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739" w:rsidRPr="00EA3CDA" w:rsidRDefault="00062739" w:rsidP="00340E9F">
      <w:pPr>
        <w:shd w:val="clear" w:color="auto" w:fill="FFFFFF"/>
        <w:spacing w:after="0" w:line="240" w:lineRule="auto"/>
        <w:ind w:firstLine="567"/>
        <w:jc w:val="center"/>
        <w:rPr>
          <w:rFonts w:ascii="Times New Roman" w:hAnsi="Times New Roman"/>
          <w:b/>
          <w:spacing w:val="6"/>
          <w:sz w:val="24"/>
          <w:szCs w:val="24"/>
        </w:rPr>
      </w:pPr>
      <w:bookmarkStart w:id="0" w:name="_GoBack"/>
      <w:bookmarkEnd w:id="0"/>
      <w:r w:rsidRPr="00EA3CDA">
        <w:rPr>
          <w:rFonts w:ascii="Times New Roman" w:hAnsi="Times New Roman"/>
          <w:b/>
          <w:spacing w:val="6"/>
          <w:sz w:val="24"/>
          <w:szCs w:val="24"/>
        </w:rPr>
        <w:t>Заключение</w:t>
      </w:r>
    </w:p>
    <w:p w:rsidR="00062739" w:rsidRPr="00EA3CDA" w:rsidRDefault="00062739" w:rsidP="00340E9F">
      <w:pPr>
        <w:shd w:val="clear" w:color="auto" w:fill="FFFFFF"/>
        <w:spacing w:after="0" w:line="240" w:lineRule="auto"/>
        <w:ind w:firstLine="567"/>
        <w:jc w:val="center"/>
        <w:rPr>
          <w:rFonts w:ascii="Times New Roman" w:hAnsi="Times New Roman"/>
          <w:b/>
          <w:spacing w:val="6"/>
          <w:sz w:val="24"/>
          <w:szCs w:val="24"/>
        </w:rPr>
      </w:pPr>
      <w:r w:rsidRPr="00EA3CDA">
        <w:rPr>
          <w:rFonts w:ascii="Times New Roman" w:hAnsi="Times New Roman"/>
          <w:b/>
          <w:spacing w:val="6"/>
          <w:sz w:val="24"/>
          <w:szCs w:val="24"/>
        </w:rPr>
        <w:t>Контрольно-счетной палаты Томской области</w:t>
      </w:r>
    </w:p>
    <w:p w:rsidR="00062739" w:rsidRPr="00EA3CDA" w:rsidRDefault="00062739" w:rsidP="00340E9F">
      <w:pPr>
        <w:shd w:val="clear" w:color="auto" w:fill="FFFFFF"/>
        <w:spacing w:after="0" w:line="240" w:lineRule="auto"/>
        <w:ind w:firstLine="567"/>
        <w:jc w:val="center"/>
        <w:rPr>
          <w:rFonts w:ascii="Times New Roman" w:hAnsi="Times New Roman"/>
          <w:b/>
          <w:spacing w:val="6"/>
          <w:sz w:val="24"/>
          <w:szCs w:val="24"/>
        </w:rPr>
      </w:pPr>
      <w:r w:rsidRPr="00EA3CDA">
        <w:rPr>
          <w:rFonts w:ascii="Times New Roman" w:hAnsi="Times New Roman"/>
          <w:b/>
          <w:spacing w:val="6"/>
          <w:sz w:val="24"/>
          <w:szCs w:val="24"/>
        </w:rPr>
        <w:t>на проект закона Томской области</w:t>
      </w:r>
    </w:p>
    <w:p w:rsidR="00062739" w:rsidRPr="00EA3CDA" w:rsidRDefault="00062739" w:rsidP="00340E9F">
      <w:pPr>
        <w:shd w:val="clear" w:color="auto" w:fill="FFFFFF"/>
        <w:spacing w:after="0" w:line="240" w:lineRule="auto"/>
        <w:ind w:firstLine="567"/>
        <w:jc w:val="center"/>
        <w:rPr>
          <w:rFonts w:ascii="Times New Roman" w:hAnsi="Times New Roman"/>
          <w:b/>
          <w:spacing w:val="6"/>
          <w:sz w:val="24"/>
          <w:szCs w:val="24"/>
        </w:rPr>
      </w:pPr>
      <w:r w:rsidRPr="00EA3CDA">
        <w:rPr>
          <w:rFonts w:ascii="Times New Roman" w:hAnsi="Times New Roman"/>
          <w:b/>
          <w:spacing w:val="6"/>
          <w:sz w:val="24"/>
          <w:szCs w:val="24"/>
        </w:rPr>
        <w:t xml:space="preserve">«Об исполнении </w:t>
      </w:r>
      <w:r w:rsidRPr="00EA3CDA">
        <w:rPr>
          <w:rFonts w:ascii="Times New Roman" w:hAnsi="Times New Roman"/>
          <w:b/>
          <w:sz w:val="24"/>
          <w:szCs w:val="24"/>
        </w:rPr>
        <w:t>областного бюджета за 20</w:t>
      </w:r>
      <w:r>
        <w:rPr>
          <w:rFonts w:ascii="Times New Roman" w:hAnsi="Times New Roman"/>
          <w:b/>
          <w:sz w:val="24"/>
          <w:szCs w:val="24"/>
        </w:rPr>
        <w:t>2</w:t>
      </w:r>
      <w:r w:rsidR="0062235F">
        <w:rPr>
          <w:rFonts w:ascii="Times New Roman" w:hAnsi="Times New Roman"/>
          <w:b/>
          <w:sz w:val="24"/>
          <w:szCs w:val="24"/>
        </w:rPr>
        <w:t>2</w:t>
      </w:r>
      <w:r w:rsidRPr="00EA3CDA">
        <w:rPr>
          <w:rFonts w:ascii="Times New Roman" w:hAnsi="Times New Roman"/>
          <w:b/>
          <w:sz w:val="24"/>
          <w:szCs w:val="24"/>
        </w:rPr>
        <w:t xml:space="preserve"> год»</w:t>
      </w:r>
    </w:p>
    <w:p w:rsidR="00062739" w:rsidRPr="006F44F0" w:rsidRDefault="00062739" w:rsidP="00340E9F">
      <w:pPr>
        <w:spacing w:line="240" w:lineRule="auto"/>
        <w:ind w:firstLine="567"/>
        <w:rPr>
          <w:rFonts w:ascii="Times New Roman" w:hAnsi="Times New Roman"/>
        </w:rPr>
      </w:pPr>
    </w:p>
    <w:p w:rsidR="00062739" w:rsidRPr="00D745BE" w:rsidRDefault="00062739" w:rsidP="00340E9F">
      <w:pPr>
        <w:shd w:val="clear" w:color="auto" w:fill="FFFFFF"/>
        <w:spacing w:line="240" w:lineRule="auto"/>
        <w:ind w:right="-1" w:firstLine="567"/>
        <w:jc w:val="both"/>
        <w:rPr>
          <w:rFonts w:ascii="Times New Roman" w:hAnsi="Times New Roman"/>
          <w:b/>
          <w:sz w:val="24"/>
          <w:szCs w:val="24"/>
        </w:rPr>
      </w:pPr>
      <w:r w:rsidRPr="00D745BE">
        <w:rPr>
          <w:rFonts w:ascii="Times New Roman" w:hAnsi="Times New Roman"/>
          <w:b/>
          <w:sz w:val="24"/>
          <w:szCs w:val="24"/>
        </w:rPr>
        <w:t>1. Оценка соответствия законопроекта и представленных одновременно с ним материалов требованиям действующего законодательства</w:t>
      </w:r>
    </w:p>
    <w:p w:rsidR="00062739" w:rsidRPr="000C7FC0" w:rsidRDefault="00062739" w:rsidP="00E901E8">
      <w:pPr>
        <w:pStyle w:val="BodyText21"/>
        <w:spacing w:line="240" w:lineRule="auto"/>
        <w:ind w:right="-1" w:firstLine="567"/>
        <w:jc w:val="both"/>
        <w:rPr>
          <w:b w:val="0"/>
          <w:sz w:val="24"/>
          <w:szCs w:val="24"/>
        </w:rPr>
      </w:pPr>
      <w:r w:rsidRPr="000C7FC0">
        <w:rPr>
          <w:b w:val="0"/>
          <w:sz w:val="24"/>
          <w:szCs w:val="24"/>
        </w:rPr>
        <w:t>Заключение Контрольно-счетной палаты Томской области (далее – Заключение) на отчет Администрации Томской области об исполнении областного бюджета за 20</w:t>
      </w:r>
      <w:r w:rsidR="0013617C">
        <w:rPr>
          <w:b w:val="0"/>
          <w:sz w:val="24"/>
          <w:szCs w:val="24"/>
        </w:rPr>
        <w:t>2</w:t>
      </w:r>
      <w:r w:rsidR="0062235F">
        <w:rPr>
          <w:b w:val="0"/>
          <w:sz w:val="24"/>
          <w:szCs w:val="24"/>
        </w:rPr>
        <w:t>2</w:t>
      </w:r>
      <w:r w:rsidRPr="000C7FC0">
        <w:rPr>
          <w:b w:val="0"/>
          <w:sz w:val="24"/>
          <w:szCs w:val="24"/>
        </w:rPr>
        <w:t xml:space="preserve"> год (далее – Отчет), представленный в форме проекта закона Томской области «Об испо</w:t>
      </w:r>
      <w:r>
        <w:rPr>
          <w:b w:val="0"/>
          <w:sz w:val="24"/>
          <w:szCs w:val="24"/>
        </w:rPr>
        <w:t>лнении областного бюджета за 202</w:t>
      </w:r>
      <w:r w:rsidR="0062235F">
        <w:rPr>
          <w:b w:val="0"/>
          <w:sz w:val="24"/>
          <w:szCs w:val="24"/>
        </w:rPr>
        <w:t>2</w:t>
      </w:r>
      <w:r w:rsidR="00E35599">
        <w:rPr>
          <w:b w:val="0"/>
          <w:sz w:val="24"/>
          <w:szCs w:val="24"/>
        </w:rPr>
        <w:t xml:space="preserve"> </w:t>
      </w:r>
      <w:r w:rsidRPr="000C7FC0">
        <w:rPr>
          <w:b w:val="0"/>
          <w:sz w:val="24"/>
          <w:szCs w:val="24"/>
        </w:rPr>
        <w:t xml:space="preserve">год» (далее – законопроект), подготовлено в соответствии с Бюджетным кодексом РФ, Законами Томской области «О бюджетном процессе в Томской области» и «О Контрольно-счетной палате Томской области», на основании результатов внешней проверки годовой бюджетной отчетности главных администраторов бюджетных средств и внешней проверки Отчета, а также проверок, проведенных в соответствии с утвержденными планами работы, </w:t>
      </w:r>
      <w:r>
        <w:rPr>
          <w:b w:val="0"/>
          <w:sz w:val="24"/>
          <w:szCs w:val="24"/>
        </w:rPr>
        <w:t xml:space="preserve">и с использованием </w:t>
      </w:r>
      <w:r w:rsidRPr="000C7FC0">
        <w:rPr>
          <w:b w:val="0"/>
          <w:sz w:val="24"/>
          <w:szCs w:val="24"/>
        </w:rPr>
        <w:t>экспертно-аналитических материалов.</w:t>
      </w:r>
    </w:p>
    <w:p w:rsidR="00062739" w:rsidRPr="000C7FC0" w:rsidRDefault="00062739" w:rsidP="00E901E8">
      <w:pPr>
        <w:pStyle w:val="BodyText21"/>
        <w:spacing w:line="240" w:lineRule="auto"/>
        <w:ind w:right="-1" w:firstLine="567"/>
        <w:jc w:val="both"/>
        <w:rPr>
          <w:b w:val="0"/>
          <w:sz w:val="24"/>
          <w:szCs w:val="24"/>
        </w:rPr>
      </w:pPr>
      <w:r w:rsidRPr="000C7FC0">
        <w:rPr>
          <w:b w:val="0"/>
          <w:sz w:val="24"/>
          <w:szCs w:val="24"/>
        </w:rPr>
        <w:t>Законопроект представлен в Законодательную Думу Томской области с соблюдением срока, установленного ст. 42 Закона Томской области «О бюджетном процессе в Томской области». Содержание и состав материалов, представленных одновременно с ним, соответствуют требованиям указанного закона.</w:t>
      </w:r>
    </w:p>
    <w:p w:rsidR="00062739" w:rsidRDefault="00062739" w:rsidP="00E901E8">
      <w:pPr>
        <w:pStyle w:val="a3"/>
        <w:widowControl w:val="0"/>
        <w:spacing w:line="240" w:lineRule="auto"/>
        <w:ind w:right="-1" w:firstLine="567"/>
        <w:rPr>
          <w:sz w:val="24"/>
          <w:szCs w:val="24"/>
        </w:rPr>
      </w:pPr>
      <w:r w:rsidRPr="0043040D">
        <w:rPr>
          <w:sz w:val="24"/>
          <w:szCs w:val="24"/>
        </w:rPr>
        <w:t>При проверке сопоставимости данных о доходах, расходах и источниках финансирования дефицита областного бюджета, отраженных в представленном Отчете, с отчетом Департамента финансов Томской области по форме, представляемой в Министерство финансов РФ, расхождений не установлено.</w:t>
      </w:r>
      <w:r w:rsidRPr="000C7FC0">
        <w:rPr>
          <w:sz w:val="24"/>
          <w:szCs w:val="24"/>
        </w:rPr>
        <w:t xml:space="preserve"> </w:t>
      </w:r>
    </w:p>
    <w:p w:rsidR="00D745BE" w:rsidRDefault="00D745BE" w:rsidP="00B205F4">
      <w:pPr>
        <w:pStyle w:val="a3"/>
        <w:widowControl w:val="0"/>
        <w:spacing w:line="240" w:lineRule="auto"/>
        <w:ind w:right="-1" w:firstLine="567"/>
        <w:rPr>
          <w:sz w:val="24"/>
          <w:szCs w:val="24"/>
        </w:rPr>
      </w:pPr>
    </w:p>
    <w:p w:rsidR="00062739" w:rsidRPr="00AE25AA" w:rsidRDefault="00062739" w:rsidP="000729FA">
      <w:pPr>
        <w:spacing w:after="0" w:line="288" w:lineRule="auto"/>
        <w:ind w:firstLine="567"/>
        <w:jc w:val="both"/>
        <w:rPr>
          <w:rFonts w:ascii="Times New Roman" w:hAnsi="Times New Roman"/>
          <w:b/>
          <w:sz w:val="24"/>
          <w:szCs w:val="24"/>
          <w:lang w:eastAsia="ru-RU"/>
        </w:rPr>
      </w:pPr>
      <w:r w:rsidRPr="00AE25AA">
        <w:rPr>
          <w:rFonts w:ascii="Times New Roman" w:hAnsi="Times New Roman"/>
          <w:b/>
          <w:sz w:val="24"/>
          <w:szCs w:val="24"/>
          <w:lang w:eastAsia="ru-RU"/>
        </w:rPr>
        <w:t>2. Анализ выполнения прогнозных значений показателей социально-экономического</w:t>
      </w:r>
      <w:r w:rsidR="0062235F">
        <w:rPr>
          <w:rFonts w:ascii="Times New Roman" w:hAnsi="Times New Roman"/>
          <w:b/>
          <w:sz w:val="24"/>
          <w:szCs w:val="24"/>
          <w:lang w:eastAsia="ru-RU"/>
        </w:rPr>
        <w:t xml:space="preserve"> развития Томской области в 2022</w:t>
      </w:r>
      <w:r w:rsidRPr="00AE25AA">
        <w:rPr>
          <w:rFonts w:ascii="Times New Roman" w:hAnsi="Times New Roman"/>
          <w:b/>
          <w:sz w:val="24"/>
          <w:szCs w:val="24"/>
          <w:lang w:eastAsia="ru-RU"/>
        </w:rPr>
        <w:t xml:space="preserve"> году</w:t>
      </w:r>
    </w:p>
    <w:p w:rsidR="002549ED" w:rsidRPr="00F45874" w:rsidRDefault="002549ED" w:rsidP="00CE531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Контрольно-счетной палатой проведен а</w:t>
      </w:r>
      <w:r w:rsidRPr="00F45874">
        <w:rPr>
          <w:rFonts w:ascii="Times New Roman" w:hAnsi="Times New Roman"/>
          <w:sz w:val="24"/>
          <w:szCs w:val="24"/>
          <w:lang w:eastAsia="ru-RU"/>
        </w:rPr>
        <w:t xml:space="preserve">нализ выполнения в 2022 году показателей социально-экономического развития Томской области </w:t>
      </w:r>
      <w:r>
        <w:rPr>
          <w:rFonts w:ascii="Times New Roman" w:hAnsi="Times New Roman"/>
          <w:sz w:val="24"/>
          <w:szCs w:val="24"/>
          <w:lang w:eastAsia="ru-RU"/>
        </w:rPr>
        <w:t xml:space="preserve">на </w:t>
      </w:r>
      <w:r w:rsidRPr="00F45874">
        <w:rPr>
          <w:rFonts w:ascii="Times New Roman" w:hAnsi="Times New Roman"/>
          <w:sz w:val="24"/>
          <w:szCs w:val="24"/>
          <w:lang w:eastAsia="ru-RU"/>
        </w:rPr>
        <w:t xml:space="preserve">основе прогнозных значений, представленных Администрацией Томской области одновременно с проектом </w:t>
      </w:r>
      <w:r>
        <w:rPr>
          <w:rFonts w:ascii="Times New Roman" w:hAnsi="Times New Roman"/>
          <w:sz w:val="24"/>
          <w:szCs w:val="24"/>
          <w:lang w:eastAsia="ru-RU"/>
        </w:rPr>
        <w:t>з</w:t>
      </w:r>
      <w:r w:rsidRPr="00F45874">
        <w:rPr>
          <w:rFonts w:ascii="Times New Roman" w:hAnsi="Times New Roman"/>
          <w:sz w:val="24"/>
          <w:szCs w:val="24"/>
          <w:lang w:eastAsia="ru-RU"/>
        </w:rPr>
        <w:t>акона Томской области «Об областном бюджете на 2022 год и плановый период 2023 и 2024 годов»</w:t>
      </w:r>
      <w:r>
        <w:rPr>
          <w:rFonts w:ascii="Times New Roman" w:hAnsi="Times New Roman"/>
          <w:sz w:val="24"/>
          <w:szCs w:val="24"/>
          <w:lang w:eastAsia="ru-RU"/>
        </w:rPr>
        <w:t xml:space="preserve"> и одобренных постановлением Администрации Томской области от 29.09.2021г.  </w:t>
      </w:r>
      <w:r>
        <w:rPr>
          <w:rFonts w:ascii="Times New Roman" w:hAnsi="Times New Roman"/>
          <w:sz w:val="24"/>
          <w:szCs w:val="24"/>
          <w:lang w:eastAsia="ru-RU"/>
        </w:rPr>
        <w:br/>
        <w:t>№ 410а</w:t>
      </w:r>
      <w:r w:rsidRPr="00F45874">
        <w:rPr>
          <w:rFonts w:ascii="Times New Roman" w:hAnsi="Times New Roman"/>
          <w:sz w:val="24"/>
          <w:szCs w:val="24"/>
          <w:lang w:eastAsia="ru-RU"/>
        </w:rPr>
        <w:t xml:space="preserve">, </w:t>
      </w:r>
      <w:r>
        <w:rPr>
          <w:rFonts w:ascii="Times New Roman" w:hAnsi="Times New Roman"/>
          <w:sz w:val="24"/>
          <w:szCs w:val="24"/>
          <w:lang w:eastAsia="ru-RU"/>
        </w:rPr>
        <w:t xml:space="preserve">а также на основе </w:t>
      </w:r>
      <w:r w:rsidRPr="00F45874">
        <w:rPr>
          <w:rFonts w:ascii="Times New Roman" w:hAnsi="Times New Roman"/>
          <w:sz w:val="24"/>
          <w:szCs w:val="24"/>
          <w:lang w:eastAsia="ru-RU"/>
        </w:rPr>
        <w:t>показателей, содержащихся в Докладах о социально-экономическом положении Томской области Территориального органа Федеральной службы государственной статистики по Томской области (далее – Томскстат)</w:t>
      </w:r>
      <w:r>
        <w:rPr>
          <w:rFonts w:ascii="Times New Roman" w:hAnsi="Times New Roman"/>
          <w:sz w:val="24"/>
          <w:szCs w:val="24"/>
          <w:lang w:eastAsia="ru-RU"/>
        </w:rPr>
        <w:t xml:space="preserve"> и </w:t>
      </w:r>
      <w:r w:rsidRPr="00F45874">
        <w:rPr>
          <w:rFonts w:ascii="Times New Roman" w:hAnsi="Times New Roman"/>
          <w:sz w:val="24"/>
          <w:szCs w:val="24"/>
          <w:lang w:eastAsia="ru-RU"/>
        </w:rPr>
        <w:t xml:space="preserve">иных официальных публикациях (оперативные данные) </w:t>
      </w:r>
      <w:r>
        <w:rPr>
          <w:rFonts w:ascii="Times New Roman" w:hAnsi="Times New Roman"/>
          <w:sz w:val="24"/>
          <w:szCs w:val="24"/>
          <w:lang w:eastAsia="ru-RU"/>
        </w:rPr>
        <w:t xml:space="preserve">Томскстата и </w:t>
      </w:r>
      <w:r w:rsidRPr="00F45874">
        <w:rPr>
          <w:rFonts w:ascii="Times New Roman" w:hAnsi="Times New Roman"/>
          <w:sz w:val="24"/>
          <w:szCs w:val="24"/>
          <w:lang w:eastAsia="ru-RU"/>
        </w:rPr>
        <w:t xml:space="preserve">Федеральной службы государственной статистики (Росстат). </w:t>
      </w:r>
    </w:p>
    <w:p w:rsidR="002549ED" w:rsidRPr="00F45874" w:rsidRDefault="002549ED" w:rsidP="002549ED">
      <w:pPr>
        <w:spacing w:after="0" w:line="240" w:lineRule="auto"/>
        <w:ind w:firstLine="567"/>
        <w:jc w:val="both"/>
        <w:rPr>
          <w:rFonts w:ascii="Times New Roman" w:hAnsi="Times New Roman"/>
          <w:color w:val="C00000"/>
          <w:sz w:val="24"/>
          <w:szCs w:val="24"/>
        </w:rPr>
      </w:pPr>
      <w:r w:rsidRPr="00EE358E">
        <w:rPr>
          <w:rFonts w:ascii="Times New Roman" w:hAnsi="Times New Roman"/>
          <w:sz w:val="24"/>
          <w:szCs w:val="24"/>
          <w:lang w:eastAsia="ru-RU"/>
        </w:rPr>
        <w:t>Пояснительная записка к отчету об исполнении областного бюджета, представленная одновременно с проектом закона Томской области «Об исполнении областного бюджета за 2022 год», не содержит информации и анализа показателей социально-экономического развития Томской области за 2022 год</w:t>
      </w:r>
      <w:r w:rsidRPr="00F45874">
        <w:rPr>
          <w:rFonts w:ascii="Times New Roman" w:hAnsi="Times New Roman"/>
          <w:color w:val="C00000"/>
          <w:sz w:val="24"/>
          <w:szCs w:val="24"/>
        </w:rPr>
        <w:t>.</w:t>
      </w:r>
    </w:p>
    <w:p w:rsidR="002549ED" w:rsidRDefault="002549ED" w:rsidP="002549ED">
      <w:pPr>
        <w:autoSpaceDE w:val="0"/>
        <w:autoSpaceDN w:val="0"/>
        <w:adjustRightInd w:val="0"/>
        <w:spacing w:after="0" w:line="240" w:lineRule="auto"/>
        <w:ind w:firstLine="540"/>
        <w:jc w:val="both"/>
        <w:rPr>
          <w:rFonts w:ascii="Times New Roman" w:hAnsi="Times New Roman"/>
          <w:sz w:val="24"/>
          <w:szCs w:val="24"/>
          <w:lang w:eastAsia="ru-RU"/>
        </w:rPr>
      </w:pPr>
    </w:p>
    <w:p w:rsidR="002549ED" w:rsidRPr="00127EF9" w:rsidRDefault="002549ED" w:rsidP="002549E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040AB">
        <w:rPr>
          <w:rFonts w:ascii="Times New Roman" w:hAnsi="Times New Roman"/>
          <w:sz w:val="24"/>
          <w:szCs w:val="24"/>
          <w:lang w:eastAsia="ru-RU"/>
        </w:rPr>
        <w:t xml:space="preserve">Прогноз социально-экономического развития Томской области на 2022 год и на плановый период 2023 и 2024 годов (далее – </w:t>
      </w:r>
      <w:r>
        <w:rPr>
          <w:rFonts w:ascii="Times New Roman" w:hAnsi="Times New Roman"/>
          <w:sz w:val="24"/>
          <w:szCs w:val="24"/>
          <w:lang w:eastAsia="ru-RU"/>
        </w:rPr>
        <w:t>п</w:t>
      </w:r>
      <w:r w:rsidRPr="00B040AB">
        <w:rPr>
          <w:rFonts w:ascii="Times New Roman" w:hAnsi="Times New Roman"/>
          <w:sz w:val="24"/>
          <w:szCs w:val="24"/>
          <w:lang w:eastAsia="ru-RU"/>
        </w:rPr>
        <w:t>рогноз) был разработан Администрацией Томской области</w:t>
      </w:r>
      <w:r>
        <w:rPr>
          <w:rFonts w:ascii="Times New Roman" w:hAnsi="Times New Roman"/>
          <w:sz w:val="24"/>
          <w:szCs w:val="24"/>
          <w:lang w:eastAsia="ru-RU"/>
        </w:rPr>
        <w:t xml:space="preserve"> </w:t>
      </w:r>
      <w:r w:rsidRPr="00B040AB">
        <w:rPr>
          <w:rFonts w:ascii="Times New Roman" w:hAnsi="Times New Roman"/>
          <w:sz w:val="24"/>
          <w:szCs w:val="24"/>
          <w:lang w:eastAsia="ru-RU"/>
        </w:rPr>
        <w:t xml:space="preserve">с </w:t>
      </w:r>
      <w:r w:rsidRPr="00D80A11">
        <w:rPr>
          <w:rFonts w:ascii="Times New Roman" w:hAnsi="Times New Roman"/>
          <w:sz w:val="24"/>
          <w:szCs w:val="24"/>
          <w:lang w:eastAsia="ru-RU"/>
        </w:rPr>
        <w:t xml:space="preserve">учетом </w:t>
      </w:r>
      <w:r w:rsidRPr="002549ED">
        <w:rPr>
          <w:rFonts w:ascii="Times New Roman" w:hAnsi="Times New Roman"/>
          <w:sz w:val="24"/>
          <w:szCs w:val="24"/>
        </w:rPr>
        <w:t xml:space="preserve">тенденций социально-экономического развития Томской области в 2020 году и первой половине 2021 года, перечня инвестиционных предложений и проектов Томской области и иных параметров. </w:t>
      </w:r>
      <w:r w:rsidRPr="00B040AB">
        <w:rPr>
          <w:rFonts w:ascii="Times New Roman" w:eastAsia="Times New Roman" w:hAnsi="Times New Roman"/>
          <w:sz w:val="24"/>
          <w:szCs w:val="24"/>
          <w:lang w:eastAsia="ru-RU"/>
        </w:rPr>
        <w:t xml:space="preserve">Прогноз был разработан в трех основных сценариях развития: консервативный, базовый и целевой. </w:t>
      </w:r>
      <w:r w:rsidRPr="00B040AB">
        <w:rPr>
          <w:rFonts w:ascii="Times New Roman" w:eastAsia="Times New Roman" w:hAnsi="Times New Roman"/>
          <w:b/>
          <w:sz w:val="24"/>
          <w:szCs w:val="24"/>
          <w:lang w:eastAsia="ru-RU"/>
        </w:rPr>
        <w:t xml:space="preserve">За основу при расчете доходов областного </w:t>
      </w:r>
      <w:r w:rsidRPr="00B040AB">
        <w:rPr>
          <w:rFonts w:ascii="Times New Roman" w:eastAsia="Times New Roman" w:hAnsi="Times New Roman"/>
          <w:b/>
          <w:sz w:val="24"/>
          <w:szCs w:val="24"/>
          <w:lang w:eastAsia="ru-RU"/>
        </w:rPr>
        <w:lastRenderedPageBreak/>
        <w:t xml:space="preserve">бюджета принят </w:t>
      </w:r>
      <w:r w:rsidRPr="00127EF9">
        <w:rPr>
          <w:rFonts w:ascii="Times New Roman" w:eastAsia="Times New Roman" w:hAnsi="Times New Roman"/>
          <w:b/>
          <w:sz w:val="24"/>
          <w:szCs w:val="24"/>
          <w:lang w:eastAsia="ru-RU"/>
        </w:rPr>
        <w:t>базовый вариант,</w:t>
      </w:r>
      <w:r w:rsidRPr="00127EF9">
        <w:rPr>
          <w:rFonts w:ascii="Times New Roman" w:eastAsia="Times New Roman" w:hAnsi="Times New Roman"/>
          <w:sz w:val="24"/>
          <w:szCs w:val="24"/>
          <w:lang w:eastAsia="ru-RU"/>
        </w:rPr>
        <w:t xml:space="preserve"> который </w:t>
      </w:r>
      <w:r>
        <w:rPr>
          <w:rFonts w:ascii="Times New Roman" w:eastAsia="Times New Roman" w:hAnsi="Times New Roman"/>
          <w:sz w:val="24"/>
          <w:szCs w:val="24"/>
          <w:lang w:eastAsia="ru-RU"/>
        </w:rPr>
        <w:t>был определен как н</w:t>
      </w:r>
      <w:r w:rsidRPr="00127EF9">
        <w:rPr>
          <w:rFonts w:ascii="Times New Roman" w:eastAsia="Times New Roman" w:hAnsi="Times New Roman"/>
          <w:sz w:val="24"/>
          <w:szCs w:val="24"/>
          <w:lang w:eastAsia="ru-RU"/>
        </w:rPr>
        <w:t>аиболее вероятны</w:t>
      </w:r>
      <w:r>
        <w:rPr>
          <w:rFonts w:ascii="Times New Roman" w:eastAsia="Times New Roman" w:hAnsi="Times New Roman"/>
          <w:sz w:val="24"/>
          <w:szCs w:val="24"/>
          <w:lang w:eastAsia="ru-RU"/>
        </w:rPr>
        <w:t>й</w:t>
      </w:r>
      <w:r w:rsidRPr="00127EF9">
        <w:rPr>
          <w:rFonts w:ascii="Times New Roman" w:eastAsia="Times New Roman" w:hAnsi="Times New Roman"/>
          <w:sz w:val="24"/>
          <w:szCs w:val="24"/>
          <w:lang w:eastAsia="ru-RU"/>
        </w:rPr>
        <w:t xml:space="preserve"> сценари</w:t>
      </w:r>
      <w:r>
        <w:rPr>
          <w:rFonts w:ascii="Times New Roman" w:eastAsia="Times New Roman" w:hAnsi="Times New Roman"/>
          <w:sz w:val="24"/>
          <w:szCs w:val="24"/>
          <w:lang w:eastAsia="ru-RU"/>
        </w:rPr>
        <w:t>й</w:t>
      </w:r>
      <w:r w:rsidRPr="00127EF9">
        <w:rPr>
          <w:rFonts w:ascii="Times New Roman" w:eastAsia="Times New Roman" w:hAnsi="Times New Roman"/>
          <w:sz w:val="24"/>
          <w:szCs w:val="24"/>
          <w:lang w:eastAsia="ru-RU"/>
        </w:rPr>
        <w:t xml:space="preserve"> развития экономики региона</w:t>
      </w:r>
      <w:r w:rsidRPr="00127EF9">
        <w:rPr>
          <w:rStyle w:val="afc"/>
          <w:rFonts w:ascii="Times New Roman" w:eastAsia="Times New Roman" w:hAnsi="Times New Roman"/>
          <w:sz w:val="24"/>
          <w:szCs w:val="24"/>
          <w:lang w:eastAsia="ru-RU"/>
        </w:rPr>
        <w:footnoteReference w:id="1"/>
      </w:r>
      <w:r w:rsidRPr="00127EF9">
        <w:rPr>
          <w:rFonts w:ascii="Times New Roman" w:eastAsia="Times New Roman" w:hAnsi="Times New Roman"/>
          <w:sz w:val="24"/>
          <w:szCs w:val="24"/>
          <w:lang w:eastAsia="ru-RU"/>
        </w:rPr>
        <w:t xml:space="preserve">. </w:t>
      </w:r>
    </w:p>
    <w:p w:rsidR="002549ED" w:rsidRDefault="002549ED" w:rsidP="002549ED">
      <w:pPr>
        <w:spacing w:after="0" w:line="240" w:lineRule="auto"/>
        <w:ind w:firstLine="567"/>
        <w:jc w:val="both"/>
        <w:rPr>
          <w:rFonts w:ascii="Times New Roman" w:hAnsi="Times New Roman"/>
          <w:sz w:val="24"/>
          <w:szCs w:val="24"/>
          <w:lang w:eastAsia="ru-RU"/>
        </w:rPr>
      </w:pPr>
    </w:p>
    <w:p w:rsidR="002549ED" w:rsidRDefault="002549ED" w:rsidP="002549ED">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Прогнозный темп роста </w:t>
      </w:r>
      <w:r w:rsidRPr="001C6EE9">
        <w:rPr>
          <w:rFonts w:ascii="Times New Roman" w:hAnsi="Times New Roman"/>
          <w:sz w:val="24"/>
          <w:szCs w:val="24"/>
          <w:lang w:eastAsia="ru-RU"/>
        </w:rPr>
        <w:t xml:space="preserve">ВРП региона на 2022 год </w:t>
      </w:r>
      <w:r>
        <w:rPr>
          <w:rFonts w:ascii="Times New Roman" w:hAnsi="Times New Roman"/>
          <w:sz w:val="24"/>
          <w:szCs w:val="24"/>
          <w:lang w:eastAsia="ru-RU"/>
        </w:rPr>
        <w:t>в сопоставимых ценах по расчетам</w:t>
      </w:r>
      <w:r w:rsidRPr="001C6EE9">
        <w:rPr>
          <w:rFonts w:ascii="Times New Roman" w:hAnsi="Times New Roman"/>
          <w:sz w:val="24"/>
          <w:szCs w:val="24"/>
          <w:lang w:eastAsia="ru-RU"/>
        </w:rPr>
        <w:t xml:space="preserve"> Администрации Томской области</w:t>
      </w:r>
      <w:r>
        <w:rPr>
          <w:rFonts w:ascii="Times New Roman" w:hAnsi="Times New Roman"/>
          <w:sz w:val="24"/>
          <w:szCs w:val="24"/>
          <w:lang w:eastAsia="ru-RU"/>
        </w:rPr>
        <w:t xml:space="preserve"> составил 102,3% (объем ВРП </w:t>
      </w:r>
      <w:r w:rsidRPr="001C6EE9">
        <w:rPr>
          <w:rFonts w:ascii="Times New Roman" w:hAnsi="Times New Roman"/>
          <w:sz w:val="24"/>
          <w:szCs w:val="24"/>
          <w:lang w:eastAsia="ru-RU"/>
        </w:rPr>
        <w:t xml:space="preserve">в </w:t>
      </w:r>
      <w:r>
        <w:rPr>
          <w:rFonts w:ascii="Times New Roman" w:hAnsi="Times New Roman"/>
          <w:sz w:val="24"/>
          <w:szCs w:val="24"/>
          <w:lang w:eastAsia="ru-RU"/>
        </w:rPr>
        <w:t xml:space="preserve">текущих ценах – 672 535,2 млн. руб.), оценка 2021 года в сопоставимых ценах также составляла 102,3% (в текущих ценах – 636 545,0 млн. руб.). </w:t>
      </w:r>
      <w:r w:rsidRPr="001C6EE9">
        <w:rPr>
          <w:rFonts w:ascii="Times New Roman" w:hAnsi="Times New Roman"/>
          <w:sz w:val="24"/>
          <w:szCs w:val="24"/>
          <w:lang w:eastAsia="ru-RU"/>
        </w:rPr>
        <w:t>По данным Томскстат</w:t>
      </w:r>
      <w:r>
        <w:rPr>
          <w:rFonts w:ascii="Times New Roman" w:hAnsi="Times New Roman"/>
          <w:sz w:val="24"/>
          <w:szCs w:val="24"/>
          <w:lang w:eastAsia="ru-RU"/>
        </w:rPr>
        <w:t>а</w:t>
      </w:r>
      <w:r w:rsidRPr="001C6EE9">
        <w:rPr>
          <w:rFonts w:ascii="Times New Roman" w:hAnsi="Times New Roman"/>
          <w:sz w:val="24"/>
          <w:szCs w:val="24"/>
          <w:lang w:eastAsia="ru-RU"/>
        </w:rPr>
        <w:t xml:space="preserve"> фактически</w:t>
      </w:r>
      <w:r>
        <w:rPr>
          <w:rFonts w:ascii="Times New Roman" w:hAnsi="Times New Roman"/>
          <w:sz w:val="24"/>
          <w:szCs w:val="24"/>
          <w:lang w:eastAsia="ru-RU"/>
        </w:rPr>
        <w:t>й темп</w:t>
      </w:r>
      <w:r w:rsidRPr="001C6EE9">
        <w:rPr>
          <w:rFonts w:ascii="Times New Roman" w:hAnsi="Times New Roman"/>
          <w:sz w:val="24"/>
          <w:szCs w:val="24"/>
          <w:lang w:eastAsia="ru-RU"/>
        </w:rPr>
        <w:t xml:space="preserve"> рост</w:t>
      </w:r>
      <w:r>
        <w:rPr>
          <w:rFonts w:ascii="Times New Roman" w:hAnsi="Times New Roman"/>
          <w:sz w:val="24"/>
          <w:szCs w:val="24"/>
          <w:lang w:eastAsia="ru-RU"/>
        </w:rPr>
        <w:t>а</w:t>
      </w:r>
      <w:r w:rsidRPr="001C6EE9">
        <w:rPr>
          <w:rFonts w:ascii="Times New Roman" w:hAnsi="Times New Roman"/>
          <w:sz w:val="24"/>
          <w:szCs w:val="24"/>
          <w:lang w:eastAsia="ru-RU"/>
        </w:rPr>
        <w:t xml:space="preserve"> ВРП за 2021 год </w:t>
      </w:r>
      <w:r>
        <w:rPr>
          <w:rFonts w:ascii="Times New Roman" w:hAnsi="Times New Roman"/>
          <w:sz w:val="24"/>
          <w:szCs w:val="24"/>
          <w:lang w:eastAsia="ru-RU"/>
        </w:rPr>
        <w:t xml:space="preserve">в сопоставимых ценах сложился на уровне </w:t>
      </w:r>
      <w:r w:rsidRPr="001C6EE9">
        <w:rPr>
          <w:rFonts w:ascii="Times New Roman" w:hAnsi="Times New Roman"/>
          <w:sz w:val="24"/>
          <w:szCs w:val="24"/>
          <w:lang w:eastAsia="ru-RU"/>
        </w:rPr>
        <w:t>103,4%</w:t>
      </w:r>
      <w:r>
        <w:rPr>
          <w:rFonts w:ascii="Times New Roman" w:hAnsi="Times New Roman"/>
          <w:sz w:val="24"/>
          <w:szCs w:val="24"/>
          <w:lang w:eastAsia="ru-RU"/>
        </w:rPr>
        <w:t xml:space="preserve"> (в текущих ценах – 706 391,5 млн. руб.)</w:t>
      </w:r>
      <w:r w:rsidRPr="001C6EE9">
        <w:rPr>
          <w:rFonts w:ascii="Times New Roman" w:hAnsi="Times New Roman"/>
          <w:sz w:val="24"/>
          <w:szCs w:val="24"/>
          <w:lang w:eastAsia="ru-RU"/>
        </w:rPr>
        <w:t xml:space="preserve"> после существенного снижения в 2020 году (93,0%).</w:t>
      </w:r>
      <w:r>
        <w:rPr>
          <w:rFonts w:ascii="Times New Roman" w:hAnsi="Times New Roman"/>
          <w:sz w:val="24"/>
          <w:szCs w:val="24"/>
          <w:lang w:eastAsia="ru-RU"/>
        </w:rPr>
        <w:t xml:space="preserve"> Фактический темп роста ВРП за 2022 год будет оценен Администрацией Томской области к окончанию </w:t>
      </w:r>
      <w:r>
        <w:rPr>
          <w:rFonts w:ascii="Times New Roman" w:hAnsi="Times New Roman"/>
          <w:sz w:val="24"/>
          <w:szCs w:val="24"/>
          <w:lang w:val="en-US" w:eastAsia="ru-RU"/>
        </w:rPr>
        <w:t>I</w:t>
      </w:r>
      <w:r>
        <w:rPr>
          <w:rFonts w:ascii="Times New Roman" w:hAnsi="Times New Roman"/>
          <w:sz w:val="24"/>
          <w:szCs w:val="24"/>
          <w:lang w:eastAsia="ru-RU"/>
        </w:rPr>
        <w:t xml:space="preserve"> полугодия 2023 года, данные Томскстата – в </w:t>
      </w:r>
      <w:r>
        <w:rPr>
          <w:rFonts w:ascii="Times New Roman" w:hAnsi="Times New Roman"/>
          <w:sz w:val="24"/>
          <w:szCs w:val="24"/>
          <w:lang w:val="en-US" w:eastAsia="ru-RU"/>
        </w:rPr>
        <w:t>I</w:t>
      </w:r>
      <w:r>
        <w:rPr>
          <w:rFonts w:ascii="Times New Roman" w:hAnsi="Times New Roman"/>
          <w:sz w:val="24"/>
          <w:szCs w:val="24"/>
          <w:lang w:eastAsia="ru-RU"/>
        </w:rPr>
        <w:t xml:space="preserve"> квартале 2024 года.</w:t>
      </w:r>
    </w:p>
    <w:p w:rsidR="002549ED" w:rsidRDefault="002549ED" w:rsidP="002549ED">
      <w:pPr>
        <w:autoSpaceDE w:val="0"/>
        <w:autoSpaceDN w:val="0"/>
        <w:adjustRightInd w:val="0"/>
        <w:spacing w:after="0" w:line="240" w:lineRule="auto"/>
        <w:ind w:firstLine="567"/>
        <w:jc w:val="center"/>
        <w:rPr>
          <w:rFonts w:ascii="Times New Roman" w:hAnsi="Times New Roman"/>
          <w:sz w:val="24"/>
          <w:szCs w:val="24"/>
        </w:rPr>
      </w:pPr>
    </w:p>
    <w:p w:rsidR="002549ED" w:rsidRPr="00684AFE" w:rsidRDefault="002549ED" w:rsidP="002549ED">
      <w:pPr>
        <w:autoSpaceDE w:val="0"/>
        <w:autoSpaceDN w:val="0"/>
        <w:adjustRightInd w:val="0"/>
        <w:spacing w:after="0" w:line="240" w:lineRule="auto"/>
        <w:jc w:val="center"/>
        <w:rPr>
          <w:rFonts w:ascii="Times New Roman" w:hAnsi="Times New Roman"/>
          <w:b/>
          <w:sz w:val="24"/>
          <w:szCs w:val="24"/>
        </w:rPr>
      </w:pPr>
      <w:r w:rsidRPr="00684AFE">
        <w:rPr>
          <w:rFonts w:ascii="Times New Roman" w:hAnsi="Times New Roman"/>
          <w:b/>
          <w:sz w:val="24"/>
          <w:szCs w:val="24"/>
        </w:rPr>
        <w:t xml:space="preserve">Индексы промышленного производства в 2022 году по Томской области в сравнении </w:t>
      </w:r>
    </w:p>
    <w:p w:rsidR="002549ED" w:rsidRPr="00684AFE" w:rsidRDefault="002549ED" w:rsidP="002549ED">
      <w:pPr>
        <w:autoSpaceDE w:val="0"/>
        <w:autoSpaceDN w:val="0"/>
        <w:adjustRightInd w:val="0"/>
        <w:spacing w:after="0" w:line="240" w:lineRule="auto"/>
        <w:jc w:val="center"/>
        <w:rPr>
          <w:rFonts w:ascii="Times New Roman" w:hAnsi="Times New Roman"/>
          <w:b/>
          <w:sz w:val="24"/>
          <w:szCs w:val="24"/>
        </w:rPr>
      </w:pPr>
      <w:r w:rsidRPr="00684AFE">
        <w:rPr>
          <w:rFonts w:ascii="Times New Roman" w:hAnsi="Times New Roman"/>
          <w:b/>
          <w:sz w:val="24"/>
          <w:szCs w:val="24"/>
        </w:rPr>
        <w:t>с прогнозными и среднероссийскими показателями,  в процентах</w:t>
      </w:r>
    </w:p>
    <w:p w:rsidR="002549ED" w:rsidRDefault="00291627" w:rsidP="002549E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66.65pt;height:198.35pt;visibility:visible;mso-wrap-style:square">
            <v:imagedata r:id="rId8" o:title=""/>
          </v:shape>
        </w:pict>
      </w:r>
    </w:p>
    <w:p w:rsidR="002549ED" w:rsidRDefault="002549ED" w:rsidP="002549ED">
      <w:pPr>
        <w:spacing w:after="0" w:line="240" w:lineRule="auto"/>
        <w:ind w:firstLine="567"/>
        <w:jc w:val="center"/>
        <w:rPr>
          <w:rFonts w:ascii="Times New Roman" w:hAnsi="Times New Roman"/>
          <w:b/>
          <w:sz w:val="24"/>
          <w:szCs w:val="24"/>
          <w:lang w:eastAsia="ru-RU"/>
        </w:rPr>
      </w:pPr>
    </w:p>
    <w:p w:rsidR="002549ED" w:rsidRDefault="002549ED" w:rsidP="002549ED">
      <w:pPr>
        <w:spacing w:after="0" w:line="240" w:lineRule="auto"/>
        <w:jc w:val="center"/>
        <w:rPr>
          <w:rFonts w:ascii="Times New Roman" w:hAnsi="Times New Roman"/>
          <w:b/>
          <w:sz w:val="24"/>
          <w:szCs w:val="24"/>
          <w:lang w:eastAsia="ru-RU"/>
        </w:rPr>
      </w:pPr>
      <w:r w:rsidRPr="006C194A">
        <w:rPr>
          <w:rFonts w:ascii="Times New Roman" w:hAnsi="Times New Roman"/>
          <w:b/>
          <w:sz w:val="24"/>
          <w:szCs w:val="24"/>
          <w:lang w:eastAsia="ru-RU"/>
        </w:rPr>
        <w:t xml:space="preserve">Фактический удельный вес отраслей промышленности </w:t>
      </w:r>
    </w:p>
    <w:p w:rsidR="002549ED" w:rsidRDefault="002549ED" w:rsidP="002549ED">
      <w:pPr>
        <w:spacing w:after="0" w:line="240" w:lineRule="auto"/>
        <w:jc w:val="center"/>
        <w:rPr>
          <w:rFonts w:ascii="Times New Roman" w:hAnsi="Times New Roman"/>
          <w:b/>
          <w:sz w:val="24"/>
          <w:szCs w:val="24"/>
          <w:lang w:eastAsia="ru-RU"/>
        </w:rPr>
      </w:pPr>
      <w:r w:rsidRPr="006C194A">
        <w:rPr>
          <w:rFonts w:ascii="Times New Roman" w:hAnsi="Times New Roman"/>
          <w:b/>
          <w:sz w:val="24"/>
          <w:szCs w:val="24"/>
          <w:lang w:eastAsia="ru-RU"/>
        </w:rPr>
        <w:t>в общем объеме отгруженных товаров по итогам 2022 года</w:t>
      </w:r>
    </w:p>
    <w:p w:rsidR="002549ED" w:rsidRDefault="002549ED" w:rsidP="002549ED">
      <w:pPr>
        <w:spacing w:after="0" w:line="240" w:lineRule="auto"/>
        <w:jc w:val="center"/>
        <w:rPr>
          <w:rFonts w:ascii="Times New Roman" w:hAnsi="Times New Roman"/>
          <w:b/>
          <w:sz w:val="24"/>
          <w:szCs w:val="24"/>
          <w:lang w:eastAsia="ru-RU"/>
        </w:rPr>
      </w:pPr>
    </w:p>
    <w:p w:rsidR="002549ED" w:rsidRDefault="00291627" w:rsidP="002549ED">
      <w:pPr>
        <w:spacing w:after="0" w:line="240" w:lineRule="auto"/>
        <w:jc w:val="center"/>
        <w:rPr>
          <w:rFonts w:ascii="Times New Roman" w:hAnsi="Times New Roman"/>
          <w:sz w:val="24"/>
          <w:szCs w:val="24"/>
          <w:lang w:eastAsia="ru-RU"/>
        </w:rPr>
      </w:pPr>
      <w:r>
        <w:rPr>
          <w:rFonts w:ascii="Times New Roman" w:hAnsi="Times New Roman"/>
          <w:noProof/>
          <w:color w:val="C00000"/>
          <w:sz w:val="24"/>
          <w:szCs w:val="24"/>
          <w:lang w:eastAsia="ru-RU"/>
        </w:rPr>
        <w:pict>
          <v:shape id="Рисунок 1" o:spid="_x0000_i1026" type="#_x0000_t75" style="width:334.2pt;height:221.45pt;visibility:visible;mso-wrap-style:square">
            <v:imagedata r:id="rId9" o:title=""/>
          </v:shape>
        </w:pict>
      </w:r>
    </w:p>
    <w:p w:rsidR="002549ED" w:rsidRDefault="002549ED" w:rsidP="002549ED">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Удельный вес «Добычи полезных ископаемых» в 2022 году в общем объеме отгруженных товаров составил 39,5%, что выше прогноза Администрации Томской области (37,5%) на указанный период. (По итогам 2021 года  удельный вес добычи полезных ископаемых составлял 39,6%).</w:t>
      </w:r>
    </w:p>
    <w:p w:rsidR="002549ED" w:rsidRDefault="002549ED" w:rsidP="002549ED">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Удельный вес обрабатывающих производств по итогам 2022 года сложился на уровне 50,7% (прогноз – 51,0%), что соответствует аналогичному показателю 2021 года (50,8%). </w:t>
      </w:r>
    </w:p>
    <w:p w:rsidR="002549ED" w:rsidRDefault="002549ED" w:rsidP="002549ED">
      <w:pPr>
        <w:autoSpaceDE w:val="0"/>
        <w:autoSpaceDN w:val="0"/>
        <w:adjustRightInd w:val="0"/>
        <w:spacing w:after="0" w:line="240" w:lineRule="auto"/>
        <w:ind w:firstLine="567"/>
        <w:jc w:val="both"/>
        <w:rPr>
          <w:rFonts w:ascii="Times New Roman" w:hAnsi="Times New Roman"/>
          <w:b/>
          <w:sz w:val="24"/>
          <w:szCs w:val="24"/>
          <w:lang w:eastAsia="ru-RU"/>
        </w:rPr>
      </w:pPr>
    </w:p>
    <w:p w:rsidR="002549ED" w:rsidRDefault="002549ED" w:rsidP="002549ED">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b/>
          <w:sz w:val="24"/>
          <w:szCs w:val="24"/>
          <w:lang w:eastAsia="ru-RU"/>
        </w:rPr>
        <w:t>И</w:t>
      </w:r>
      <w:r w:rsidRPr="00171C40">
        <w:rPr>
          <w:rFonts w:ascii="Times New Roman" w:hAnsi="Times New Roman"/>
          <w:b/>
          <w:sz w:val="24"/>
          <w:szCs w:val="24"/>
          <w:lang w:eastAsia="ru-RU"/>
        </w:rPr>
        <w:t>ндекс п</w:t>
      </w:r>
      <w:r w:rsidRPr="00BB2D1E">
        <w:rPr>
          <w:rFonts w:ascii="Times New Roman" w:hAnsi="Times New Roman"/>
          <w:b/>
          <w:sz w:val="24"/>
          <w:szCs w:val="24"/>
          <w:lang w:eastAsia="ru-RU"/>
        </w:rPr>
        <w:t xml:space="preserve">ромышленного производства </w:t>
      </w:r>
      <w:r w:rsidRPr="00FA0F5A">
        <w:rPr>
          <w:rFonts w:ascii="Times New Roman" w:hAnsi="Times New Roman"/>
          <w:sz w:val="24"/>
          <w:szCs w:val="24"/>
          <w:lang w:eastAsia="ru-RU"/>
        </w:rPr>
        <w:t>на 2022 год (далее – ИПП) прогнозировался Администрацией Томской области на уровне 102,2%. По данным Томскстата по итогам 2022 года индекс промышленного производства  составил 99,4% (в</w:t>
      </w:r>
      <w:r w:rsidRPr="00BB2D1E">
        <w:rPr>
          <w:rFonts w:ascii="Times New Roman" w:hAnsi="Times New Roman"/>
          <w:sz w:val="24"/>
          <w:szCs w:val="24"/>
          <w:lang w:eastAsia="ru-RU"/>
        </w:rPr>
        <w:t xml:space="preserve"> 2021  году </w:t>
      </w:r>
      <w:r>
        <w:rPr>
          <w:rFonts w:ascii="Times New Roman" w:hAnsi="Times New Roman"/>
          <w:sz w:val="24"/>
          <w:szCs w:val="24"/>
          <w:lang w:eastAsia="ru-RU"/>
        </w:rPr>
        <w:t xml:space="preserve">к 2020 году </w:t>
      </w:r>
      <w:r w:rsidRPr="00BB2D1E">
        <w:rPr>
          <w:rFonts w:ascii="Times New Roman" w:hAnsi="Times New Roman"/>
          <w:sz w:val="24"/>
          <w:szCs w:val="24"/>
          <w:lang w:eastAsia="ru-RU"/>
        </w:rPr>
        <w:t>– 10</w:t>
      </w:r>
      <w:r>
        <w:rPr>
          <w:rFonts w:ascii="Times New Roman" w:hAnsi="Times New Roman"/>
          <w:sz w:val="24"/>
          <w:szCs w:val="24"/>
          <w:lang w:eastAsia="ru-RU"/>
        </w:rPr>
        <w:t>6</w:t>
      </w:r>
      <w:r w:rsidRPr="00BB2D1E">
        <w:rPr>
          <w:rFonts w:ascii="Times New Roman" w:hAnsi="Times New Roman"/>
          <w:sz w:val="24"/>
          <w:szCs w:val="24"/>
          <w:lang w:eastAsia="ru-RU"/>
        </w:rPr>
        <w:t xml:space="preserve">,3%), что является среднероссийским </w:t>
      </w:r>
      <w:r w:rsidRPr="00CF3028">
        <w:rPr>
          <w:rFonts w:ascii="Times New Roman" w:hAnsi="Times New Roman"/>
          <w:sz w:val="24"/>
          <w:szCs w:val="24"/>
          <w:lang w:eastAsia="ru-RU"/>
        </w:rPr>
        <w:t xml:space="preserve">уровнем </w:t>
      </w:r>
      <w:r>
        <w:rPr>
          <w:rFonts w:ascii="Times New Roman" w:hAnsi="Times New Roman"/>
          <w:sz w:val="24"/>
          <w:szCs w:val="24"/>
          <w:lang w:eastAsia="ru-RU"/>
        </w:rPr>
        <w:t>(99,4%)</w:t>
      </w:r>
      <w:r w:rsidRPr="00CF3028">
        <w:rPr>
          <w:rFonts w:ascii="Times New Roman" w:hAnsi="Times New Roman"/>
          <w:sz w:val="24"/>
          <w:szCs w:val="24"/>
          <w:lang w:eastAsia="ru-RU"/>
        </w:rPr>
        <w:t>, однако ниже прогнозируемого на 2,8 процентных пункта</w:t>
      </w:r>
      <w:r>
        <w:rPr>
          <w:rFonts w:ascii="Times New Roman" w:hAnsi="Times New Roman"/>
          <w:sz w:val="24"/>
          <w:szCs w:val="24"/>
          <w:lang w:eastAsia="ru-RU"/>
        </w:rPr>
        <w:t xml:space="preserve"> и на 6,9 процентных пункта ниже факта 2021 года</w:t>
      </w:r>
      <w:r w:rsidRPr="00CF3028">
        <w:rPr>
          <w:rFonts w:ascii="Times New Roman" w:hAnsi="Times New Roman"/>
          <w:sz w:val="24"/>
          <w:szCs w:val="24"/>
          <w:lang w:eastAsia="ru-RU"/>
        </w:rPr>
        <w:t xml:space="preserve">. </w:t>
      </w:r>
    </w:p>
    <w:p w:rsidR="002549ED" w:rsidRDefault="002549ED" w:rsidP="002549ED">
      <w:pPr>
        <w:autoSpaceDE w:val="0"/>
        <w:autoSpaceDN w:val="0"/>
        <w:adjustRightInd w:val="0"/>
        <w:spacing w:after="0" w:line="240" w:lineRule="auto"/>
        <w:ind w:firstLine="567"/>
        <w:jc w:val="both"/>
        <w:rPr>
          <w:rFonts w:ascii="Times New Roman" w:hAnsi="Times New Roman"/>
          <w:sz w:val="24"/>
          <w:szCs w:val="24"/>
        </w:rPr>
      </w:pPr>
      <w:r w:rsidRPr="00CF3028">
        <w:rPr>
          <w:rFonts w:ascii="Times New Roman" w:hAnsi="Times New Roman"/>
          <w:sz w:val="24"/>
          <w:szCs w:val="24"/>
          <w:lang w:eastAsia="ru-RU"/>
        </w:rPr>
        <w:t xml:space="preserve">Объем отгруженных </w:t>
      </w:r>
      <w:r>
        <w:rPr>
          <w:rFonts w:ascii="Times New Roman" w:hAnsi="Times New Roman"/>
          <w:sz w:val="24"/>
          <w:szCs w:val="24"/>
          <w:lang w:eastAsia="ru-RU"/>
        </w:rPr>
        <w:t xml:space="preserve">товаров </w:t>
      </w:r>
      <w:r w:rsidRPr="00CF3028">
        <w:rPr>
          <w:rFonts w:ascii="Times New Roman" w:hAnsi="Times New Roman"/>
          <w:sz w:val="24"/>
          <w:szCs w:val="24"/>
        </w:rPr>
        <w:t>собственного производства, выполненных работ и услуг собственными силами</w:t>
      </w:r>
      <w:r>
        <w:rPr>
          <w:rFonts w:ascii="Times New Roman" w:hAnsi="Times New Roman"/>
          <w:sz w:val="24"/>
          <w:szCs w:val="24"/>
        </w:rPr>
        <w:t>,</w:t>
      </w:r>
      <w:r w:rsidRPr="00CF3028">
        <w:rPr>
          <w:rFonts w:ascii="Times New Roman" w:hAnsi="Times New Roman"/>
          <w:sz w:val="24"/>
          <w:szCs w:val="24"/>
        </w:rPr>
        <w:t xml:space="preserve"> </w:t>
      </w:r>
      <w:r w:rsidRPr="002549ED">
        <w:rPr>
          <w:rFonts w:ascii="Times New Roman" w:hAnsi="Times New Roman"/>
          <w:sz w:val="24"/>
          <w:szCs w:val="24"/>
        </w:rPr>
        <w:t xml:space="preserve">относящихся к промышленному производству, в действующих ценах </w:t>
      </w:r>
      <w:r w:rsidRPr="00CF3028">
        <w:rPr>
          <w:rFonts w:ascii="Times New Roman" w:hAnsi="Times New Roman"/>
          <w:sz w:val="24"/>
          <w:szCs w:val="24"/>
        </w:rPr>
        <w:t>составил в 2022 году 532,7 млрд. руб.</w:t>
      </w:r>
      <w:r>
        <w:rPr>
          <w:rFonts w:ascii="Times New Roman" w:hAnsi="Times New Roman"/>
          <w:sz w:val="24"/>
          <w:szCs w:val="24"/>
        </w:rPr>
        <w:t>, что на 15,7% выше прогнозируемого на отчетный  период (+72,4 млрд. руб.), с темпом роста к факту 2021 года – 107,3%.</w:t>
      </w:r>
    </w:p>
    <w:p w:rsidR="002549ED" w:rsidRDefault="002549ED" w:rsidP="002549ED">
      <w:pPr>
        <w:spacing w:after="0" w:line="240" w:lineRule="auto"/>
        <w:ind w:firstLine="567"/>
        <w:jc w:val="center"/>
        <w:rPr>
          <w:rFonts w:ascii="Times New Roman" w:hAnsi="Times New Roman"/>
          <w:b/>
          <w:sz w:val="24"/>
          <w:szCs w:val="24"/>
          <w:lang w:eastAsia="ru-RU"/>
        </w:rPr>
      </w:pPr>
    </w:p>
    <w:p w:rsidR="002549ED" w:rsidRDefault="002549ED" w:rsidP="002549ED">
      <w:pPr>
        <w:spacing w:after="0" w:line="240" w:lineRule="auto"/>
        <w:ind w:firstLine="567"/>
        <w:jc w:val="both"/>
        <w:rPr>
          <w:rFonts w:ascii="Times New Roman" w:hAnsi="Times New Roman"/>
          <w:sz w:val="24"/>
          <w:szCs w:val="24"/>
        </w:rPr>
      </w:pPr>
      <w:r w:rsidRPr="00BB2D1E">
        <w:rPr>
          <w:rFonts w:ascii="Times New Roman" w:hAnsi="Times New Roman"/>
          <w:sz w:val="24"/>
          <w:szCs w:val="24"/>
          <w:lang w:eastAsia="ru-RU"/>
        </w:rPr>
        <w:t>По виду экономической деятельности «</w:t>
      </w:r>
      <w:r w:rsidRPr="00BB2D1E">
        <w:rPr>
          <w:rFonts w:ascii="Times New Roman" w:hAnsi="Times New Roman"/>
          <w:b/>
          <w:sz w:val="24"/>
          <w:szCs w:val="24"/>
          <w:lang w:eastAsia="ru-RU"/>
        </w:rPr>
        <w:t>Добыча полезных ископаемых</w:t>
      </w:r>
      <w:r w:rsidRPr="00BB2D1E">
        <w:rPr>
          <w:rFonts w:ascii="Times New Roman" w:hAnsi="Times New Roman"/>
          <w:sz w:val="24"/>
          <w:szCs w:val="24"/>
          <w:lang w:eastAsia="ru-RU"/>
        </w:rPr>
        <w:t xml:space="preserve">» </w:t>
      </w:r>
      <w:r>
        <w:rPr>
          <w:rFonts w:ascii="Times New Roman" w:hAnsi="Times New Roman"/>
          <w:sz w:val="24"/>
          <w:szCs w:val="24"/>
          <w:lang w:eastAsia="ru-RU"/>
        </w:rPr>
        <w:t xml:space="preserve">ИПП </w:t>
      </w:r>
      <w:r w:rsidRPr="00CF3028">
        <w:rPr>
          <w:rFonts w:ascii="Times New Roman" w:hAnsi="Times New Roman"/>
          <w:sz w:val="24"/>
          <w:szCs w:val="24"/>
          <w:lang w:eastAsia="ru-RU"/>
        </w:rPr>
        <w:t>на 2022 год прогнозировался на уровне 99,9%</w:t>
      </w:r>
      <w:r>
        <w:rPr>
          <w:rFonts w:ascii="Times New Roman" w:hAnsi="Times New Roman"/>
          <w:sz w:val="24"/>
          <w:szCs w:val="24"/>
          <w:lang w:eastAsia="ru-RU"/>
        </w:rPr>
        <w:t xml:space="preserve">. Факт </w:t>
      </w:r>
      <w:r w:rsidRPr="00FA0F5A">
        <w:rPr>
          <w:rFonts w:ascii="Times New Roman" w:hAnsi="Times New Roman"/>
          <w:sz w:val="24"/>
          <w:szCs w:val="24"/>
          <w:lang w:eastAsia="ru-RU"/>
        </w:rPr>
        <w:t>сложился немногим ниже прогнозного – 99,3%, ниже  среднероссийского уровня (100</w:t>
      </w:r>
      <w:r>
        <w:rPr>
          <w:rFonts w:ascii="Times New Roman" w:hAnsi="Times New Roman"/>
          <w:sz w:val="24"/>
          <w:szCs w:val="24"/>
          <w:lang w:eastAsia="ru-RU"/>
        </w:rPr>
        <w:t>,8%), но выше на 2,6 процентных пункта аналогичного показателя 2021 года.</w:t>
      </w:r>
      <w:r w:rsidRPr="00C06B73">
        <w:rPr>
          <w:rFonts w:ascii="Times New Roman" w:hAnsi="Times New Roman"/>
          <w:sz w:val="24"/>
          <w:szCs w:val="24"/>
        </w:rPr>
        <w:t xml:space="preserve"> </w:t>
      </w:r>
      <w:r>
        <w:rPr>
          <w:rFonts w:ascii="Times New Roman" w:hAnsi="Times New Roman"/>
          <w:sz w:val="24"/>
          <w:szCs w:val="24"/>
        </w:rPr>
        <w:t>В разрезе видов деятельности, относимых к «Добыче полезных ископаемых» ИПП составил:</w:t>
      </w:r>
    </w:p>
    <w:p w:rsidR="002549ED" w:rsidRDefault="002549ED" w:rsidP="002549ED">
      <w:pPr>
        <w:pStyle w:val="a9"/>
        <w:numPr>
          <w:ilvl w:val="0"/>
          <w:numId w:val="8"/>
        </w:numPr>
        <w:jc w:val="both"/>
        <w:rPr>
          <w:szCs w:val="24"/>
        </w:rPr>
      </w:pPr>
      <w:r w:rsidRPr="00836CBA">
        <w:rPr>
          <w:szCs w:val="24"/>
        </w:rPr>
        <w:t>«Добыча нефти и природного газа» – 96,6%</w:t>
      </w:r>
      <w:r>
        <w:rPr>
          <w:szCs w:val="24"/>
        </w:rPr>
        <w:t xml:space="preserve"> (РФ – 100,7%)</w:t>
      </w:r>
      <w:r w:rsidRPr="00836CBA">
        <w:rPr>
          <w:szCs w:val="24"/>
        </w:rPr>
        <w:t>;</w:t>
      </w:r>
    </w:p>
    <w:p w:rsidR="002549ED" w:rsidRDefault="002549ED" w:rsidP="002549ED">
      <w:pPr>
        <w:pStyle w:val="a9"/>
        <w:numPr>
          <w:ilvl w:val="0"/>
          <w:numId w:val="8"/>
        </w:numPr>
        <w:jc w:val="both"/>
        <w:rPr>
          <w:szCs w:val="24"/>
        </w:rPr>
      </w:pPr>
      <w:r w:rsidRPr="00836CBA">
        <w:rPr>
          <w:szCs w:val="24"/>
        </w:rPr>
        <w:t>«Предоставление услуг в области добычи полезных ископаемых» – 122,1%</w:t>
      </w:r>
      <w:r>
        <w:rPr>
          <w:szCs w:val="24"/>
        </w:rPr>
        <w:t xml:space="preserve"> (РФ – 105,6%)</w:t>
      </w:r>
      <w:r w:rsidRPr="00836CBA">
        <w:rPr>
          <w:szCs w:val="24"/>
        </w:rPr>
        <w:t>;</w:t>
      </w:r>
    </w:p>
    <w:p w:rsidR="002549ED" w:rsidRPr="00386398" w:rsidRDefault="002549ED" w:rsidP="002549ED">
      <w:pPr>
        <w:pStyle w:val="a9"/>
        <w:numPr>
          <w:ilvl w:val="0"/>
          <w:numId w:val="8"/>
        </w:numPr>
        <w:tabs>
          <w:tab w:val="left" w:pos="284"/>
        </w:tabs>
        <w:ind w:left="0" w:firstLine="426"/>
        <w:jc w:val="both"/>
        <w:rPr>
          <w:szCs w:val="24"/>
        </w:rPr>
      </w:pPr>
      <w:r w:rsidRPr="00386398">
        <w:rPr>
          <w:szCs w:val="24"/>
        </w:rPr>
        <w:t xml:space="preserve"> «Добыча прочих полезных ископаемых» – 106,5% (РФ – 105,6%). </w:t>
      </w:r>
    </w:p>
    <w:p w:rsidR="002549ED" w:rsidRDefault="002549ED" w:rsidP="002549ED">
      <w:pPr>
        <w:spacing w:after="0" w:line="240" w:lineRule="auto"/>
        <w:ind w:firstLine="567"/>
        <w:jc w:val="both"/>
        <w:rPr>
          <w:rFonts w:ascii="Times New Roman" w:hAnsi="Times New Roman"/>
          <w:sz w:val="24"/>
          <w:szCs w:val="24"/>
          <w:lang w:eastAsia="ru-RU"/>
        </w:rPr>
      </w:pPr>
      <w:r w:rsidRPr="00B6222E">
        <w:rPr>
          <w:rFonts w:ascii="Times New Roman" w:hAnsi="Times New Roman"/>
          <w:sz w:val="24"/>
          <w:szCs w:val="24"/>
          <w:lang w:eastAsia="ru-RU"/>
        </w:rPr>
        <w:t xml:space="preserve">Объем </w:t>
      </w:r>
      <w:r w:rsidRPr="00B6222E">
        <w:rPr>
          <w:rFonts w:ascii="Times New Roman" w:hAnsi="Times New Roman"/>
          <w:sz w:val="24"/>
          <w:szCs w:val="24"/>
        </w:rPr>
        <w:t>отгруженных товаров собственного производства, выполненных работ и услуг собственными силами по указанному виду деятельности в 2022 году составил 210,5 млрд. руб., что выше прогнозируемого</w:t>
      </w:r>
      <w:r>
        <w:rPr>
          <w:rFonts w:ascii="Times New Roman" w:hAnsi="Times New Roman"/>
          <w:sz w:val="24"/>
          <w:szCs w:val="24"/>
        </w:rPr>
        <w:t xml:space="preserve"> </w:t>
      </w:r>
      <w:r w:rsidRPr="00B6222E">
        <w:rPr>
          <w:rFonts w:ascii="Times New Roman" w:hAnsi="Times New Roman"/>
          <w:sz w:val="24"/>
          <w:szCs w:val="24"/>
        </w:rPr>
        <w:t>(172,6 млрд. руб.)</w:t>
      </w:r>
      <w:r>
        <w:rPr>
          <w:rFonts w:ascii="Times New Roman" w:hAnsi="Times New Roman"/>
          <w:sz w:val="24"/>
          <w:szCs w:val="24"/>
        </w:rPr>
        <w:t xml:space="preserve"> на 22,0% и на 5,6% выше показателя отгрузки в 2021 году. </w:t>
      </w:r>
    </w:p>
    <w:p w:rsidR="002549ED" w:rsidRDefault="002549ED" w:rsidP="002549ED">
      <w:pPr>
        <w:spacing w:after="0" w:line="240" w:lineRule="auto"/>
        <w:ind w:firstLine="567"/>
        <w:jc w:val="both"/>
        <w:rPr>
          <w:rFonts w:ascii="Times New Roman" w:hAnsi="Times New Roman"/>
          <w:sz w:val="24"/>
          <w:szCs w:val="24"/>
          <w:lang w:eastAsia="ru-RU"/>
        </w:rPr>
      </w:pPr>
      <w:r w:rsidRPr="00B6222E">
        <w:rPr>
          <w:rFonts w:ascii="Times New Roman" w:hAnsi="Times New Roman"/>
          <w:sz w:val="24"/>
          <w:szCs w:val="24"/>
          <w:lang w:eastAsia="ru-RU"/>
        </w:rPr>
        <w:t xml:space="preserve">Индекс промышленного производства в </w:t>
      </w:r>
      <w:r w:rsidRPr="00B6222E">
        <w:rPr>
          <w:rFonts w:ascii="Times New Roman" w:hAnsi="Times New Roman"/>
          <w:b/>
          <w:sz w:val="24"/>
          <w:szCs w:val="24"/>
          <w:lang w:eastAsia="ru-RU"/>
        </w:rPr>
        <w:t>обрабатывающей промышленности</w:t>
      </w:r>
      <w:r w:rsidRPr="00B6222E">
        <w:rPr>
          <w:rFonts w:ascii="Times New Roman" w:hAnsi="Times New Roman"/>
          <w:sz w:val="24"/>
          <w:szCs w:val="24"/>
          <w:lang w:eastAsia="ru-RU"/>
        </w:rPr>
        <w:t xml:space="preserve"> за 2022 </w:t>
      </w:r>
      <w:r w:rsidRPr="00FA0F5A">
        <w:rPr>
          <w:rFonts w:ascii="Times New Roman" w:hAnsi="Times New Roman"/>
          <w:sz w:val="24"/>
          <w:szCs w:val="24"/>
          <w:lang w:eastAsia="ru-RU"/>
        </w:rPr>
        <w:t>год составил 99,4%, что</w:t>
      </w:r>
      <w:r>
        <w:rPr>
          <w:rFonts w:ascii="Times New Roman" w:hAnsi="Times New Roman"/>
          <w:b/>
          <w:sz w:val="24"/>
          <w:szCs w:val="24"/>
          <w:lang w:eastAsia="ru-RU"/>
        </w:rPr>
        <w:t xml:space="preserve"> </w:t>
      </w:r>
      <w:r w:rsidRPr="00B6222E">
        <w:rPr>
          <w:rFonts w:ascii="Times New Roman" w:hAnsi="Times New Roman"/>
          <w:sz w:val="24"/>
          <w:szCs w:val="24"/>
          <w:lang w:eastAsia="ru-RU"/>
        </w:rPr>
        <w:t xml:space="preserve">ниже прогноза на </w:t>
      </w:r>
      <w:r>
        <w:rPr>
          <w:rFonts w:ascii="Times New Roman" w:hAnsi="Times New Roman"/>
          <w:sz w:val="24"/>
          <w:szCs w:val="24"/>
          <w:lang w:eastAsia="ru-RU"/>
        </w:rPr>
        <w:t>5,8 процентных пункта (</w:t>
      </w:r>
      <w:r w:rsidRPr="00B6222E">
        <w:rPr>
          <w:rFonts w:ascii="Times New Roman" w:hAnsi="Times New Roman"/>
          <w:sz w:val="24"/>
          <w:szCs w:val="24"/>
          <w:lang w:eastAsia="ru-RU"/>
        </w:rPr>
        <w:t>105,2%</w:t>
      </w:r>
      <w:r>
        <w:rPr>
          <w:rFonts w:ascii="Times New Roman" w:hAnsi="Times New Roman"/>
          <w:sz w:val="24"/>
          <w:szCs w:val="24"/>
          <w:lang w:eastAsia="ru-RU"/>
        </w:rPr>
        <w:t>)</w:t>
      </w:r>
      <w:r w:rsidRPr="00B6222E">
        <w:rPr>
          <w:rFonts w:ascii="Times New Roman" w:hAnsi="Times New Roman"/>
          <w:sz w:val="24"/>
          <w:szCs w:val="24"/>
          <w:lang w:eastAsia="ru-RU"/>
        </w:rPr>
        <w:t xml:space="preserve">, </w:t>
      </w:r>
      <w:r>
        <w:rPr>
          <w:rFonts w:ascii="Times New Roman" w:hAnsi="Times New Roman"/>
          <w:sz w:val="24"/>
          <w:szCs w:val="24"/>
          <w:lang w:eastAsia="ru-RU"/>
        </w:rPr>
        <w:t xml:space="preserve">и выше </w:t>
      </w:r>
      <w:r w:rsidRPr="00B6222E">
        <w:rPr>
          <w:rFonts w:ascii="Times New Roman" w:hAnsi="Times New Roman"/>
          <w:sz w:val="24"/>
          <w:szCs w:val="24"/>
          <w:lang w:eastAsia="ru-RU"/>
        </w:rPr>
        <w:t xml:space="preserve">на 0,7 процентных пункта среднероссийского уровня (98,7%). </w:t>
      </w:r>
    </w:p>
    <w:p w:rsidR="002549ED" w:rsidRDefault="002549ED" w:rsidP="002549ED">
      <w:pPr>
        <w:spacing w:after="0" w:line="240" w:lineRule="auto"/>
        <w:ind w:firstLine="567"/>
        <w:jc w:val="both"/>
        <w:rPr>
          <w:rFonts w:ascii="Times New Roman" w:hAnsi="Times New Roman"/>
          <w:sz w:val="24"/>
          <w:szCs w:val="24"/>
          <w:lang w:eastAsia="ru-RU"/>
        </w:rPr>
      </w:pPr>
      <w:r w:rsidRPr="0049011A">
        <w:rPr>
          <w:rFonts w:ascii="Times New Roman" w:hAnsi="Times New Roman"/>
          <w:sz w:val="24"/>
          <w:szCs w:val="24"/>
          <w:lang w:eastAsia="ru-RU"/>
        </w:rPr>
        <w:t>Объем отгруженных товаров собственного производства, выполненных работ и услуг собственными силами в обрабатывающей промышленности в действующих ценах в 2022 году составил  270,2 млрд. руб.</w:t>
      </w:r>
      <w:r>
        <w:rPr>
          <w:rFonts w:ascii="Times New Roman" w:hAnsi="Times New Roman"/>
          <w:sz w:val="24"/>
          <w:szCs w:val="24"/>
          <w:lang w:eastAsia="ru-RU"/>
        </w:rPr>
        <w:t>, что выше прогнозируемой величины (</w:t>
      </w:r>
      <w:r w:rsidRPr="0049011A">
        <w:rPr>
          <w:rFonts w:ascii="Times New Roman" w:hAnsi="Times New Roman"/>
          <w:sz w:val="24"/>
          <w:szCs w:val="24"/>
          <w:lang w:eastAsia="ru-RU"/>
        </w:rPr>
        <w:t>234,8 млрд. руб.</w:t>
      </w:r>
      <w:r>
        <w:rPr>
          <w:rFonts w:ascii="Times New Roman" w:hAnsi="Times New Roman"/>
          <w:sz w:val="24"/>
          <w:szCs w:val="24"/>
          <w:lang w:eastAsia="ru-RU"/>
        </w:rPr>
        <w:t xml:space="preserve">) и на  8,3% выше аналогичного показателя 2021 года. </w:t>
      </w:r>
    </w:p>
    <w:p w:rsidR="002549ED" w:rsidRDefault="002549ED" w:rsidP="002549ED">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Индекс промышленного производства по некоторым видам деятельности, относящимся к обрабатывающей промышленности, по итогам 2022 года составил:</w:t>
      </w:r>
    </w:p>
    <w:p w:rsidR="002549ED" w:rsidRDefault="002549ED" w:rsidP="002549ED">
      <w:pPr>
        <w:pStyle w:val="a9"/>
        <w:numPr>
          <w:ilvl w:val="0"/>
          <w:numId w:val="9"/>
        </w:numPr>
        <w:jc w:val="both"/>
        <w:rPr>
          <w:szCs w:val="24"/>
        </w:rPr>
      </w:pPr>
      <w:r w:rsidRPr="00D64DBD">
        <w:rPr>
          <w:szCs w:val="24"/>
        </w:rPr>
        <w:t>производство лекарственных средств и материалов, применяемых в медицинских целях – 80,3%</w:t>
      </w:r>
      <w:r>
        <w:rPr>
          <w:szCs w:val="24"/>
        </w:rPr>
        <w:t xml:space="preserve"> (РФ – 108,6%)</w:t>
      </w:r>
      <w:r w:rsidRPr="00D64DBD">
        <w:rPr>
          <w:szCs w:val="24"/>
        </w:rPr>
        <w:t>;</w:t>
      </w:r>
    </w:p>
    <w:p w:rsidR="002549ED" w:rsidRPr="00D64DBD" w:rsidRDefault="002549ED" w:rsidP="002549ED">
      <w:pPr>
        <w:pStyle w:val="a9"/>
        <w:numPr>
          <w:ilvl w:val="0"/>
          <w:numId w:val="9"/>
        </w:numPr>
        <w:jc w:val="both"/>
        <w:rPr>
          <w:szCs w:val="24"/>
        </w:rPr>
      </w:pPr>
      <w:r w:rsidRPr="00D64DBD">
        <w:rPr>
          <w:szCs w:val="24"/>
        </w:rPr>
        <w:t>производство бумаги и бумажных изделий – 89,4%</w:t>
      </w:r>
      <w:r>
        <w:rPr>
          <w:szCs w:val="24"/>
        </w:rPr>
        <w:t xml:space="preserve"> (РФ – 100,0%)</w:t>
      </w:r>
      <w:r w:rsidRPr="00D64DBD">
        <w:rPr>
          <w:szCs w:val="24"/>
        </w:rPr>
        <w:t>;</w:t>
      </w:r>
    </w:p>
    <w:p w:rsidR="002549ED" w:rsidRPr="00D64DBD" w:rsidRDefault="002549ED" w:rsidP="002549ED">
      <w:pPr>
        <w:pStyle w:val="a9"/>
        <w:numPr>
          <w:ilvl w:val="0"/>
          <w:numId w:val="9"/>
        </w:numPr>
        <w:jc w:val="both"/>
        <w:rPr>
          <w:szCs w:val="24"/>
        </w:rPr>
      </w:pPr>
      <w:r w:rsidRPr="00D64DBD">
        <w:rPr>
          <w:szCs w:val="24"/>
        </w:rPr>
        <w:t>производство химических веществ и химических продуктов – 91,8%</w:t>
      </w:r>
      <w:r>
        <w:rPr>
          <w:szCs w:val="24"/>
        </w:rPr>
        <w:t xml:space="preserve"> при прогнозе 102,0%,  (РФ – 96,2%)</w:t>
      </w:r>
      <w:r w:rsidRPr="00D64DBD">
        <w:rPr>
          <w:szCs w:val="24"/>
        </w:rPr>
        <w:t>;</w:t>
      </w:r>
    </w:p>
    <w:p w:rsidR="002549ED" w:rsidRPr="00D64DBD" w:rsidRDefault="002549ED" w:rsidP="002549ED">
      <w:pPr>
        <w:pStyle w:val="a9"/>
        <w:numPr>
          <w:ilvl w:val="0"/>
          <w:numId w:val="9"/>
        </w:numPr>
        <w:jc w:val="both"/>
        <w:rPr>
          <w:szCs w:val="24"/>
        </w:rPr>
      </w:pPr>
      <w:r w:rsidRPr="00D64DBD">
        <w:rPr>
          <w:szCs w:val="24"/>
        </w:rPr>
        <w:t>производство одежды – 92,4%</w:t>
      </w:r>
      <w:r>
        <w:rPr>
          <w:szCs w:val="24"/>
        </w:rPr>
        <w:t xml:space="preserve"> (РФ – 102,1%)</w:t>
      </w:r>
      <w:r w:rsidRPr="00D64DBD">
        <w:rPr>
          <w:szCs w:val="24"/>
        </w:rPr>
        <w:t>;</w:t>
      </w:r>
    </w:p>
    <w:p w:rsidR="002549ED" w:rsidRPr="00D64DBD" w:rsidRDefault="002549ED" w:rsidP="002549ED">
      <w:pPr>
        <w:pStyle w:val="a9"/>
        <w:numPr>
          <w:ilvl w:val="0"/>
          <w:numId w:val="9"/>
        </w:numPr>
        <w:jc w:val="both"/>
        <w:rPr>
          <w:szCs w:val="24"/>
        </w:rPr>
      </w:pPr>
      <w:r w:rsidRPr="00D64DBD">
        <w:rPr>
          <w:szCs w:val="24"/>
        </w:rPr>
        <w:t>производство кокса и нефтепродуктов – 93,3%</w:t>
      </w:r>
      <w:r>
        <w:rPr>
          <w:szCs w:val="24"/>
        </w:rPr>
        <w:t xml:space="preserve"> при прогнозе 101,5%, (РФ – 99,6%)</w:t>
      </w:r>
      <w:r w:rsidRPr="00D64DBD">
        <w:rPr>
          <w:szCs w:val="24"/>
        </w:rPr>
        <w:t>;</w:t>
      </w:r>
    </w:p>
    <w:p w:rsidR="002549ED" w:rsidRPr="00D64DBD" w:rsidRDefault="002549ED" w:rsidP="002549ED">
      <w:pPr>
        <w:pStyle w:val="a9"/>
        <w:numPr>
          <w:ilvl w:val="0"/>
          <w:numId w:val="9"/>
        </w:numPr>
        <w:jc w:val="both"/>
        <w:rPr>
          <w:szCs w:val="24"/>
        </w:rPr>
      </w:pPr>
      <w:r w:rsidRPr="00D64DBD">
        <w:rPr>
          <w:szCs w:val="24"/>
        </w:rPr>
        <w:t>производство резиновых и пластмассовых изделий – 95,0%</w:t>
      </w:r>
      <w:r>
        <w:rPr>
          <w:szCs w:val="24"/>
        </w:rPr>
        <w:t xml:space="preserve"> при прогнозе 102,3%, (РФ – 99,2%)</w:t>
      </w:r>
      <w:r w:rsidRPr="00D64DBD">
        <w:rPr>
          <w:szCs w:val="24"/>
        </w:rPr>
        <w:t>;</w:t>
      </w:r>
    </w:p>
    <w:p w:rsidR="002549ED" w:rsidRPr="00D64DBD" w:rsidRDefault="002549ED" w:rsidP="002549ED">
      <w:pPr>
        <w:pStyle w:val="a9"/>
        <w:numPr>
          <w:ilvl w:val="0"/>
          <w:numId w:val="9"/>
        </w:numPr>
        <w:jc w:val="both"/>
        <w:rPr>
          <w:szCs w:val="24"/>
        </w:rPr>
      </w:pPr>
      <w:r w:rsidRPr="00D64DBD">
        <w:rPr>
          <w:szCs w:val="24"/>
        </w:rPr>
        <w:t>производство пищевых продуктов – 95,6%</w:t>
      </w:r>
      <w:r>
        <w:rPr>
          <w:szCs w:val="24"/>
        </w:rPr>
        <w:t xml:space="preserve"> при прогнозе 102,7%, (РФ – 100,4%)</w:t>
      </w:r>
      <w:r w:rsidRPr="00D64DBD">
        <w:rPr>
          <w:szCs w:val="24"/>
        </w:rPr>
        <w:t>;</w:t>
      </w:r>
    </w:p>
    <w:p w:rsidR="002549ED" w:rsidRDefault="002549ED" w:rsidP="002549ED">
      <w:pPr>
        <w:pStyle w:val="a9"/>
        <w:numPr>
          <w:ilvl w:val="0"/>
          <w:numId w:val="9"/>
        </w:numPr>
        <w:jc w:val="both"/>
        <w:rPr>
          <w:szCs w:val="24"/>
        </w:rPr>
      </w:pPr>
      <w:r w:rsidRPr="00D64DBD">
        <w:rPr>
          <w:szCs w:val="24"/>
        </w:rPr>
        <w:t>обработка древесины и производство изделий из дерева и пробки, кроме мебели, производство изделий из соломки и материалов для плетения – 96,7%</w:t>
      </w:r>
      <w:r>
        <w:rPr>
          <w:szCs w:val="24"/>
        </w:rPr>
        <w:t xml:space="preserve"> при прогнозе 101,1%, (РФ – 87,5%)</w:t>
      </w:r>
      <w:r w:rsidRPr="00D64DBD">
        <w:rPr>
          <w:szCs w:val="24"/>
        </w:rPr>
        <w:t>;</w:t>
      </w:r>
    </w:p>
    <w:p w:rsidR="002549ED" w:rsidRPr="00262B40" w:rsidRDefault="002549ED" w:rsidP="002549ED">
      <w:pPr>
        <w:pStyle w:val="a9"/>
        <w:numPr>
          <w:ilvl w:val="0"/>
          <w:numId w:val="9"/>
        </w:numPr>
        <w:jc w:val="both"/>
        <w:rPr>
          <w:szCs w:val="24"/>
        </w:rPr>
      </w:pPr>
      <w:r w:rsidRPr="00262B40">
        <w:rPr>
          <w:szCs w:val="24"/>
        </w:rPr>
        <w:lastRenderedPageBreak/>
        <w:t>производство электрического оборудования – 119,4% при прогнозе 102,5%, (РФ – 96,3%);</w:t>
      </w:r>
    </w:p>
    <w:p w:rsidR="002549ED" w:rsidRPr="00D64DBD" w:rsidRDefault="002549ED" w:rsidP="002549ED">
      <w:pPr>
        <w:pStyle w:val="a9"/>
        <w:numPr>
          <w:ilvl w:val="0"/>
          <w:numId w:val="9"/>
        </w:numPr>
        <w:jc w:val="both"/>
        <w:rPr>
          <w:szCs w:val="24"/>
        </w:rPr>
      </w:pPr>
      <w:r w:rsidRPr="00D64DBD">
        <w:rPr>
          <w:szCs w:val="24"/>
        </w:rPr>
        <w:t>производство компьютеров, электронных и оптических изделий – 123,6%</w:t>
      </w:r>
      <w:r>
        <w:rPr>
          <w:szCs w:val="24"/>
        </w:rPr>
        <w:t xml:space="preserve"> при прогнозе 101,0%, (РФ – 101,7%). </w:t>
      </w:r>
    </w:p>
    <w:p w:rsidR="002549ED" w:rsidRDefault="002549ED" w:rsidP="002549ED">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По итогам 2022 года темпы роста производства по некоторым видам продукции в натуральном выражении сложились ниже относительно уровня 2021 года: </w:t>
      </w:r>
    </w:p>
    <w:p w:rsidR="002549ED" w:rsidRDefault="002549ED" w:rsidP="002549ED">
      <w:pPr>
        <w:pStyle w:val="a9"/>
        <w:numPr>
          <w:ilvl w:val="3"/>
          <w:numId w:val="10"/>
        </w:numPr>
        <w:ind w:left="0" w:firstLine="426"/>
        <w:jc w:val="both"/>
        <w:rPr>
          <w:szCs w:val="24"/>
        </w:rPr>
      </w:pPr>
      <w:r>
        <w:rPr>
          <w:szCs w:val="24"/>
        </w:rPr>
        <w:t>пресервы рыбные – снижение на 64,3%;</w:t>
      </w:r>
    </w:p>
    <w:p w:rsidR="002549ED" w:rsidRDefault="002549ED" w:rsidP="002549ED">
      <w:pPr>
        <w:pStyle w:val="a9"/>
        <w:numPr>
          <w:ilvl w:val="3"/>
          <w:numId w:val="10"/>
        </w:numPr>
        <w:ind w:left="0" w:firstLine="426"/>
        <w:jc w:val="both"/>
        <w:rPr>
          <w:szCs w:val="24"/>
        </w:rPr>
      </w:pPr>
      <w:r>
        <w:rPr>
          <w:szCs w:val="24"/>
        </w:rPr>
        <w:t>говядина, кроме субпродуктов – снижение на 27,6%;</w:t>
      </w:r>
    </w:p>
    <w:p w:rsidR="002549ED" w:rsidRDefault="002549ED" w:rsidP="002549ED">
      <w:pPr>
        <w:pStyle w:val="a9"/>
        <w:numPr>
          <w:ilvl w:val="3"/>
          <w:numId w:val="10"/>
        </w:numPr>
        <w:ind w:left="0" w:firstLine="426"/>
        <w:jc w:val="both"/>
        <w:rPr>
          <w:szCs w:val="24"/>
        </w:rPr>
      </w:pPr>
      <w:r>
        <w:rPr>
          <w:szCs w:val="24"/>
        </w:rPr>
        <w:t>изделия колбасные, включая изделия для детского питания – снижение на 23,3%;</w:t>
      </w:r>
    </w:p>
    <w:p w:rsidR="002549ED" w:rsidRDefault="002549ED" w:rsidP="002549ED">
      <w:pPr>
        <w:pStyle w:val="a9"/>
        <w:numPr>
          <w:ilvl w:val="3"/>
          <w:numId w:val="10"/>
        </w:numPr>
        <w:ind w:left="0" w:firstLine="426"/>
        <w:jc w:val="both"/>
        <w:rPr>
          <w:szCs w:val="24"/>
        </w:rPr>
      </w:pPr>
      <w:r>
        <w:rPr>
          <w:szCs w:val="24"/>
        </w:rPr>
        <w:t>изделия макаронные и аналогичные мучные изделия – снижение на 15,3%;</w:t>
      </w:r>
    </w:p>
    <w:p w:rsidR="002549ED" w:rsidRDefault="002549ED" w:rsidP="002549ED">
      <w:pPr>
        <w:pStyle w:val="a9"/>
        <w:numPr>
          <w:ilvl w:val="3"/>
          <w:numId w:val="10"/>
        </w:numPr>
        <w:ind w:left="0" w:firstLine="426"/>
        <w:jc w:val="both"/>
        <w:rPr>
          <w:szCs w:val="24"/>
        </w:rPr>
      </w:pPr>
      <w:r>
        <w:rPr>
          <w:szCs w:val="24"/>
        </w:rPr>
        <w:t>напитки безалкогольные – снижение на 12,3%;</w:t>
      </w:r>
    </w:p>
    <w:p w:rsidR="002549ED" w:rsidRDefault="002549ED" w:rsidP="002549ED">
      <w:pPr>
        <w:pStyle w:val="a9"/>
        <w:numPr>
          <w:ilvl w:val="3"/>
          <w:numId w:val="10"/>
        </w:numPr>
        <w:ind w:left="0" w:firstLine="426"/>
        <w:jc w:val="both"/>
        <w:rPr>
          <w:szCs w:val="24"/>
        </w:rPr>
      </w:pPr>
      <w:r>
        <w:rPr>
          <w:szCs w:val="24"/>
        </w:rPr>
        <w:t>бетон готовый для заливки (товарный бетон) – снижение на 23,4%.</w:t>
      </w:r>
    </w:p>
    <w:p w:rsidR="002549ED" w:rsidRDefault="002549ED" w:rsidP="002549ED">
      <w:pPr>
        <w:pStyle w:val="a9"/>
        <w:ind w:left="0" w:firstLine="567"/>
        <w:jc w:val="both"/>
        <w:rPr>
          <w:szCs w:val="24"/>
        </w:rPr>
      </w:pPr>
      <w:r>
        <w:rPr>
          <w:szCs w:val="24"/>
        </w:rPr>
        <w:t>В то</w:t>
      </w:r>
      <w:r w:rsidR="009A3B28">
        <w:rPr>
          <w:szCs w:val="24"/>
        </w:rPr>
        <w:t xml:space="preserve"> </w:t>
      </w:r>
      <w:r>
        <w:rPr>
          <w:szCs w:val="24"/>
        </w:rPr>
        <w:t>же время по отдельным видам продукции в натуральном выражении по итогам 2022 года имеет место высокая положительная динамика к уровню 2021 года:</w:t>
      </w:r>
    </w:p>
    <w:p w:rsidR="002549ED" w:rsidRPr="00A32284" w:rsidRDefault="002549ED" w:rsidP="002549ED">
      <w:pPr>
        <w:pStyle w:val="a9"/>
        <w:numPr>
          <w:ilvl w:val="0"/>
          <w:numId w:val="11"/>
        </w:numPr>
        <w:tabs>
          <w:tab w:val="left" w:pos="709"/>
        </w:tabs>
        <w:ind w:left="0" w:firstLine="426"/>
        <w:jc w:val="both"/>
        <w:rPr>
          <w:szCs w:val="24"/>
        </w:rPr>
      </w:pPr>
      <w:r w:rsidRPr="00A32284">
        <w:rPr>
          <w:szCs w:val="24"/>
        </w:rPr>
        <w:t>масла растительные и их фракции нерафинированные – 115,8%;</w:t>
      </w:r>
    </w:p>
    <w:p w:rsidR="002549ED" w:rsidRPr="00A32284" w:rsidRDefault="002549ED" w:rsidP="002549ED">
      <w:pPr>
        <w:pStyle w:val="a9"/>
        <w:numPr>
          <w:ilvl w:val="0"/>
          <w:numId w:val="11"/>
        </w:numPr>
        <w:tabs>
          <w:tab w:val="left" w:pos="709"/>
        </w:tabs>
        <w:ind w:left="0" w:firstLine="426"/>
        <w:jc w:val="both"/>
        <w:rPr>
          <w:szCs w:val="24"/>
        </w:rPr>
      </w:pPr>
      <w:r w:rsidRPr="00A32284">
        <w:rPr>
          <w:szCs w:val="24"/>
        </w:rPr>
        <w:t>молоко жидкое обработанное, включая молоко для детского питания – 149,2%;</w:t>
      </w:r>
    </w:p>
    <w:p w:rsidR="002549ED" w:rsidRPr="00A20843" w:rsidRDefault="002549ED" w:rsidP="002549ED">
      <w:pPr>
        <w:pStyle w:val="a9"/>
        <w:numPr>
          <w:ilvl w:val="0"/>
          <w:numId w:val="11"/>
        </w:numPr>
        <w:tabs>
          <w:tab w:val="left" w:pos="709"/>
        </w:tabs>
        <w:ind w:left="0" w:firstLine="426"/>
        <w:jc w:val="both"/>
        <w:rPr>
          <w:szCs w:val="24"/>
        </w:rPr>
      </w:pPr>
      <w:r w:rsidRPr="00A20843">
        <w:rPr>
          <w:szCs w:val="24"/>
        </w:rPr>
        <w:t xml:space="preserve">масло сливочное – 145,4%; сыры – 122,9%;  творог – 118,9%;  </w:t>
      </w:r>
    </w:p>
    <w:p w:rsidR="002549ED" w:rsidRPr="00A32284" w:rsidRDefault="002549ED" w:rsidP="002549ED">
      <w:pPr>
        <w:pStyle w:val="a9"/>
        <w:numPr>
          <w:ilvl w:val="0"/>
          <w:numId w:val="11"/>
        </w:numPr>
        <w:tabs>
          <w:tab w:val="left" w:pos="709"/>
        </w:tabs>
        <w:ind w:left="0" w:firstLine="426"/>
        <w:jc w:val="both"/>
        <w:rPr>
          <w:szCs w:val="24"/>
        </w:rPr>
      </w:pPr>
      <w:r w:rsidRPr="00A32284">
        <w:rPr>
          <w:szCs w:val="24"/>
        </w:rPr>
        <w:t>продукты кисломолочные (кроме творога и продуктов из творога) – 127,5%;</w:t>
      </w:r>
    </w:p>
    <w:p w:rsidR="002549ED" w:rsidRDefault="002549ED" w:rsidP="002549ED">
      <w:pPr>
        <w:pStyle w:val="a9"/>
        <w:numPr>
          <w:ilvl w:val="0"/>
          <w:numId w:val="11"/>
        </w:numPr>
        <w:tabs>
          <w:tab w:val="left" w:pos="709"/>
        </w:tabs>
        <w:ind w:left="0" w:firstLine="426"/>
        <w:jc w:val="both"/>
        <w:rPr>
          <w:szCs w:val="24"/>
        </w:rPr>
      </w:pPr>
      <w:r>
        <w:rPr>
          <w:szCs w:val="24"/>
        </w:rPr>
        <w:t>белье постельное</w:t>
      </w:r>
      <w:r w:rsidRPr="00CF5F6C">
        <w:rPr>
          <w:szCs w:val="24"/>
        </w:rPr>
        <w:t xml:space="preserve"> </w:t>
      </w:r>
      <w:r>
        <w:rPr>
          <w:szCs w:val="24"/>
        </w:rPr>
        <w:t>– 160,2%;</w:t>
      </w:r>
    </w:p>
    <w:p w:rsidR="002549ED" w:rsidRDefault="002549ED" w:rsidP="002549ED">
      <w:pPr>
        <w:pStyle w:val="a9"/>
        <w:numPr>
          <w:ilvl w:val="0"/>
          <w:numId w:val="11"/>
        </w:numPr>
        <w:tabs>
          <w:tab w:val="left" w:pos="709"/>
        </w:tabs>
        <w:ind w:left="0" w:firstLine="426"/>
        <w:jc w:val="both"/>
        <w:rPr>
          <w:szCs w:val="24"/>
        </w:rPr>
      </w:pPr>
      <w:r>
        <w:rPr>
          <w:szCs w:val="24"/>
        </w:rPr>
        <w:t>шпон для фанеры – 124,2%;</w:t>
      </w:r>
    </w:p>
    <w:p w:rsidR="002549ED" w:rsidRDefault="002549ED" w:rsidP="002549ED">
      <w:pPr>
        <w:pStyle w:val="a9"/>
        <w:numPr>
          <w:ilvl w:val="0"/>
          <w:numId w:val="11"/>
        </w:numPr>
        <w:tabs>
          <w:tab w:val="left" w:pos="709"/>
        </w:tabs>
        <w:ind w:left="0" w:firstLine="426"/>
        <w:jc w:val="both"/>
        <w:rPr>
          <w:szCs w:val="24"/>
        </w:rPr>
      </w:pPr>
      <w:r w:rsidRPr="00CF5F6C">
        <w:rPr>
          <w:szCs w:val="24"/>
        </w:rPr>
        <w:t xml:space="preserve">плиты, листы, пленка и полосы (ленты) полимерные, неармированные или не комбинированные с другими материалами – в 23,4 раза; </w:t>
      </w:r>
    </w:p>
    <w:p w:rsidR="002549ED" w:rsidRDefault="002549ED" w:rsidP="002549ED">
      <w:pPr>
        <w:pStyle w:val="a9"/>
        <w:numPr>
          <w:ilvl w:val="0"/>
          <w:numId w:val="11"/>
        </w:numPr>
        <w:tabs>
          <w:tab w:val="left" w:pos="709"/>
        </w:tabs>
        <w:ind w:left="0" w:firstLine="426"/>
        <w:jc w:val="both"/>
        <w:rPr>
          <w:szCs w:val="24"/>
        </w:rPr>
      </w:pPr>
      <w:r>
        <w:rPr>
          <w:szCs w:val="24"/>
        </w:rPr>
        <w:t>конструкции и детали конструкций из алюминия – в 11 раз;</w:t>
      </w:r>
    </w:p>
    <w:p w:rsidR="002549ED" w:rsidRDefault="002549ED" w:rsidP="002549ED">
      <w:pPr>
        <w:pStyle w:val="a9"/>
        <w:numPr>
          <w:ilvl w:val="0"/>
          <w:numId w:val="11"/>
        </w:numPr>
        <w:tabs>
          <w:tab w:val="left" w:pos="709"/>
        </w:tabs>
        <w:ind w:left="0" w:firstLine="426"/>
        <w:jc w:val="both"/>
        <w:rPr>
          <w:szCs w:val="24"/>
        </w:rPr>
      </w:pPr>
      <w:r>
        <w:rPr>
          <w:szCs w:val="24"/>
        </w:rPr>
        <w:t>двери, окна и их рамы и пороги для дверей из металлов – 134,8%;</w:t>
      </w:r>
    </w:p>
    <w:p w:rsidR="002549ED" w:rsidRDefault="002549ED" w:rsidP="002549ED">
      <w:pPr>
        <w:pStyle w:val="a9"/>
        <w:numPr>
          <w:ilvl w:val="0"/>
          <w:numId w:val="11"/>
        </w:numPr>
        <w:tabs>
          <w:tab w:val="left" w:pos="709"/>
        </w:tabs>
        <w:ind w:left="0" w:firstLine="426"/>
        <w:jc w:val="both"/>
        <w:rPr>
          <w:szCs w:val="24"/>
        </w:rPr>
      </w:pPr>
      <w:r>
        <w:rPr>
          <w:szCs w:val="24"/>
        </w:rPr>
        <w:t>компьютеры и периферийное оборудование – 147,5%;</w:t>
      </w:r>
    </w:p>
    <w:p w:rsidR="002549ED" w:rsidRDefault="002549ED" w:rsidP="002549ED">
      <w:pPr>
        <w:pStyle w:val="a9"/>
        <w:numPr>
          <w:ilvl w:val="0"/>
          <w:numId w:val="11"/>
        </w:numPr>
        <w:tabs>
          <w:tab w:val="left" w:pos="709"/>
        </w:tabs>
        <w:ind w:left="0" w:firstLine="426"/>
        <w:jc w:val="both"/>
        <w:rPr>
          <w:szCs w:val="24"/>
        </w:rPr>
      </w:pPr>
      <w:r>
        <w:rPr>
          <w:szCs w:val="24"/>
        </w:rPr>
        <w:t>элек</w:t>
      </w:r>
      <w:r w:rsidR="00E901E8">
        <w:rPr>
          <w:szCs w:val="24"/>
        </w:rPr>
        <w:t>тродвигатели перем.</w:t>
      </w:r>
      <w:r>
        <w:rPr>
          <w:szCs w:val="24"/>
        </w:rPr>
        <w:t>тока многофазные мощностью от 750Вт до 75кВт – в 2,3 раза.</w:t>
      </w:r>
    </w:p>
    <w:p w:rsidR="002549ED" w:rsidRDefault="002549ED" w:rsidP="002549ED">
      <w:pPr>
        <w:tabs>
          <w:tab w:val="left" w:pos="709"/>
        </w:tabs>
        <w:spacing w:after="0" w:line="240" w:lineRule="auto"/>
        <w:ind w:firstLine="567"/>
        <w:jc w:val="both"/>
        <w:rPr>
          <w:rFonts w:ascii="Times New Roman" w:hAnsi="Times New Roman"/>
          <w:sz w:val="24"/>
          <w:szCs w:val="24"/>
          <w:lang w:eastAsia="ru-RU"/>
        </w:rPr>
      </w:pPr>
      <w:r w:rsidRPr="00CF5F6C">
        <w:rPr>
          <w:rFonts w:ascii="Times New Roman" w:hAnsi="Times New Roman"/>
          <w:sz w:val="24"/>
          <w:szCs w:val="24"/>
          <w:lang w:eastAsia="ru-RU"/>
        </w:rPr>
        <w:t xml:space="preserve">По виду экономической деятельности </w:t>
      </w:r>
      <w:r w:rsidRPr="00CF5F6C">
        <w:rPr>
          <w:rFonts w:ascii="Times New Roman" w:hAnsi="Times New Roman"/>
          <w:b/>
          <w:sz w:val="24"/>
          <w:szCs w:val="24"/>
          <w:lang w:eastAsia="ru-RU"/>
        </w:rPr>
        <w:t xml:space="preserve">«Обеспечение электрической энергией, газом и паром; кондиционирование воздуха» </w:t>
      </w:r>
      <w:r w:rsidRPr="00CF5F6C">
        <w:rPr>
          <w:rFonts w:ascii="Times New Roman" w:hAnsi="Times New Roman"/>
          <w:sz w:val="24"/>
          <w:szCs w:val="24"/>
          <w:lang w:eastAsia="ru-RU"/>
        </w:rPr>
        <w:t xml:space="preserve">индекс промышленного производства по итогам 2022 года составил 102,6% (по Российской Федерации – 100,1%), что превышает прогноз на 2022 год на 2,2 процентных пункта (100,4%), однако на 11,3 процентных пункта ниже факта  2021 года (113,9%). </w:t>
      </w:r>
    </w:p>
    <w:p w:rsidR="002549ED" w:rsidRPr="00C3383B" w:rsidRDefault="002549ED" w:rsidP="002549ED">
      <w:pPr>
        <w:tabs>
          <w:tab w:val="left" w:pos="709"/>
        </w:tabs>
        <w:spacing w:after="0" w:line="240" w:lineRule="auto"/>
        <w:ind w:firstLine="567"/>
        <w:jc w:val="both"/>
        <w:rPr>
          <w:rFonts w:ascii="Times New Roman" w:hAnsi="Times New Roman"/>
          <w:color w:val="FF0000"/>
          <w:sz w:val="24"/>
          <w:szCs w:val="24"/>
          <w:lang w:eastAsia="ru-RU"/>
        </w:rPr>
      </w:pPr>
      <w:r w:rsidRPr="00CF5F6C">
        <w:rPr>
          <w:rFonts w:ascii="Times New Roman" w:hAnsi="Times New Roman"/>
          <w:sz w:val="24"/>
          <w:szCs w:val="24"/>
          <w:lang w:eastAsia="ru-RU"/>
        </w:rPr>
        <w:t>Фактический объем отгруженных товаров собственного производства, выполненных работ и услуг собственными силами в действующих ценах по данному виду деятельности в 2022 году</w:t>
      </w:r>
      <w:r w:rsidRPr="00CF5F6C">
        <w:rPr>
          <w:rFonts w:ascii="Times New Roman" w:hAnsi="Times New Roman"/>
          <w:color w:val="C00000"/>
          <w:sz w:val="24"/>
          <w:szCs w:val="24"/>
          <w:lang w:eastAsia="ru-RU"/>
        </w:rPr>
        <w:t xml:space="preserve"> </w:t>
      </w:r>
      <w:r w:rsidRPr="00CF5F6C">
        <w:rPr>
          <w:rFonts w:ascii="Times New Roman" w:hAnsi="Times New Roman"/>
          <w:sz w:val="24"/>
          <w:szCs w:val="24"/>
          <w:lang w:eastAsia="ru-RU"/>
        </w:rPr>
        <w:t>составил 42,2 млрд. руб. или 97,9% от прогнозируемого (43,1 млрд</w:t>
      </w:r>
      <w:r>
        <w:rPr>
          <w:rFonts w:ascii="Times New Roman" w:hAnsi="Times New Roman"/>
          <w:sz w:val="24"/>
          <w:szCs w:val="24"/>
          <w:lang w:eastAsia="ru-RU"/>
        </w:rPr>
        <w:t xml:space="preserve">. </w:t>
      </w:r>
      <w:r w:rsidRPr="00C3383B">
        <w:rPr>
          <w:rFonts w:ascii="Times New Roman" w:hAnsi="Times New Roman"/>
          <w:sz w:val="24"/>
          <w:szCs w:val="24"/>
          <w:lang w:eastAsia="ru-RU"/>
        </w:rPr>
        <w:t>руб.), но относительно 2021 года выше на 10,1%.</w:t>
      </w:r>
    </w:p>
    <w:p w:rsidR="002549ED" w:rsidRPr="00C3383B" w:rsidRDefault="002549ED" w:rsidP="002549ED">
      <w:pPr>
        <w:spacing w:after="0" w:line="240" w:lineRule="auto"/>
        <w:ind w:firstLine="567"/>
        <w:jc w:val="both"/>
        <w:rPr>
          <w:rFonts w:ascii="Times New Roman" w:hAnsi="Times New Roman"/>
          <w:sz w:val="24"/>
          <w:szCs w:val="24"/>
          <w:lang w:eastAsia="ru-RU"/>
        </w:rPr>
      </w:pPr>
    </w:p>
    <w:p w:rsidR="002549ED" w:rsidRPr="00C3383B" w:rsidRDefault="002549ED" w:rsidP="002549ED">
      <w:pPr>
        <w:spacing w:after="0" w:line="240" w:lineRule="auto"/>
        <w:ind w:firstLine="567"/>
        <w:jc w:val="both"/>
        <w:rPr>
          <w:rFonts w:ascii="Times New Roman" w:hAnsi="Times New Roman"/>
          <w:sz w:val="24"/>
          <w:szCs w:val="24"/>
          <w:lang w:eastAsia="ru-RU"/>
        </w:rPr>
      </w:pPr>
      <w:r w:rsidRPr="00C3383B">
        <w:rPr>
          <w:rFonts w:ascii="Times New Roman" w:hAnsi="Times New Roman"/>
          <w:sz w:val="24"/>
          <w:szCs w:val="24"/>
          <w:lang w:eastAsia="ru-RU"/>
        </w:rPr>
        <w:t>По виду деятельности «</w:t>
      </w:r>
      <w:r w:rsidRPr="00C3383B">
        <w:rPr>
          <w:rFonts w:ascii="Times New Roman" w:hAnsi="Times New Roman"/>
          <w:b/>
          <w:sz w:val="24"/>
          <w:szCs w:val="24"/>
          <w:lang w:eastAsia="ru-RU"/>
        </w:rPr>
        <w:t>Водоснабжение; водоотведение, организация сбора и утилизации отходов, деятельность по ликвидации загрязнений</w:t>
      </w:r>
      <w:r w:rsidRPr="00C3383B">
        <w:rPr>
          <w:rFonts w:ascii="Times New Roman" w:hAnsi="Times New Roman"/>
          <w:sz w:val="24"/>
          <w:szCs w:val="24"/>
          <w:lang w:eastAsia="ru-RU"/>
        </w:rPr>
        <w:t xml:space="preserve">» ИПП по итогам 2022 года составил 90,3%, что ниже прогнозного значения на этот период на 12,8 процентных пункта (103,1%), а также ниже среднероссийского уровня на 3,6 процентных пункта (93,9%). </w:t>
      </w:r>
    </w:p>
    <w:p w:rsidR="002549ED" w:rsidRPr="009048D9" w:rsidRDefault="002549ED" w:rsidP="002549ED">
      <w:pPr>
        <w:tabs>
          <w:tab w:val="left" w:pos="709"/>
        </w:tabs>
        <w:spacing w:after="0" w:line="240" w:lineRule="auto"/>
        <w:ind w:firstLine="567"/>
        <w:jc w:val="both"/>
        <w:rPr>
          <w:rFonts w:ascii="Times New Roman" w:hAnsi="Times New Roman"/>
          <w:color w:val="FF0000"/>
          <w:sz w:val="24"/>
          <w:szCs w:val="24"/>
          <w:lang w:eastAsia="ru-RU"/>
        </w:rPr>
      </w:pPr>
      <w:r w:rsidRPr="00C3383B">
        <w:rPr>
          <w:rFonts w:ascii="Times New Roman" w:hAnsi="Times New Roman"/>
          <w:sz w:val="24"/>
          <w:szCs w:val="24"/>
          <w:lang w:eastAsia="ru-RU"/>
        </w:rPr>
        <w:t>Объем отгруженных товаров  собственного производства, выполненных работ и услуг собственными силами в действующих ценах по данному виду деятельности составил 9,7  млрд. руб., что соответствует прогнозному (9,7 млрд. руб.), темп роста к 2021 году 104,8%.</w:t>
      </w:r>
    </w:p>
    <w:p w:rsidR="002549ED" w:rsidRPr="00975D39" w:rsidRDefault="002549ED" w:rsidP="002549ED">
      <w:pPr>
        <w:spacing w:after="0" w:line="240" w:lineRule="auto"/>
        <w:ind w:firstLine="567"/>
        <w:jc w:val="both"/>
        <w:rPr>
          <w:rFonts w:ascii="Times New Roman" w:hAnsi="Times New Roman"/>
          <w:sz w:val="24"/>
          <w:szCs w:val="24"/>
          <w:lang w:eastAsia="ru-RU"/>
        </w:rPr>
      </w:pPr>
    </w:p>
    <w:p w:rsidR="002549ED" w:rsidRDefault="002549ED" w:rsidP="002549ED">
      <w:pPr>
        <w:tabs>
          <w:tab w:val="left" w:pos="709"/>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В 2022 году объем работ, выполненных </w:t>
      </w:r>
      <w:r w:rsidRPr="00467D27">
        <w:rPr>
          <w:rFonts w:ascii="Times New Roman" w:hAnsi="Times New Roman"/>
          <w:b/>
          <w:sz w:val="24"/>
          <w:szCs w:val="24"/>
          <w:lang w:eastAsia="ru-RU"/>
        </w:rPr>
        <w:t>в строительной отрасли</w:t>
      </w:r>
      <w:r>
        <w:rPr>
          <w:rFonts w:ascii="Times New Roman" w:hAnsi="Times New Roman"/>
          <w:b/>
          <w:sz w:val="24"/>
          <w:szCs w:val="24"/>
          <w:lang w:eastAsia="ru-RU"/>
        </w:rPr>
        <w:t>,</w:t>
      </w:r>
      <w:r>
        <w:rPr>
          <w:rFonts w:ascii="Times New Roman" w:hAnsi="Times New Roman"/>
          <w:sz w:val="24"/>
          <w:szCs w:val="24"/>
          <w:lang w:eastAsia="ru-RU"/>
        </w:rPr>
        <w:t xml:space="preserve"> составил 69,4 млрд. руб. с темпом роста к 2021 году в действующих ценах 100,9%, однако прогноз (78,3 млрд. руб.) достигнут не был. При этом в сопоставимых ценах динамика объемов работ в строительстве в 2022 году к 2021 году составила 81,5%, что </w:t>
      </w:r>
      <w:r w:rsidRPr="00900A32">
        <w:rPr>
          <w:rFonts w:ascii="Times New Roman" w:hAnsi="Times New Roman"/>
          <w:sz w:val="24"/>
          <w:szCs w:val="24"/>
        </w:rPr>
        <w:t xml:space="preserve">ниже прогнозных </w:t>
      </w:r>
      <w:r>
        <w:rPr>
          <w:rFonts w:ascii="Times New Roman" w:hAnsi="Times New Roman"/>
          <w:sz w:val="24"/>
          <w:szCs w:val="24"/>
        </w:rPr>
        <w:t>значений на этот период</w:t>
      </w:r>
      <w:r w:rsidRPr="00900A32">
        <w:rPr>
          <w:rFonts w:ascii="Times New Roman" w:hAnsi="Times New Roman"/>
          <w:sz w:val="24"/>
          <w:szCs w:val="24"/>
        </w:rPr>
        <w:t xml:space="preserve"> на 20,5 процентных пункта (102,0%), а также ниже среднероссийского уровня (105,2%).</w:t>
      </w:r>
    </w:p>
    <w:p w:rsidR="002549ED" w:rsidRPr="009048D9" w:rsidRDefault="002549ED" w:rsidP="002549ED">
      <w:pPr>
        <w:tabs>
          <w:tab w:val="left" w:pos="709"/>
        </w:tabs>
        <w:spacing w:after="0" w:line="240" w:lineRule="auto"/>
        <w:ind w:firstLine="567"/>
        <w:jc w:val="both"/>
        <w:rPr>
          <w:rFonts w:ascii="Times New Roman" w:hAnsi="Times New Roman"/>
          <w:color w:val="FF0000"/>
          <w:sz w:val="24"/>
          <w:szCs w:val="24"/>
          <w:lang w:eastAsia="ru-RU"/>
        </w:rPr>
      </w:pPr>
      <w:r>
        <w:rPr>
          <w:rFonts w:ascii="Times New Roman" w:hAnsi="Times New Roman"/>
          <w:sz w:val="24"/>
          <w:szCs w:val="24"/>
        </w:rPr>
        <w:t>Т</w:t>
      </w:r>
      <w:r w:rsidRPr="007563DD">
        <w:rPr>
          <w:rFonts w:ascii="Times New Roman" w:hAnsi="Times New Roman"/>
          <w:sz w:val="24"/>
          <w:szCs w:val="24"/>
        </w:rPr>
        <w:t xml:space="preserve">емп роста продукции </w:t>
      </w:r>
      <w:r w:rsidRPr="007563DD">
        <w:rPr>
          <w:rFonts w:ascii="Times New Roman" w:hAnsi="Times New Roman"/>
          <w:b/>
          <w:sz w:val="24"/>
          <w:szCs w:val="24"/>
        </w:rPr>
        <w:t xml:space="preserve">сельского хозяйства </w:t>
      </w:r>
      <w:r w:rsidRPr="007563DD">
        <w:rPr>
          <w:rFonts w:ascii="Times New Roman" w:hAnsi="Times New Roman"/>
          <w:sz w:val="24"/>
          <w:szCs w:val="24"/>
        </w:rPr>
        <w:t>в сопоставимых ценах по итогам 2022 года</w:t>
      </w:r>
      <w:r w:rsidRPr="007563DD">
        <w:rPr>
          <w:rFonts w:ascii="Times New Roman" w:hAnsi="Times New Roman"/>
          <w:b/>
          <w:sz w:val="24"/>
          <w:szCs w:val="24"/>
        </w:rPr>
        <w:t xml:space="preserve"> </w:t>
      </w:r>
      <w:r w:rsidRPr="007563DD">
        <w:rPr>
          <w:rFonts w:ascii="Times New Roman" w:hAnsi="Times New Roman"/>
          <w:sz w:val="24"/>
          <w:szCs w:val="24"/>
        </w:rPr>
        <w:t xml:space="preserve">составил 102,5% </w:t>
      </w:r>
      <w:r>
        <w:rPr>
          <w:rFonts w:ascii="Times New Roman" w:hAnsi="Times New Roman"/>
          <w:sz w:val="24"/>
          <w:szCs w:val="24"/>
        </w:rPr>
        <w:t>и превышает прогнозный показатель на 2 процентных пункта (</w:t>
      </w:r>
      <w:r w:rsidRPr="007563DD">
        <w:rPr>
          <w:rFonts w:ascii="Times New Roman" w:hAnsi="Times New Roman"/>
          <w:sz w:val="24"/>
          <w:szCs w:val="24"/>
        </w:rPr>
        <w:t xml:space="preserve">100,5%), </w:t>
      </w:r>
      <w:r>
        <w:rPr>
          <w:rFonts w:ascii="Times New Roman" w:hAnsi="Times New Roman"/>
          <w:sz w:val="24"/>
          <w:szCs w:val="24"/>
        </w:rPr>
        <w:lastRenderedPageBreak/>
        <w:t xml:space="preserve">однако </w:t>
      </w:r>
      <w:r w:rsidRPr="007563DD">
        <w:rPr>
          <w:rFonts w:ascii="Times New Roman" w:hAnsi="Times New Roman"/>
          <w:sz w:val="24"/>
          <w:szCs w:val="24"/>
        </w:rPr>
        <w:t>ниже среднероссийского уровня (110,2%). В действующих ценах объем продукции сельского хозяйства в 202</w:t>
      </w:r>
      <w:r>
        <w:rPr>
          <w:rFonts w:ascii="Times New Roman" w:hAnsi="Times New Roman"/>
          <w:sz w:val="24"/>
          <w:szCs w:val="24"/>
        </w:rPr>
        <w:t>2</w:t>
      </w:r>
      <w:r w:rsidRPr="007563DD">
        <w:rPr>
          <w:rFonts w:ascii="Times New Roman" w:hAnsi="Times New Roman"/>
          <w:sz w:val="24"/>
          <w:szCs w:val="24"/>
        </w:rPr>
        <w:t xml:space="preserve"> году превысил прогнозные назначения и составил 43</w:t>
      </w:r>
      <w:r>
        <w:rPr>
          <w:rFonts w:ascii="Times New Roman" w:hAnsi="Times New Roman"/>
          <w:sz w:val="24"/>
          <w:szCs w:val="24"/>
        </w:rPr>
        <w:t>,</w:t>
      </w:r>
      <w:r w:rsidRPr="007563DD">
        <w:rPr>
          <w:rFonts w:ascii="Times New Roman" w:hAnsi="Times New Roman"/>
          <w:sz w:val="24"/>
          <w:szCs w:val="24"/>
        </w:rPr>
        <w:t>0 мл</w:t>
      </w:r>
      <w:r>
        <w:rPr>
          <w:rFonts w:ascii="Times New Roman" w:hAnsi="Times New Roman"/>
          <w:sz w:val="24"/>
          <w:szCs w:val="24"/>
        </w:rPr>
        <w:t>рд</w:t>
      </w:r>
      <w:r w:rsidRPr="007563DD">
        <w:rPr>
          <w:rFonts w:ascii="Times New Roman" w:hAnsi="Times New Roman"/>
          <w:sz w:val="24"/>
          <w:szCs w:val="24"/>
        </w:rPr>
        <w:t>. руб. (прогноз – 36</w:t>
      </w:r>
      <w:r>
        <w:rPr>
          <w:rFonts w:ascii="Times New Roman" w:hAnsi="Times New Roman"/>
          <w:sz w:val="24"/>
          <w:szCs w:val="24"/>
        </w:rPr>
        <w:t>,</w:t>
      </w:r>
      <w:r w:rsidRPr="007563DD">
        <w:rPr>
          <w:rFonts w:ascii="Times New Roman" w:hAnsi="Times New Roman"/>
          <w:sz w:val="24"/>
          <w:szCs w:val="24"/>
        </w:rPr>
        <w:t>4 мл</w:t>
      </w:r>
      <w:r>
        <w:rPr>
          <w:rFonts w:ascii="Times New Roman" w:hAnsi="Times New Roman"/>
          <w:sz w:val="24"/>
          <w:szCs w:val="24"/>
        </w:rPr>
        <w:t>рд</w:t>
      </w:r>
      <w:r w:rsidRPr="007563DD">
        <w:rPr>
          <w:rFonts w:ascii="Times New Roman" w:hAnsi="Times New Roman"/>
          <w:sz w:val="24"/>
          <w:szCs w:val="24"/>
        </w:rPr>
        <w:t xml:space="preserve">. руб.).   </w:t>
      </w:r>
    </w:p>
    <w:p w:rsidR="002549ED" w:rsidRPr="007563DD" w:rsidRDefault="002549ED" w:rsidP="002549ED">
      <w:pPr>
        <w:spacing w:after="0" w:line="240" w:lineRule="auto"/>
        <w:ind w:firstLine="567"/>
        <w:jc w:val="both"/>
        <w:rPr>
          <w:rFonts w:ascii="Times New Roman" w:hAnsi="Times New Roman"/>
          <w:sz w:val="24"/>
          <w:szCs w:val="24"/>
        </w:rPr>
      </w:pPr>
      <w:r w:rsidRPr="007563DD">
        <w:rPr>
          <w:rFonts w:ascii="Times New Roman" w:hAnsi="Times New Roman"/>
          <w:sz w:val="24"/>
          <w:szCs w:val="24"/>
        </w:rPr>
        <w:t>Положительные темпы роста в 2022 году по сравнению с предшествующим годом  наблюдаются</w:t>
      </w:r>
      <w:r>
        <w:rPr>
          <w:rFonts w:ascii="Times New Roman" w:hAnsi="Times New Roman"/>
          <w:sz w:val="24"/>
          <w:szCs w:val="24"/>
        </w:rPr>
        <w:t xml:space="preserve">, в частности, </w:t>
      </w:r>
      <w:r w:rsidRPr="007563DD">
        <w:rPr>
          <w:rFonts w:ascii="Times New Roman" w:hAnsi="Times New Roman"/>
          <w:sz w:val="24"/>
          <w:szCs w:val="24"/>
        </w:rPr>
        <w:t xml:space="preserve"> в производстве</w:t>
      </w:r>
      <w:r>
        <w:rPr>
          <w:rFonts w:ascii="Times New Roman" w:hAnsi="Times New Roman"/>
          <w:sz w:val="24"/>
          <w:szCs w:val="24"/>
        </w:rPr>
        <w:t xml:space="preserve"> следующей</w:t>
      </w:r>
      <w:r w:rsidRPr="007563DD">
        <w:rPr>
          <w:rFonts w:ascii="Times New Roman" w:hAnsi="Times New Roman"/>
          <w:sz w:val="24"/>
          <w:szCs w:val="24"/>
        </w:rPr>
        <w:t xml:space="preserve"> продукции:</w:t>
      </w:r>
    </w:p>
    <w:p w:rsidR="002549ED" w:rsidRPr="007563DD" w:rsidRDefault="002549ED" w:rsidP="002549ED">
      <w:pPr>
        <w:spacing w:after="0" w:line="240" w:lineRule="auto"/>
        <w:ind w:firstLine="567"/>
        <w:jc w:val="both"/>
        <w:rPr>
          <w:rFonts w:ascii="Times New Roman" w:hAnsi="Times New Roman"/>
          <w:sz w:val="24"/>
          <w:szCs w:val="24"/>
        </w:rPr>
      </w:pPr>
      <w:r w:rsidRPr="007563DD">
        <w:rPr>
          <w:rFonts w:ascii="Times New Roman" w:hAnsi="Times New Roman"/>
          <w:sz w:val="24"/>
          <w:szCs w:val="24"/>
        </w:rPr>
        <w:t>- валовой сбор картофеля – 118,5 тыс. тонн, что выше уровня 2021 года на 9,3% и выше прогнозного показателя (прогноз – 100,3 тыс. тонн);</w:t>
      </w:r>
    </w:p>
    <w:p w:rsidR="002549ED" w:rsidRPr="00DF1490" w:rsidRDefault="002549ED" w:rsidP="002549ED">
      <w:pPr>
        <w:spacing w:after="0" w:line="240" w:lineRule="auto"/>
        <w:ind w:firstLine="567"/>
        <w:jc w:val="both"/>
        <w:rPr>
          <w:rFonts w:ascii="Times New Roman" w:hAnsi="Times New Roman"/>
          <w:sz w:val="24"/>
          <w:szCs w:val="24"/>
        </w:rPr>
      </w:pPr>
      <w:r w:rsidRPr="00DF1490">
        <w:rPr>
          <w:rFonts w:ascii="Times New Roman" w:hAnsi="Times New Roman"/>
          <w:sz w:val="24"/>
          <w:szCs w:val="24"/>
        </w:rPr>
        <w:t xml:space="preserve">- темп роста производства скота и птицы на убой (в живом весе) к уровню 2021 года составил 101,8%, произведено 165,5 тыс. тонн при прогнозе на 2022 год </w:t>
      </w:r>
      <w:r>
        <w:rPr>
          <w:rFonts w:ascii="Times New Roman" w:hAnsi="Times New Roman"/>
          <w:sz w:val="24"/>
          <w:szCs w:val="24"/>
        </w:rPr>
        <w:t xml:space="preserve">в </w:t>
      </w:r>
      <w:r w:rsidRPr="00DF1490">
        <w:rPr>
          <w:rFonts w:ascii="Times New Roman" w:hAnsi="Times New Roman"/>
          <w:sz w:val="24"/>
          <w:szCs w:val="24"/>
        </w:rPr>
        <w:t>159,5 тыс. тонн</w:t>
      </w:r>
      <w:r>
        <w:rPr>
          <w:rFonts w:ascii="Times New Roman" w:hAnsi="Times New Roman"/>
          <w:sz w:val="24"/>
          <w:szCs w:val="24"/>
        </w:rPr>
        <w:t xml:space="preserve">; </w:t>
      </w:r>
    </w:p>
    <w:p w:rsidR="002549ED" w:rsidRPr="0072091D" w:rsidRDefault="002549ED" w:rsidP="002549ED">
      <w:pPr>
        <w:spacing w:after="0" w:line="240" w:lineRule="auto"/>
        <w:ind w:firstLine="567"/>
        <w:jc w:val="both"/>
        <w:rPr>
          <w:rFonts w:ascii="Times New Roman" w:hAnsi="Times New Roman"/>
          <w:sz w:val="24"/>
          <w:szCs w:val="24"/>
        </w:rPr>
      </w:pPr>
      <w:r w:rsidRPr="0072091D">
        <w:rPr>
          <w:rFonts w:ascii="Times New Roman" w:hAnsi="Times New Roman"/>
          <w:sz w:val="24"/>
          <w:szCs w:val="24"/>
        </w:rPr>
        <w:t>- производство молока – 148,7 тыс. тонн, или 101,7% к уровню предыдущего года</w:t>
      </w:r>
      <w:r>
        <w:rPr>
          <w:rFonts w:ascii="Times New Roman" w:hAnsi="Times New Roman"/>
          <w:sz w:val="24"/>
          <w:szCs w:val="24"/>
        </w:rPr>
        <w:t>, однако прогнозные значения не достигнуты</w:t>
      </w:r>
      <w:r w:rsidRPr="0072091D">
        <w:rPr>
          <w:rFonts w:ascii="Times New Roman" w:hAnsi="Times New Roman"/>
          <w:sz w:val="24"/>
          <w:szCs w:val="24"/>
        </w:rPr>
        <w:t xml:space="preserve"> (прогноз – </w:t>
      </w:r>
      <w:r>
        <w:rPr>
          <w:rFonts w:ascii="Times New Roman" w:hAnsi="Times New Roman"/>
          <w:sz w:val="24"/>
          <w:szCs w:val="24"/>
        </w:rPr>
        <w:t>150,7</w:t>
      </w:r>
      <w:r w:rsidRPr="0072091D">
        <w:rPr>
          <w:rFonts w:ascii="Times New Roman" w:hAnsi="Times New Roman"/>
          <w:sz w:val="24"/>
          <w:szCs w:val="24"/>
        </w:rPr>
        <w:t xml:space="preserve"> тыс. тонн);</w:t>
      </w:r>
    </w:p>
    <w:p w:rsidR="002549ED" w:rsidRPr="0072091D" w:rsidRDefault="002549ED" w:rsidP="002549ED">
      <w:pPr>
        <w:spacing w:after="0" w:line="240" w:lineRule="auto"/>
        <w:ind w:firstLine="567"/>
        <w:jc w:val="both"/>
        <w:rPr>
          <w:rFonts w:ascii="Times New Roman" w:hAnsi="Times New Roman"/>
          <w:sz w:val="24"/>
          <w:szCs w:val="24"/>
        </w:rPr>
      </w:pPr>
      <w:r w:rsidRPr="0072091D">
        <w:rPr>
          <w:rFonts w:ascii="Times New Roman" w:hAnsi="Times New Roman"/>
          <w:sz w:val="24"/>
          <w:szCs w:val="24"/>
        </w:rPr>
        <w:t>- производство зерна (в весе после доработки) составило 452,7 тыс. тонн, что выше прогнозируемого значения (418,5 тыс. тонн), с темпом роста производства к 2021 году 112,2%</w:t>
      </w:r>
      <w:r>
        <w:rPr>
          <w:rFonts w:ascii="Times New Roman" w:hAnsi="Times New Roman"/>
          <w:sz w:val="24"/>
          <w:szCs w:val="24"/>
        </w:rPr>
        <w:t>;</w:t>
      </w:r>
    </w:p>
    <w:p w:rsidR="002549ED" w:rsidRPr="0072091D" w:rsidRDefault="002549ED" w:rsidP="002549ED">
      <w:pPr>
        <w:spacing w:after="0" w:line="240" w:lineRule="auto"/>
        <w:ind w:firstLine="567"/>
        <w:jc w:val="both"/>
        <w:rPr>
          <w:rFonts w:ascii="Times New Roman" w:hAnsi="Times New Roman"/>
          <w:sz w:val="24"/>
          <w:szCs w:val="24"/>
        </w:rPr>
      </w:pPr>
      <w:r w:rsidRPr="0072091D">
        <w:rPr>
          <w:rFonts w:ascii="Times New Roman" w:hAnsi="Times New Roman"/>
          <w:sz w:val="24"/>
          <w:szCs w:val="24"/>
        </w:rPr>
        <w:t>- производство яиц в 2022 году увеличилось по отношению к предыдущему году на 7,9% и составило 131,3 млн. шт. при прогнозе на 2022 год – 123,5 млн. шт.</w:t>
      </w:r>
    </w:p>
    <w:p w:rsidR="002549ED" w:rsidRPr="007563DD" w:rsidRDefault="002549ED" w:rsidP="002549ED">
      <w:pPr>
        <w:spacing w:after="0" w:line="240" w:lineRule="auto"/>
        <w:ind w:firstLine="567"/>
        <w:jc w:val="both"/>
        <w:rPr>
          <w:rFonts w:ascii="Times New Roman" w:hAnsi="Times New Roman"/>
          <w:sz w:val="24"/>
          <w:szCs w:val="24"/>
        </w:rPr>
      </w:pPr>
      <w:r w:rsidRPr="0072091D">
        <w:rPr>
          <w:rFonts w:ascii="Times New Roman" w:hAnsi="Times New Roman"/>
          <w:sz w:val="24"/>
          <w:szCs w:val="24"/>
        </w:rPr>
        <w:t xml:space="preserve">Снижение темпов роста в 2022 году имеет место по </w:t>
      </w:r>
      <w:r>
        <w:rPr>
          <w:rFonts w:ascii="Times New Roman" w:hAnsi="Times New Roman"/>
          <w:sz w:val="24"/>
          <w:szCs w:val="24"/>
        </w:rPr>
        <w:t xml:space="preserve">производству овощей, объем которых составил </w:t>
      </w:r>
      <w:r w:rsidRPr="007563DD">
        <w:rPr>
          <w:rFonts w:ascii="Times New Roman" w:hAnsi="Times New Roman"/>
          <w:sz w:val="24"/>
          <w:szCs w:val="24"/>
        </w:rPr>
        <w:t>50,8 тыс. тонн или 97,6% к уровню 2021 года, фактический показатель практически соответствует прогнозному (прогноз – 50,2 тыс. тонн)</w:t>
      </w:r>
      <w:r>
        <w:rPr>
          <w:rFonts w:ascii="Times New Roman" w:hAnsi="Times New Roman"/>
          <w:sz w:val="24"/>
          <w:szCs w:val="24"/>
        </w:rPr>
        <w:t>.</w:t>
      </w:r>
    </w:p>
    <w:p w:rsidR="002549ED" w:rsidRPr="002549ED" w:rsidRDefault="002549ED" w:rsidP="002549ED">
      <w:pPr>
        <w:pStyle w:val="a9"/>
        <w:ind w:left="0" w:firstLine="567"/>
        <w:jc w:val="both"/>
        <w:rPr>
          <w:szCs w:val="24"/>
        </w:rPr>
      </w:pPr>
    </w:p>
    <w:p w:rsidR="002549ED" w:rsidRPr="002549ED" w:rsidRDefault="002549ED" w:rsidP="002549ED">
      <w:pPr>
        <w:pStyle w:val="a9"/>
        <w:ind w:left="0" w:firstLine="567"/>
        <w:jc w:val="both"/>
        <w:rPr>
          <w:szCs w:val="24"/>
        </w:rPr>
      </w:pPr>
      <w:r w:rsidRPr="002549ED">
        <w:rPr>
          <w:szCs w:val="24"/>
        </w:rPr>
        <w:t xml:space="preserve">Объем </w:t>
      </w:r>
      <w:r w:rsidRPr="002549ED">
        <w:rPr>
          <w:b/>
          <w:szCs w:val="24"/>
        </w:rPr>
        <w:t>инвестиций в основной капитал</w:t>
      </w:r>
      <w:r w:rsidRPr="002549ED">
        <w:rPr>
          <w:szCs w:val="24"/>
        </w:rPr>
        <w:t xml:space="preserve"> за счет всех источников финансирования на 2022 год в действующих ценах прогнозировался на уровне 103,2 млрд. руб., фактически по данным Томскстата объем инвестиций по полному кругу предприятий составил 119,8 млрд. руб. В сопоставимых ценах темп роста инвестиций на 2022 год прогнозировался 96,4% к уровню 2021 года, фактический показатель не достиг прогноза и составил 91,2% (среднероссийский уровень – 104,6%). </w:t>
      </w:r>
    </w:p>
    <w:p w:rsidR="002549ED" w:rsidRPr="002549ED" w:rsidRDefault="002549ED" w:rsidP="002549ED">
      <w:pPr>
        <w:pStyle w:val="a9"/>
        <w:ind w:left="0" w:firstLine="567"/>
        <w:jc w:val="both"/>
        <w:rPr>
          <w:szCs w:val="24"/>
        </w:rPr>
      </w:pPr>
      <w:r w:rsidRPr="002549ED">
        <w:rPr>
          <w:szCs w:val="24"/>
        </w:rPr>
        <w:t>Объем инвестиций в основной капитал по крупным и средним организациям в действующих ценах прогнозировался на 2022 год в сумме 81,3 млрд. руб. с темпом роста в сопоставимых ценах 97,4%, фактически составил 98,2 млрд. руб., темп роста 93,4%.</w:t>
      </w:r>
    </w:p>
    <w:p w:rsidR="002549ED" w:rsidRPr="002549ED" w:rsidRDefault="002549ED" w:rsidP="002549ED">
      <w:pPr>
        <w:pStyle w:val="a9"/>
        <w:ind w:left="0" w:firstLine="567"/>
        <w:jc w:val="both"/>
        <w:rPr>
          <w:szCs w:val="24"/>
        </w:rPr>
      </w:pPr>
    </w:p>
    <w:p w:rsidR="002549ED" w:rsidRPr="002549ED" w:rsidRDefault="002549ED" w:rsidP="002549ED">
      <w:pPr>
        <w:pStyle w:val="a9"/>
        <w:ind w:left="0" w:firstLine="567"/>
        <w:jc w:val="both"/>
        <w:rPr>
          <w:szCs w:val="24"/>
        </w:rPr>
      </w:pPr>
      <w:r w:rsidRPr="002549ED">
        <w:rPr>
          <w:szCs w:val="24"/>
        </w:rPr>
        <w:t xml:space="preserve">Объем </w:t>
      </w:r>
      <w:r w:rsidRPr="002549ED">
        <w:rPr>
          <w:b/>
          <w:szCs w:val="24"/>
        </w:rPr>
        <w:t>розничной торговли</w:t>
      </w:r>
      <w:r w:rsidRPr="002549ED">
        <w:rPr>
          <w:szCs w:val="24"/>
        </w:rPr>
        <w:t xml:space="preserve"> за 2022 год в действующих ценах составил 244,9 млрд. руб., что на 47,9 млрд. руб. выше прогнозного значения (197,0 млрд. руб.). Темп роста к уровню 2021 года в действующих ценах составил 116,7%, в сопоставимых ценах – 101,3% при прогнозе 101,5% (среднероссийский фактический показатель – 93,3%). </w:t>
      </w:r>
    </w:p>
    <w:p w:rsidR="002549ED" w:rsidRPr="002549ED" w:rsidRDefault="002549ED" w:rsidP="002549ED">
      <w:pPr>
        <w:pStyle w:val="a9"/>
        <w:ind w:left="0" w:firstLine="567"/>
        <w:jc w:val="both"/>
        <w:rPr>
          <w:szCs w:val="24"/>
        </w:rPr>
      </w:pPr>
      <w:r w:rsidRPr="002549ED">
        <w:rPr>
          <w:szCs w:val="24"/>
        </w:rPr>
        <w:t xml:space="preserve">Рынок </w:t>
      </w:r>
      <w:r w:rsidRPr="002549ED">
        <w:rPr>
          <w:b/>
          <w:szCs w:val="24"/>
        </w:rPr>
        <w:t>платных услуг</w:t>
      </w:r>
      <w:r w:rsidRPr="002549ED">
        <w:rPr>
          <w:szCs w:val="24"/>
        </w:rPr>
        <w:t xml:space="preserve"> по итогам 2022 года по отношению к 2021 году в сопоставимых ценах показал темп роста 104,0% при прогнозе на 2022 год – 102,6% (в среднем по России темп роста составил 103,2%). Объем платных услуг в действующих ценах составил в 2022 году 59,9 млрд. руб., что совпадает с прогнозным назначением на этот период (59,6 млрд. руб.). </w:t>
      </w:r>
    </w:p>
    <w:p w:rsidR="002549ED" w:rsidRDefault="002549ED" w:rsidP="002549ED">
      <w:pPr>
        <w:spacing w:after="0" w:line="240" w:lineRule="auto"/>
        <w:ind w:firstLine="567"/>
        <w:jc w:val="both"/>
        <w:rPr>
          <w:rFonts w:ascii="Times New Roman" w:hAnsi="Times New Roman"/>
          <w:sz w:val="24"/>
          <w:szCs w:val="24"/>
          <w:lang w:eastAsia="ru-RU"/>
        </w:rPr>
      </w:pPr>
      <w:r w:rsidRPr="00BC2C82">
        <w:rPr>
          <w:rFonts w:ascii="Times New Roman" w:hAnsi="Times New Roman"/>
          <w:b/>
          <w:sz w:val="24"/>
          <w:szCs w:val="24"/>
          <w:lang w:eastAsia="ru-RU"/>
        </w:rPr>
        <w:t>Индекс потребительских цен</w:t>
      </w:r>
      <w:r w:rsidRPr="00824DBD">
        <w:rPr>
          <w:rFonts w:ascii="Times New Roman" w:hAnsi="Times New Roman"/>
          <w:sz w:val="24"/>
          <w:szCs w:val="24"/>
          <w:lang w:eastAsia="ru-RU"/>
        </w:rPr>
        <w:t xml:space="preserve"> (декабрь к декабрю </w:t>
      </w:r>
      <w:r w:rsidRPr="00C3383B">
        <w:rPr>
          <w:rFonts w:ascii="Times New Roman" w:hAnsi="Times New Roman"/>
          <w:sz w:val="24"/>
          <w:szCs w:val="24"/>
          <w:lang w:eastAsia="ru-RU"/>
        </w:rPr>
        <w:t>предыдущего года) в 2022 году составил 112,7%, что выше прогнозируемого на 8,5 процентных пункта (прогноз – 104,2%) и выше среднероссийского уровня на 0,8 процентных пункта (111,9%).</w:t>
      </w:r>
      <w:r w:rsidRPr="00ED706F">
        <w:rPr>
          <w:rFonts w:ascii="Times New Roman" w:hAnsi="Times New Roman"/>
          <w:sz w:val="24"/>
          <w:szCs w:val="24"/>
          <w:lang w:eastAsia="ru-RU"/>
        </w:rPr>
        <w:t xml:space="preserve"> </w:t>
      </w:r>
    </w:p>
    <w:p w:rsidR="002549ED" w:rsidRDefault="002549ED" w:rsidP="002549ED">
      <w:pPr>
        <w:spacing w:after="0" w:line="240" w:lineRule="auto"/>
        <w:ind w:firstLine="567"/>
        <w:jc w:val="both"/>
        <w:rPr>
          <w:rFonts w:ascii="Times New Roman" w:hAnsi="Times New Roman"/>
          <w:sz w:val="24"/>
          <w:szCs w:val="24"/>
          <w:lang w:eastAsia="ru-RU"/>
        </w:rPr>
      </w:pPr>
    </w:p>
    <w:p w:rsidR="002549ED" w:rsidRDefault="002549ED" w:rsidP="000072E9">
      <w:pPr>
        <w:spacing w:line="240" w:lineRule="auto"/>
        <w:ind w:firstLine="567"/>
        <w:jc w:val="both"/>
        <w:rPr>
          <w:rFonts w:ascii="Times New Roman" w:hAnsi="Times New Roman"/>
          <w:sz w:val="24"/>
          <w:szCs w:val="24"/>
          <w:lang w:eastAsia="ru-RU"/>
        </w:rPr>
      </w:pPr>
      <w:r w:rsidRPr="00500278">
        <w:rPr>
          <w:rFonts w:ascii="Times New Roman" w:hAnsi="Times New Roman"/>
          <w:sz w:val="24"/>
          <w:szCs w:val="24"/>
          <w:lang w:eastAsia="ru-RU"/>
        </w:rPr>
        <w:t xml:space="preserve">Численность </w:t>
      </w:r>
      <w:r w:rsidRPr="00BC2C82">
        <w:rPr>
          <w:rFonts w:ascii="Times New Roman" w:hAnsi="Times New Roman"/>
          <w:b/>
          <w:sz w:val="24"/>
          <w:szCs w:val="24"/>
          <w:lang w:eastAsia="ru-RU"/>
        </w:rPr>
        <w:t>безработных граждан</w:t>
      </w:r>
      <w:r w:rsidRPr="00500278">
        <w:rPr>
          <w:rFonts w:ascii="Times New Roman" w:hAnsi="Times New Roman"/>
          <w:sz w:val="24"/>
          <w:szCs w:val="24"/>
          <w:lang w:eastAsia="ru-RU"/>
        </w:rPr>
        <w:t xml:space="preserve">, зарегистрированных в органах государственной </w:t>
      </w:r>
      <w:r w:rsidRPr="00B268FB">
        <w:rPr>
          <w:rFonts w:ascii="Times New Roman" w:hAnsi="Times New Roman"/>
          <w:sz w:val="24"/>
          <w:szCs w:val="24"/>
          <w:lang w:eastAsia="ru-RU"/>
        </w:rPr>
        <w:t>службы занятости, на конец 2022 года прогнозировалась в количестве 11,3</w:t>
      </w:r>
      <w:r>
        <w:rPr>
          <w:rFonts w:ascii="Times New Roman" w:hAnsi="Times New Roman"/>
          <w:sz w:val="24"/>
          <w:szCs w:val="24"/>
          <w:lang w:eastAsia="ru-RU"/>
        </w:rPr>
        <w:t xml:space="preserve"> тыс. чел., ф</w:t>
      </w:r>
      <w:r w:rsidRPr="00B268FB">
        <w:rPr>
          <w:rFonts w:ascii="Times New Roman" w:hAnsi="Times New Roman"/>
          <w:sz w:val="24"/>
          <w:szCs w:val="24"/>
          <w:lang w:eastAsia="ru-RU"/>
        </w:rPr>
        <w:t xml:space="preserve">актически по данным Томскстата составила 4996 чел., </w:t>
      </w:r>
      <w:r>
        <w:rPr>
          <w:rFonts w:ascii="Times New Roman" w:hAnsi="Times New Roman"/>
          <w:sz w:val="24"/>
          <w:szCs w:val="24"/>
          <w:lang w:eastAsia="ru-RU"/>
        </w:rPr>
        <w:t xml:space="preserve">снижение к </w:t>
      </w:r>
      <w:r w:rsidRPr="00B268FB">
        <w:rPr>
          <w:rFonts w:ascii="Times New Roman" w:hAnsi="Times New Roman"/>
          <w:sz w:val="24"/>
          <w:szCs w:val="24"/>
          <w:lang w:eastAsia="ru-RU"/>
        </w:rPr>
        <w:t>декабрю 2021</w:t>
      </w:r>
      <w:r>
        <w:rPr>
          <w:rFonts w:ascii="Times New Roman" w:hAnsi="Times New Roman"/>
          <w:sz w:val="24"/>
          <w:szCs w:val="24"/>
          <w:lang w:eastAsia="ru-RU"/>
        </w:rPr>
        <w:t xml:space="preserve"> года</w:t>
      </w:r>
      <w:r w:rsidRPr="00B268FB">
        <w:rPr>
          <w:rFonts w:ascii="Times New Roman" w:hAnsi="Times New Roman"/>
          <w:sz w:val="24"/>
          <w:szCs w:val="24"/>
          <w:lang w:eastAsia="ru-RU"/>
        </w:rPr>
        <w:t xml:space="preserve"> </w:t>
      </w:r>
      <w:r>
        <w:rPr>
          <w:rFonts w:ascii="Times New Roman" w:hAnsi="Times New Roman"/>
          <w:sz w:val="24"/>
          <w:szCs w:val="24"/>
          <w:lang w:eastAsia="ru-RU"/>
        </w:rPr>
        <w:t>– на  31,8</w:t>
      </w:r>
      <w:r w:rsidRPr="00B268FB">
        <w:rPr>
          <w:rFonts w:ascii="Times New Roman" w:hAnsi="Times New Roman"/>
          <w:sz w:val="24"/>
          <w:szCs w:val="24"/>
          <w:lang w:eastAsia="ru-RU"/>
        </w:rPr>
        <w:t>%.</w:t>
      </w:r>
    </w:p>
    <w:p w:rsidR="002549ED" w:rsidRPr="002549ED" w:rsidRDefault="002549ED" w:rsidP="007309DF">
      <w:pPr>
        <w:spacing w:after="0" w:line="240" w:lineRule="auto"/>
        <w:ind w:firstLine="567"/>
        <w:jc w:val="both"/>
        <w:rPr>
          <w:rFonts w:ascii="Times New Roman" w:hAnsi="Times New Roman"/>
          <w:sz w:val="24"/>
          <w:szCs w:val="24"/>
        </w:rPr>
      </w:pPr>
      <w:r w:rsidRPr="002549ED">
        <w:rPr>
          <w:rFonts w:ascii="Times New Roman" w:hAnsi="Times New Roman"/>
          <w:b/>
          <w:sz w:val="24"/>
          <w:szCs w:val="24"/>
        </w:rPr>
        <w:t>Среднемесячная номинальная начисленная заработная плата</w:t>
      </w:r>
      <w:r w:rsidRPr="002549ED">
        <w:rPr>
          <w:rFonts w:ascii="Times New Roman" w:hAnsi="Times New Roman"/>
          <w:sz w:val="24"/>
          <w:szCs w:val="24"/>
        </w:rPr>
        <w:t xml:space="preserve"> в 2022 году составила </w:t>
      </w:r>
      <w:r w:rsidRPr="002549ED">
        <w:rPr>
          <w:rFonts w:ascii="Times New Roman" w:hAnsi="Times New Roman"/>
          <w:b/>
          <w:sz w:val="24"/>
          <w:szCs w:val="24"/>
        </w:rPr>
        <w:t>55 975,8 руб</w:t>
      </w:r>
      <w:r w:rsidRPr="002549ED">
        <w:rPr>
          <w:rFonts w:ascii="Times New Roman" w:hAnsi="Times New Roman"/>
          <w:sz w:val="24"/>
          <w:szCs w:val="24"/>
        </w:rPr>
        <w:t>. (прогноз – 54 800 руб.</w:t>
      </w:r>
      <w:r w:rsidRPr="002549ED">
        <w:rPr>
          <w:rStyle w:val="afc"/>
          <w:rFonts w:ascii="Times New Roman" w:hAnsi="Times New Roman"/>
          <w:sz w:val="24"/>
          <w:szCs w:val="24"/>
        </w:rPr>
        <w:footnoteReference w:id="2"/>
      </w:r>
      <w:r w:rsidRPr="002549ED">
        <w:rPr>
          <w:rFonts w:ascii="Times New Roman" w:hAnsi="Times New Roman"/>
          <w:sz w:val="24"/>
          <w:szCs w:val="24"/>
        </w:rPr>
        <w:t xml:space="preserve">), темп роста к 2021 году – 110,1%. </w:t>
      </w:r>
      <w:r w:rsidRPr="002549ED">
        <w:rPr>
          <w:rFonts w:ascii="Times New Roman" w:hAnsi="Times New Roman"/>
          <w:sz w:val="24"/>
          <w:szCs w:val="24"/>
        </w:rPr>
        <w:lastRenderedPageBreak/>
        <w:t>Положительную динамику демонстрируют большинство видов экономической деятельности, в частности:</w:t>
      </w:r>
    </w:p>
    <w:p w:rsidR="002549ED" w:rsidRPr="00E269AC" w:rsidRDefault="002549ED" w:rsidP="002549ED">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E269AC">
        <w:rPr>
          <w:rFonts w:ascii="Times New Roman" w:hAnsi="Times New Roman"/>
          <w:sz w:val="24"/>
          <w:szCs w:val="24"/>
        </w:rPr>
        <w:t>обрабатывающие производства – 112,6%</w:t>
      </w:r>
      <w:r>
        <w:rPr>
          <w:rFonts w:ascii="Times New Roman" w:hAnsi="Times New Roman"/>
          <w:sz w:val="24"/>
          <w:szCs w:val="24"/>
        </w:rPr>
        <w:t xml:space="preserve"> (53 960,9 руб.)</w:t>
      </w:r>
      <w:r w:rsidRPr="00E269AC">
        <w:rPr>
          <w:rFonts w:ascii="Times New Roman" w:hAnsi="Times New Roman"/>
          <w:sz w:val="24"/>
          <w:szCs w:val="24"/>
        </w:rPr>
        <w:t>;</w:t>
      </w:r>
    </w:p>
    <w:p w:rsidR="002549ED" w:rsidRPr="002549ED" w:rsidRDefault="002549ED" w:rsidP="002549ED">
      <w:pPr>
        <w:spacing w:after="0" w:line="240" w:lineRule="auto"/>
        <w:ind w:firstLine="567"/>
        <w:jc w:val="both"/>
        <w:rPr>
          <w:rFonts w:ascii="Times New Roman" w:hAnsi="Times New Roman"/>
          <w:sz w:val="24"/>
          <w:szCs w:val="24"/>
        </w:rPr>
      </w:pPr>
      <w:r w:rsidRPr="00E269AC">
        <w:rPr>
          <w:rFonts w:ascii="Times New Roman" w:hAnsi="Times New Roman"/>
          <w:sz w:val="24"/>
          <w:szCs w:val="24"/>
        </w:rPr>
        <w:t>- добыча полезных ископаемых – 111,8%</w:t>
      </w:r>
      <w:r>
        <w:rPr>
          <w:rFonts w:ascii="Times New Roman" w:hAnsi="Times New Roman"/>
          <w:sz w:val="24"/>
          <w:szCs w:val="24"/>
        </w:rPr>
        <w:t xml:space="preserve"> (106 526,8 руб.)</w:t>
      </w:r>
      <w:r w:rsidRPr="00E269AC">
        <w:rPr>
          <w:rFonts w:ascii="Times New Roman" w:hAnsi="Times New Roman"/>
          <w:sz w:val="24"/>
          <w:szCs w:val="24"/>
        </w:rPr>
        <w:t xml:space="preserve">; </w:t>
      </w:r>
      <w:r w:rsidRPr="002549ED">
        <w:rPr>
          <w:rFonts w:ascii="Times New Roman" w:hAnsi="Times New Roman"/>
          <w:sz w:val="24"/>
          <w:szCs w:val="24"/>
        </w:rPr>
        <w:t xml:space="preserve"> </w:t>
      </w:r>
    </w:p>
    <w:p w:rsidR="002549ED" w:rsidRPr="00E269AC" w:rsidRDefault="002549ED" w:rsidP="002549ED">
      <w:pPr>
        <w:spacing w:after="0" w:line="240" w:lineRule="auto"/>
        <w:ind w:firstLine="567"/>
        <w:jc w:val="both"/>
        <w:rPr>
          <w:rFonts w:ascii="Times New Roman" w:hAnsi="Times New Roman"/>
          <w:sz w:val="24"/>
          <w:szCs w:val="24"/>
        </w:rPr>
      </w:pPr>
      <w:r w:rsidRPr="00E269AC">
        <w:rPr>
          <w:rFonts w:ascii="Times New Roman" w:hAnsi="Times New Roman"/>
          <w:sz w:val="24"/>
          <w:szCs w:val="24"/>
        </w:rPr>
        <w:t>- обеспечение электрической энергией, газом и паром;  кондиционирование воздух</w:t>
      </w:r>
      <w:r w:rsidR="00A20843">
        <w:rPr>
          <w:rFonts w:ascii="Times New Roman" w:hAnsi="Times New Roman"/>
          <w:sz w:val="24"/>
          <w:szCs w:val="24"/>
        </w:rPr>
        <w:t>а</w:t>
      </w:r>
      <w:r w:rsidRPr="00E269AC">
        <w:rPr>
          <w:rFonts w:ascii="Times New Roman" w:hAnsi="Times New Roman"/>
          <w:sz w:val="24"/>
          <w:szCs w:val="24"/>
        </w:rPr>
        <w:t xml:space="preserve"> – 112,0%</w:t>
      </w:r>
      <w:r>
        <w:rPr>
          <w:rFonts w:ascii="Times New Roman" w:hAnsi="Times New Roman"/>
          <w:sz w:val="24"/>
          <w:szCs w:val="24"/>
        </w:rPr>
        <w:t xml:space="preserve"> (65 069,2 руб.)</w:t>
      </w:r>
      <w:r w:rsidRPr="00E269AC">
        <w:rPr>
          <w:rFonts w:ascii="Times New Roman" w:hAnsi="Times New Roman"/>
          <w:sz w:val="24"/>
          <w:szCs w:val="24"/>
        </w:rPr>
        <w:t>;</w:t>
      </w:r>
    </w:p>
    <w:p w:rsidR="002549ED" w:rsidRPr="00E269AC" w:rsidRDefault="002549ED" w:rsidP="002549ED">
      <w:pPr>
        <w:spacing w:after="0" w:line="240" w:lineRule="auto"/>
        <w:ind w:firstLine="567"/>
        <w:jc w:val="both"/>
        <w:rPr>
          <w:rFonts w:ascii="Times New Roman" w:hAnsi="Times New Roman"/>
          <w:sz w:val="24"/>
          <w:szCs w:val="24"/>
        </w:rPr>
      </w:pPr>
      <w:r w:rsidRPr="00E269AC">
        <w:rPr>
          <w:rFonts w:ascii="Times New Roman" w:hAnsi="Times New Roman"/>
          <w:sz w:val="24"/>
          <w:szCs w:val="24"/>
        </w:rPr>
        <w:t>- строительство – 109,2%</w:t>
      </w:r>
      <w:r>
        <w:rPr>
          <w:rFonts w:ascii="Times New Roman" w:hAnsi="Times New Roman"/>
          <w:sz w:val="24"/>
          <w:szCs w:val="24"/>
        </w:rPr>
        <w:t xml:space="preserve"> (44 971,5 руб.)</w:t>
      </w:r>
      <w:r w:rsidRPr="00E269AC">
        <w:rPr>
          <w:rFonts w:ascii="Times New Roman" w:hAnsi="Times New Roman"/>
          <w:sz w:val="24"/>
          <w:szCs w:val="24"/>
        </w:rPr>
        <w:t>;</w:t>
      </w:r>
    </w:p>
    <w:p w:rsidR="002549ED" w:rsidRPr="00E269AC" w:rsidRDefault="002549ED" w:rsidP="002549ED">
      <w:pPr>
        <w:spacing w:after="0" w:line="240" w:lineRule="auto"/>
        <w:ind w:firstLine="567"/>
        <w:jc w:val="both"/>
        <w:rPr>
          <w:rFonts w:ascii="Times New Roman" w:hAnsi="Times New Roman"/>
          <w:sz w:val="24"/>
          <w:szCs w:val="24"/>
        </w:rPr>
      </w:pPr>
      <w:r w:rsidRPr="00E269AC">
        <w:rPr>
          <w:rFonts w:ascii="Times New Roman" w:hAnsi="Times New Roman"/>
          <w:sz w:val="24"/>
          <w:szCs w:val="24"/>
        </w:rPr>
        <w:t>- торговля оптовая и розничная; ремонт автотранспортных средств и мотоциклов – 108,8%</w:t>
      </w:r>
      <w:r>
        <w:rPr>
          <w:rFonts w:ascii="Times New Roman" w:hAnsi="Times New Roman"/>
          <w:sz w:val="24"/>
          <w:szCs w:val="24"/>
        </w:rPr>
        <w:t xml:space="preserve">  (34 698,8 руб.)</w:t>
      </w:r>
      <w:r w:rsidRPr="00E269AC">
        <w:rPr>
          <w:rFonts w:ascii="Times New Roman" w:hAnsi="Times New Roman"/>
          <w:sz w:val="24"/>
          <w:szCs w:val="24"/>
        </w:rPr>
        <w:t>;</w:t>
      </w:r>
    </w:p>
    <w:p w:rsidR="002549ED" w:rsidRPr="00E269AC" w:rsidRDefault="002549ED" w:rsidP="002549ED">
      <w:pPr>
        <w:spacing w:after="0" w:line="240" w:lineRule="auto"/>
        <w:ind w:firstLine="567"/>
        <w:jc w:val="both"/>
        <w:rPr>
          <w:rFonts w:ascii="Times New Roman" w:hAnsi="Times New Roman"/>
          <w:sz w:val="24"/>
          <w:szCs w:val="24"/>
        </w:rPr>
      </w:pPr>
      <w:r w:rsidRPr="00E269AC">
        <w:rPr>
          <w:rFonts w:ascii="Times New Roman" w:hAnsi="Times New Roman"/>
          <w:sz w:val="24"/>
          <w:szCs w:val="24"/>
        </w:rPr>
        <w:t>- деятельность гостиниц и предприятий обществ</w:t>
      </w:r>
      <w:r w:rsidR="00A20843">
        <w:rPr>
          <w:rFonts w:ascii="Times New Roman" w:hAnsi="Times New Roman"/>
          <w:sz w:val="24"/>
          <w:szCs w:val="24"/>
        </w:rPr>
        <w:t>.</w:t>
      </w:r>
      <w:r w:rsidRPr="00E269AC">
        <w:rPr>
          <w:rFonts w:ascii="Times New Roman" w:hAnsi="Times New Roman"/>
          <w:sz w:val="24"/>
          <w:szCs w:val="24"/>
        </w:rPr>
        <w:t>питания – 104,9%</w:t>
      </w:r>
      <w:r>
        <w:rPr>
          <w:rFonts w:ascii="Times New Roman" w:hAnsi="Times New Roman"/>
          <w:sz w:val="24"/>
          <w:szCs w:val="24"/>
        </w:rPr>
        <w:t xml:space="preserve"> (30 418,5 руб.)</w:t>
      </w:r>
      <w:r w:rsidRPr="00E269AC">
        <w:rPr>
          <w:rFonts w:ascii="Times New Roman" w:hAnsi="Times New Roman"/>
          <w:sz w:val="24"/>
          <w:szCs w:val="24"/>
        </w:rPr>
        <w:t>;</w:t>
      </w:r>
    </w:p>
    <w:p w:rsidR="002549ED" w:rsidRPr="002549ED" w:rsidRDefault="002549ED" w:rsidP="002549ED">
      <w:pPr>
        <w:spacing w:after="0" w:line="240" w:lineRule="auto"/>
        <w:ind w:firstLine="567"/>
        <w:jc w:val="both"/>
        <w:rPr>
          <w:rFonts w:ascii="Times New Roman" w:hAnsi="Times New Roman"/>
          <w:sz w:val="24"/>
          <w:szCs w:val="24"/>
        </w:rPr>
      </w:pPr>
      <w:r w:rsidRPr="002549ED">
        <w:rPr>
          <w:rFonts w:ascii="Times New Roman" w:hAnsi="Times New Roman"/>
          <w:sz w:val="24"/>
          <w:szCs w:val="24"/>
        </w:rPr>
        <w:t>- сельское, лесное хозяйство, охота, рыболовство и рыбоводство – 104,6% (41 551,0 руб.);</w:t>
      </w:r>
    </w:p>
    <w:p w:rsidR="002549ED" w:rsidRPr="00E269AC" w:rsidRDefault="002549ED" w:rsidP="002549ED">
      <w:pPr>
        <w:spacing w:after="0" w:line="240" w:lineRule="auto"/>
        <w:ind w:firstLine="567"/>
        <w:jc w:val="both"/>
        <w:rPr>
          <w:rFonts w:ascii="Times New Roman" w:hAnsi="Times New Roman"/>
          <w:sz w:val="24"/>
          <w:szCs w:val="24"/>
        </w:rPr>
      </w:pPr>
      <w:r w:rsidRPr="00E269AC">
        <w:rPr>
          <w:rFonts w:ascii="Times New Roman" w:hAnsi="Times New Roman"/>
          <w:sz w:val="24"/>
          <w:szCs w:val="24"/>
        </w:rPr>
        <w:t>- водоснабжение; водоотведение, организация сбора и утилизации отходов, деятельность по ликвидации загрязнений – 102,8%</w:t>
      </w:r>
      <w:r>
        <w:rPr>
          <w:rFonts w:ascii="Times New Roman" w:hAnsi="Times New Roman"/>
          <w:sz w:val="24"/>
          <w:szCs w:val="24"/>
        </w:rPr>
        <w:t xml:space="preserve"> (39 100,5 руб.)</w:t>
      </w:r>
      <w:r w:rsidRPr="00E269AC">
        <w:rPr>
          <w:rFonts w:ascii="Times New Roman" w:hAnsi="Times New Roman"/>
          <w:sz w:val="24"/>
          <w:szCs w:val="24"/>
        </w:rPr>
        <w:t xml:space="preserve">;   </w:t>
      </w:r>
    </w:p>
    <w:p w:rsidR="002549ED" w:rsidRPr="00E269AC" w:rsidRDefault="002549ED" w:rsidP="002549ED">
      <w:pPr>
        <w:spacing w:after="0" w:line="240" w:lineRule="auto"/>
        <w:ind w:firstLine="567"/>
        <w:jc w:val="both"/>
        <w:rPr>
          <w:rFonts w:ascii="Times New Roman" w:hAnsi="Times New Roman"/>
          <w:sz w:val="24"/>
          <w:szCs w:val="24"/>
        </w:rPr>
      </w:pPr>
      <w:r w:rsidRPr="00E269AC">
        <w:rPr>
          <w:rFonts w:ascii="Times New Roman" w:hAnsi="Times New Roman"/>
          <w:sz w:val="24"/>
          <w:szCs w:val="24"/>
        </w:rPr>
        <w:t>- транспортировка и хранение – 108,</w:t>
      </w:r>
      <w:r>
        <w:rPr>
          <w:rFonts w:ascii="Times New Roman" w:hAnsi="Times New Roman"/>
          <w:sz w:val="24"/>
          <w:szCs w:val="24"/>
        </w:rPr>
        <w:t>7</w:t>
      </w:r>
      <w:r w:rsidRPr="00E269AC">
        <w:rPr>
          <w:rFonts w:ascii="Times New Roman" w:hAnsi="Times New Roman"/>
          <w:sz w:val="24"/>
          <w:szCs w:val="24"/>
        </w:rPr>
        <w:t>%</w:t>
      </w:r>
      <w:r>
        <w:rPr>
          <w:rFonts w:ascii="Times New Roman" w:hAnsi="Times New Roman"/>
          <w:sz w:val="24"/>
          <w:szCs w:val="24"/>
        </w:rPr>
        <w:t xml:space="preserve"> (67 040,1 руб.)</w:t>
      </w:r>
      <w:r w:rsidRPr="00E269AC">
        <w:rPr>
          <w:rFonts w:ascii="Times New Roman" w:hAnsi="Times New Roman"/>
          <w:sz w:val="24"/>
          <w:szCs w:val="24"/>
        </w:rPr>
        <w:t>;</w:t>
      </w:r>
    </w:p>
    <w:p w:rsidR="002549ED" w:rsidRPr="00E269AC" w:rsidRDefault="002549ED" w:rsidP="002549ED">
      <w:pPr>
        <w:spacing w:after="0" w:line="240" w:lineRule="auto"/>
        <w:ind w:firstLine="567"/>
        <w:jc w:val="both"/>
        <w:rPr>
          <w:rFonts w:ascii="Times New Roman" w:hAnsi="Times New Roman"/>
          <w:sz w:val="24"/>
          <w:szCs w:val="24"/>
        </w:rPr>
      </w:pPr>
      <w:r w:rsidRPr="00E269AC">
        <w:rPr>
          <w:rFonts w:ascii="Times New Roman" w:hAnsi="Times New Roman"/>
          <w:sz w:val="24"/>
          <w:szCs w:val="24"/>
        </w:rPr>
        <w:t>- деятельность в области информации и связи – 118,4%</w:t>
      </w:r>
      <w:r>
        <w:rPr>
          <w:rFonts w:ascii="Times New Roman" w:hAnsi="Times New Roman"/>
          <w:sz w:val="24"/>
          <w:szCs w:val="24"/>
        </w:rPr>
        <w:t xml:space="preserve"> (86 519,4 руб.)</w:t>
      </w:r>
      <w:r w:rsidRPr="00E269AC">
        <w:rPr>
          <w:rFonts w:ascii="Times New Roman" w:hAnsi="Times New Roman"/>
          <w:sz w:val="24"/>
          <w:szCs w:val="24"/>
        </w:rPr>
        <w:t>;</w:t>
      </w:r>
    </w:p>
    <w:p w:rsidR="002549ED" w:rsidRPr="00E269AC" w:rsidRDefault="002549ED" w:rsidP="002549ED">
      <w:pPr>
        <w:spacing w:after="0" w:line="240" w:lineRule="auto"/>
        <w:ind w:firstLine="567"/>
        <w:jc w:val="both"/>
        <w:rPr>
          <w:rFonts w:ascii="Times New Roman" w:hAnsi="Times New Roman"/>
          <w:sz w:val="24"/>
          <w:szCs w:val="24"/>
        </w:rPr>
      </w:pPr>
      <w:r w:rsidRPr="00E269AC">
        <w:rPr>
          <w:rFonts w:ascii="Times New Roman" w:hAnsi="Times New Roman"/>
          <w:sz w:val="24"/>
          <w:szCs w:val="24"/>
        </w:rPr>
        <w:t>- деятельность финансовая и страховая – 111,5%</w:t>
      </w:r>
      <w:r>
        <w:rPr>
          <w:rFonts w:ascii="Times New Roman" w:hAnsi="Times New Roman"/>
          <w:sz w:val="24"/>
          <w:szCs w:val="24"/>
        </w:rPr>
        <w:t xml:space="preserve"> (78 125,4 руб.)</w:t>
      </w:r>
      <w:r w:rsidRPr="00E269AC">
        <w:rPr>
          <w:rFonts w:ascii="Times New Roman" w:hAnsi="Times New Roman"/>
          <w:sz w:val="24"/>
          <w:szCs w:val="24"/>
        </w:rPr>
        <w:t>;</w:t>
      </w:r>
    </w:p>
    <w:p w:rsidR="002549ED" w:rsidRPr="00E269AC" w:rsidRDefault="002549ED" w:rsidP="002549ED">
      <w:pPr>
        <w:spacing w:after="0" w:line="240" w:lineRule="auto"/>
        <w:ind w:firstLine="567"/>
        <w:jc w:val="both"/>
        <w:rPr>
          <w:rFonts w:ascii="Times New Roman" w:hAnsi="Times New Roman"/>
          <w:sz w:val="24"/>
          <w:szCs w:val="24"/>
        </w:rPr>
      </w:pPr>
      <w:r w:rsidRPr="00E269AC">
        <w:rPr>
          <w:rFonts w:ascii="Times New Roman" w:hAnsi="Times New Roman"/>
          <w:sz w:val="24"/>
          <w:szCs w:val="24"/>
        </w:rPr>
        <w:t>- деятельность по операциям с недвижимым имуществом – 109,0%</w:t>
      </w:r>
      <w:r>
        <w:rPr>
          <w:rFonts w:ascii="Times New Roman" w:hAnsi="Times New Roman"/>
          <w:sz w:val="24"/>
          <w:szCs w:val="24"/>
        </w:rPr>
        <w:t xml:space="preserve"> (38 504,6 руб.)</w:t>
      </w:r>
      <w:r w:rsidRPr="00E269AC">
        <w:rPr>
          <w:rFonts w:ascii="Times New Roman" w:hAnsi="Times New Roman"/>
          <w:sz w:val="24"/>
          <w:szCs w:val="24"/>
        </w:rPr>
        <w:t>;</w:t>
      </w:r>
    </w:p>
    <w:p w:rsidR="002549ED" w:rsidRPr="00E269AC" w:rsidRDefault="002549ED" w:rsidP="002549ED">
      <w:pPr>
        <w:spacing w:after="0" w:line="240" w:lineRule="auto"/>
        <w:ind w:firstLine="567"/>
        <w:jc w:val="both"/>
        <w:rPr>
          <w:rFonts w:ascii="Times New Roman" w:hAnsi="Times New Roman"/>
          <w:sz w:val="24"/>
          <w:szCs w:val="24"/>
        </w:rPr>
      </w:pPr>
      <w:r w:rsidRPr="00E269AC">
        <w:rPr>
          <w:rFonts w:ascii="Times New Roman" w:hAnsi="Times New Roman"/>
          <w:sz w:val="24"/>
          <w:szCs w:val="24"/>
        </w:rPr>
        <w:t>- образование – 112,3%</w:t>
      </w:r>
      <w:r>
        <w:rPr>
          <w:rFonts w:ascii="Times New Roman" w:hAnsi="Times New Roman"/>
          <w:sz w:val="24"/>
          <w:szCs w:val="24"/>
        </w:rPr>
        <w:t xml:space="preserve"> (49 356,7 руб.)</w:t>
      </w:r>
      <w:r w:rsidRPr="00E269AC">
        <w:rPr>
          <w:rFonts w:ascii="Times New Roman" w:hAnsi="Times New Roman"/>
          <w:sz w:val="24"/>
          <w:szCs w:val="24"/>
        </w:rPr>
        <w:t>;</w:t>
      </w:r>
    </w:p>
    <w:p w:rsidR="002549ED" w:rsidRPr="00E269AC" w:rsidRDefault="002549ED" w:rsidP="002549ED">
      <w:pPr>
        <w:spacing w:after="0" w:line="240" w:lineRule="auto"/>
        <w:ind w:firstLine="567"/>
        <w:jc w:val="both"/>
        <w:rPr>
          <w:rFonts w:ascii="Times New Roman" w:hAnsi="Times New Roman"/>
          <w:sz w:val="24"/>
          <w:szCs w:val="24"/>
        </w:rPr>
      </w:pPr>
      <w:r w:rsidRPr="00E269AC">
        <w:rPr>
          <w:rFonts w:ascii="Times New Roman" w:hAnsi="Times New Roman"/>
          <w:sz w:val="24"/>
          <w:szCs w:val="24"/>
        </w:rPr>
        <w:t>- деятельность в области здравоохранения и социальных услуг – 109,8%</w:t>
      </w:r>
      <w:r>
        <w:rPr>
          <w:rFonts w:ascii="Times New Roman" w:hAnsi="Times New Roman"/>
          <w:sz w:val="24"/>
          <w:szCs w:val="24"/>
        </w:rPr>
        <w:t xml:space="preserve"> (49 979,8 руб.)</w:t>
      </w:r>
      <w:r w:rsidRPr="00E269AC">
        <w:rPr>
          <w:rFonts w:ascii="Times New Roman" w:hAnsi="Times New Roman"/>
          <w:sz w:val="24"/>
          <w:szCs w:val="24"/>
        </w:rPr>
        <w:t>.</w:t>
      </w:r>
    </w:p>
    <w:p w:rsidR="002549ED" w:rsidRPr="002549ED" w:rsidRDefault="002549ED" w:rsidP="002549ED">
      <w:pPr>
        <w:spacing w:after="0" w:line="240" w:lineRule="auto"/>
        <w:ind w:firstLine="567"/>
        <w:jc w:val="both"/>
        <w:rPr>
          <w:rFonts w:ascii="Times New Roman" w:hAnsi="Times New Roman"/>
          <w:sz w:val="24"/>
          <w:szCs w:val="24"/>
        </w:rPr>
      </w:pPr>
      <w:r w:rsidRPr="002549ED">
        <w:rPr>
          <w:rFonts w:ascii="Times New Roman" w:hAnsi="Times New Roman"/>
          <w:sz w:val="24"/>
          <w:szCs w:val="24"/>
        </w:rPr>
        <w:t xml:space="preserve">Следует отметить, что по некоторым видам экономической деятельности  среднемесячная начисленная заработная плата (без выплат социального характера) не достигает среднеобластного уровня, причем в ряде случаев значительно: </w:t>
      </w:r>
    </w:p>
    <w:p w:rsidR="002549ED" w:rsidRPr="002549ED" w:rsidRDefault="002549ED" w:rsidP="002549ED">
      <w:pPr>
        <w:spacing w:after="0" w:line="240" w:lineRule="auto"/>
        <w:ind w:firstLine="567"/>
        <w:jc w:val="both"/>
        <w:rPr>
          <w:rFonts w:ascii="Times New Roman" w:hAnsi="Times New Roman"/>
          <w:sz w:val="24"/>
          <w:szCs w:val="24"/>
        </w:rPr>
      </w:pPr>
    </w:p>
    <w:p w:rsidR="002549ED" w:rsidRDefault="002549ED" w:rsidP="002549ED">
      <w:pPr>
        <w:spacing w:after="0" w:line="240" w:lineRule="auto"/>
        <w:jc w:val="center"/>
        <w:rPr>
          <w:rFonts w:ascii="Times New Roman" w:hAnsi="Times New Roman"/>
          <w:b/>
          <w:sz w:val="24"/>
          <w:szCs w:val="24"/>
        </w:rPr>
      </w:pPr>
      <w:r w:rsidRPr="00317798">
        <w:rPr>
          <w:rFonts w:ascii="Times New Roman" w:hAnsi="Times New Roman"/>
          <w:b/>
          <w:sz w:val="24"/>
          <w:szCs w:val="24"/>
        </w:rPr>
        <w:t>Среднемесячная начисленная заработная плата (без выплат социального характера) по некоторым видам деятельности и ее доля от среднеобластного значения</w:t>
      </w:r>
      <w:r w:rsidR="00E901E8">
        <w:rPr>
          <w:rFonts w:ascii="Times New Roman" w:hAnsi="Times New Roman"/>
          <w:b/>
          <w:sz w:val="24"/>
          <w:szCs w:val="24"/>
        </w:rPr>
        <w:t xml:space="preserve"> </w:t>
      </w:r>
      <w:r>
        <w:rPr>
          <w:rFonts w:ascii="Times New Roman" w:hAnsi="Times New Roman"/>
          <w:b/>
          <w:sz w:val="24"/>
          <w:szCs w:val="24"/>
        </w:rPr>
        <w:t>в 2022 году*</w:t>
      </w:r>
    </w:p>
    <w:tbl>
      <w:tblPr>
        <w:tblW w:w="10206" w:type="dxa"/>
        <w:tblInd w:w="-459" w:type="dxa"/>
        <w:tblLayout w:type="fixed"/>
        <w:tblLook w:val="04A0" w:firstRow="1" w:lastRow="0" w:firstColumn="1" w:lastColumn="0" w:noHBand="0" w:noVBand="1"/>
      </w:tblPr>
      <w:tblGrid>
        <w:gridCol w:w="5954"/>
        <w:gridCol w:w="1374"/>
        <w:gridCol w:w="1461"/>
        <w:gridCol w:w="1417"/>
      </w:tblGrid>
      <w:tr w:rsidR="002549ED" w:rsidRPr="00CC79B6" w:rsidTr="00A20843">
        <w:trPr>
          <w:trHeight w:val="315"/>
        </w:trPr>
        <w:tc>
          <w:tcPr>
            <w:tcW w:w="595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549ED" w:rsidRPr="0087658F" w:rsidRDefault="002549ED" w:rsidP="000617B1">
            <w:pPr>
              <w:spacing w:after="0" w:line="240" w:lineRule="auto"/>
              <w:jc w:val="center"/>
              <w:rPr>
                <w:rFonts w:ascii="Times New Roman" w:eastAsia="Times New Roman" w:hAnsi="Times New Roman"/>
                <w:color w:val="000000"/>
                <w:sz w:val="20"/>
                <w:szCs w:val="20"/>
                <w:lang w:eastAsia="ru-RU"/>
              </w:rPr>
            </w:pPr>
            <w:r w:rsidRPr="0087658F">
              <w:rPr>
                <w:rFonts w:ascii="Times New Roman" w:eastAsia="Times New Roman" w:hAnsi="Times New Roman"/>
                <w:color w:val="000000"/>
                <w:sz w:val="20"/>
                <w:szCs w:val="20"/>
                <w:lang w:eastAsia="ru-RU"/>
              </w:rPr>
              <w:t> </w:t>
            </w:r>
          </w:p>
        </w:tc>
        <w:tc>
          <w:tcPr>
            <w:tcW w:w="4252" w:type="dxa"/>
            <w:gridSpan w:val="3"/>
            <w:tcBorders>
              <w:top w:val="single" w:sz="4" w:space="0" w:color="auto"/>
              <w:left w:val="nil"/>
              <w:bottom w:val="single" w:sz="4" w:space="0" w:color="auto"/>
              <w:right w:val="single" w:sz="4" w:space="0" w:color="auto"/>
            </w:tcBorders>
            <w:shd w:val="clear" w:color="auto" w:fill="auto"/>
            <w:noWrap/>
            <w:vAlign w:val="bottom"/>
            <w:hideMark/>
          </w:tcPr>
          <w:p w:rsidR="002549ED" w:rsidRPr="0087658F" w:rsidRDefault="002549ED" w:rsidP="000617B1">
            <w:pPr>
              <w:spacing w:after="0" w:line="240" w:lineRule="auto"/>
              <w:jc w:val="center"/>
              <w:rPr>
                <w:rFonts w:ascii="Times New Roman" w:eastAsia="Times New Roman" w:hAnsi="Times New Roman"/>
                <w:b/>
                <w:color w:val="000000"/>
                <w:sz w:val="20"/>
                <w:szCs w:val="20"/>
                <w:lang w:eastAsia="ru-RU"/>
              </w:rPr>
            </w:pPr>
            <w:r w:rsidRPr="0087658F">
              <w:rPr>
                <w:rFonts w:ascii="Times New Roman" w:eastAsia="Times New Roman" w:hAnsi="Times New Roman"/>
                <w:b/>
                <w:color w:val="000000"/>
                <w:sz w:val="20"/>
                <w:szCs w:val="20"/>
                <w:lang w:eastAsia="ru-RU"/>
              </w:rPr>
              <w:t>Томская область</w:t>
            </w:r>
          </w:p>
        </w:tc>
      </w:tr>
      <w:tr w:rsidR="002549ED" w:rsidRPr="00CC79B6" w:rsidTr="00A20843">
        <w:trPr>
          <w:trHeight w:val="1616"/>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2549ED" w:rsidRPr="0087658F" w:rsidRDefault="002549ED" w:rsidP="000617B1">
            <w:pPr>
              <w:spacing w:after="0" w:line="240" w:lineRule="auto"/>
              <w:rPr>
                <w:rFonts w:ascii="Times New Roman" w:eastAsia="Times New Roman" w:hAnsi="Times New Roman"/>
                <w:color w:val="000000"/>
                <w:sz w:val="20"/>
                <w:szCs w:val="20"/>
                <w:lang w:eastAsia="ru-RU"/>
              </w:rPr>
            </w:pPr>
          </w:p>
        </w:tc>
        <w:tc>
          <w:tcPr>
            <w:tcW w:w="1374" w:type="dxa"/>
            <w:tcBorders>
              <w:top w:val="nil"/>
              <w:left w:val="nil"/>
              <w:bottom w:val="single" w:sz="4" w:space="0" w:color="auto"/>
              <w:right w:val="single" w:sz="4" w:space="0" w:color="auto"/>
            </w:tcBorders>
            <w:shd w:val="clear" w:color="auto" w:fill="auto"/>
            <w:vAlign w:val="bottom"/>
            <w:hideMark/>
          </w:tcPr>
          <w:p w:rsidR="002549ED" w:rsidRPr="0087658F" w:rsidRDefault="002549ED" w:rsidP="00E901E8">
            <w:pPr>
              <w:spacing w:after="0" w:line="240" w:lineRule="auto"/>
              <w:jc w:val="center"/>
              <w:rPr>
                <w:rFonts w:ascii="Times New Roman" w:eastAsia="Times New Roman" w:hAnsi="Times New Roman"/>
                <w:color w:val="000000"/>
                <w:sz w:val="20"/>
                <w:szCs w:val="20"/>
                <w:lang w:eastAsia="ru-RU"/>
              </w:rPr>
            </w:pPr>
            <w:r w:rsidRPr="0087658F">
              <w:rPr>
                <w:rFonts w:ascii="Times New Roman" w:eastAsia="Times New Roman" w:hAnsi="Times New Roman"/>
                <w:color w:val="000000"/>
                <w:sz w:val="20"/>
                <w:szCs w:val="20"/>
                <w:lang w:eastAsia="ru-RU"/>
              </w:rPr>
              <w:t xml:space="preserve">Темп роста среднеме-сячной начисленной заработной платы,  </w:t>
            </w:r>
            <w:r w:rsidRPr="0087658F">
              <w:rPr>
                <w:rFonts w:ascii="Times New Roman" w:eastAsia="Times New Roman" w:hAnsi="Times New Roman"/>
                <w:color w:val="000000"/>
                <w:sz w:val="20"/>
                <w:szCs w:val="20"/>
                <w:lang w:eastAsia="ru-RU"/>
              </w:rPr>
              <w:br/>
              <w:t>2022г./2021г.</w:t>
            </w:r>
          </w:p>
        </w:tc>
        <w:tc>
          <w:tcPr>
            <w:tcW w:w="1461" w:type="dxa"/>
            <w:tcBorders>
              <w:top w:val="nil"/>
              <w:left w:val="nil"/>
              <w:bottom w:val="single" w:sz="4" w:space="0" w:color="auto"/>
              <w:right w:val="single" w:sz="4" w:space="0" w:color="auto"/>
            </w:tcBorders>
            <w:shd w:val="clear" w:color="auto" w:fill="auto"/>
            <w:vAlign w:val="bottom"/>
            <w:hideMark/>
          </w:tcPr>
          <w:p w:rsidR="002549ED" w:rsidRPr="0087658F" w:rsidRDefault="002549ED" w:rsidP="000617B1">
            <w:pPr>
              <w:spacing w:after="0" w:line="240" w:lineRule="auto"/>
              <w:jc w:val="center"/>
              <w:rPr>
                <w:rFonts w:ascii="Times New Roman" w:eastAsia="Times New Roman" w:hAnsi="Times New Roman"/>
                <w:color w:val="000000"/>
                <w:sz w:val="20"/>
                <w:szCs w:val="20"/>
                <w:lang w:eastAsia="ru-RU"/>
              </w:rPr>
            </w:pPr>
            <w:r w:rsidRPr="0087658F">
              <w:rPr>
                <w:rFonts w:ascii="Times New Roman" w:eastAsia="Times New Roman" w:hAnsi="Times New Roman"/>
                <w:color w:val="000000"/>
                <w:sz w:val="20"/>
                <w:szCs w:val="20"/>
                <w:lang w:eastAsia="ru-RU"/>
              </w:rPr>
              <w:t xml:space="preserve">Сумма среднеме-сячной начисленной заработной платы в 2022г., </w:t>
            </w:r>
            <w:r w:rsidRPr="0087658F">
              <w:rPr>
                <w:rFonts w:ascii="Times New Roman" w:eastAsia="Times New Roman" w:hAnsi="Times New Roman"/>
                <w:color w:val="000000"/>
                <w:sz w:val="20"/>
                <w:szCs w:val="20"/>
                <w:lang w:eastAsia="ru-RU"/>
              </w:rPr>
              <w:br/>
              <w:t>рублей</w:t>
            </w:r>
          </w:p>
        </w:tc>
        <w:tc>
          <w:tcPr>
            <w:tcW w:w="1417" w:type="dxa"/>
            <w:tcBorders>
              <w:top w:val="nil"/>
              <w:left w:val="nil"/>
              <w:bottom w:val="single" w:sz="4" w:space="0" w:color="auto"/>
              <w:right w:val="single" w:sz="4" w:space="0" w:color="auto"/>
            </w:tcBorders>
            <w:shd w:val="clear" w:color="auto" w:fill="auto"/>
            <w:vAlign w:val="bottom"/>
            <w:hideMark/>
          </w:tcPr>
          <w:p w:rsidR="002549ED" w:rsidRPr="0087658F" w:rsidRDefault="002549ED" w:rsidP="00A2084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w:t>
            </w:r>
            <w:r w:rsidR="00A20843">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w:t>
            </w:r>
            <w:r w:rsidRPr="0087658F">
              <w:rPr>
                <w:rFonts w:ascii="Times New Roman" w:eastAsia="Times New Roman" w:hAnsi="Times New Roman"/>
                <w:color w:val="000000"/>
                <w:sz w:val="20"/>
                <w:szCs w:val="20"/>
                <w:lang w:eastAsia="ru-RU"/>
              </w:rPr>
              <w:t xml:space="preserve"> </w:t>
            </w:r>
            <w:r w:rsidRPr="0087658F">
              <w:rPr>
                <w:rFonts w:ascii="Times New Roman" w:eastAsia="Times New Roman" w:hAnsi="Times New Roman"/>
                <w:b/>
                <w:bCs/>
                <w:color w:val="000000"/>
                <w:sz w:val="20"/>
                <w:szCs w:val="20"/>
                <w:lang w:eastAsia="ru-RU"/>
              </w:rPr>
              <w:t>к областному</w:t>
            </w:r>
            <w:r>
              <w:rPr>
                <w:rFonts w:ascii="Times New Roman" w:eastAsia="Times New Roman" w:hAnsi="Times New Roman"/>
                <w:b/>
                <w:bCs/>
                <w:color w:val="000000"/>
                <w:sz w:val="20"/>
                <w:szCs w:val="20"/>
                <w:lang w:eastAsia="ru-RU"/>
              </w:rPr>
              <w:t xml:space="preserve"> уровню среднеме-сячной заработной платы</w:t>
            </w:r>
            <w:r w:rsidRPr="0087658F">
              <w:rPr>
                <w:rFonts w:ascii="Times New Roman" w:eastAsia="Times New Roman" w:hAnsi="Times New Roman"/>
                <w:b/>
                <w:bCs/>
                <w:color w:val="000000"/>
                <w:sz w:val="20"/>
                <w:szCs w:val="20"/>
                <w:lang w:eastAsia="ru-RU"/>
              </w:rPr>
              <w:t xml:space="preserve"> </w:t>
            </w:r>
            <w:r w:rsidRPr="0087658F">
              <w:rPr>
                <w:rFonts w:ascii="Times New Roman" w:eastAsia="Times New Roman" w:hAnsi="Times New Roman"/>
                <w:bCs/>
                <w:color w:val="000000"/>
                <w:sz w:val="20"/>
                <w:szCs w:val="20"/>
                <w:lang w:eastAsia="ru-RU"/>
              </w:rPr>
              <w:t>2022</w:t>
            </w:r>
            <w:r>
              <w:rPr>
                <w:rFonts w:ascii="Times New Roman" w:eastAsia="Times New Roman" w:hAnsi="Times New Roman"/>
                <w:bCs/>
                <w:color w:val="000000"/>
                <w:sz w:val="20"/>
                <w:szCs w:val="20"/>
                <w:lang w:eastAsia="ru-RU"/>
              </w:rPr>
              <w:t xml:space="preserve"> </w:t>
            </w:r>
            <w:r w:rsidRPr="0087658F">
              <w:rPr>
                <w:rFonts w:ascii="Times New Roman" w:eastAsia="Times New Roman" w:hAnsi="Times New Roman"/>
                <w:bCs/>
                <w:color w:val="000000"/>
                <w:sz w:val="20"/>
                <w:szCs w:val="20"/>
                <w:lang w:eastAsia="ru-RU"/>
              </w:rPr>
              <w:t>г</w:t>
            </w:r>
            <w:r>
              <w:rPr>
                <w:rFonts w:ascii="Times New Roman" w:eastAsia="Times New Roman" w:hAnsi="Times New Roman"/>
                <w:bCs/>
                <w:color w:val="000000"/>
                <w:sz w:val="20"/>
                <w:szCs w:val="20"/>
                <w:lang w:eastAsia="ru-RU"/>
              </w:rPr>
              <w:t>ода</w:t>
            </w:r>
          </w:p>
        </w:tc>
      </w:tr>
      <w:tr w:rsidR="002549ED" w:rsidRPr="00CC79B6" w:rsidTr="00A20843">
        <w:trPr>
          <w:trHeight w:val="368"/>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549ED" w:rsidRPr="0087658F" w:rsidRDefault="002549ED" w:rsidP="000617B1">
            <w:pPr>
              <w:spacing w:after="0" w:line="240" w:lineRule="auto"/>
              <w:rPr>
                <w:rFonts w:ascii="Times New Roman" w:eastAsia="Times New Roman" w:hAnsi="Times New Roman"/>
                <w:b/>
                <w:bCs/>
                <w:color w:val="000000"/>
                <w:sz w:val="20"/>
                <w:szCs w:val="20"/>
                <w:lang w:eastAsia="ru-RU"/>
              </w:rPr>
            </w:pPr>
            <w:r w:rsidRPr="0087658F">
              <w:rPr>
                <w:rFonts w:ascii="Times New Roman" w:eastAsia="Times New Roman" w:hAnsi="Times New Roman"/>
                <w:b/>
                <w:bCs/>
                <w:color w:val="000000"/>
                <w:sz w:val="20"/>
                <w:szCs w:val="20"/>
                <w:lang w:eastAsia="ru-RU"/>
              </w:rPr>
              <w:t>По всем видам экономической деятельности</w:t>
            </w:r>
          </w:p>
        </w:tc>
        <w:tc>
          <w:tcPr>
            <w:tcW w:w="1374" w:type="dxa"/>
            <w:tcBorders>
              <w:top w:val="nil"/>
              <w:left w:val="nil"/>
              <w:bottom w:val="single" w:sz="4" w:space="0" w:color="auto"/>
              <w:right w:val="single" w:sz="4" w:space="0" w:color="auto"/>
            </w:tcBorders>
            <w:shd w:val="clear" w:color="auto" w:fill="auto"/>
            <w:vAlign w:val="bottom"/>
            <w:hideMark/>
          </w:tcPr>
          <w:p w:rsidR="002549ED" w:rsidRPr="0087658F" w:rsidRDefault="002549ED" w:rsidP="000617B1">
            <w:pPr>
              <w:spacing w:after="0" w:line="240" w:lineRule="auto"/>
              <w:jc w:val="center"/>
              <w:rPr>
                <w:rFonts w:ascii="Times New Roman" w:eastAsia="Times New Roman" w:hAnsi="Times New Roman"/>
                <w:b/>
                <w:bCs/>
                <w:color w:val="000000"/>
                <w:sz w:val="20"/>
                <w:szCs w:val="20"/>
                <w:lang w:eastAsia="ru-RU"/>
              </w:rPr>
            </w:pPr>
            <w:r w:rsidRPr="0087658F">
              <w:rPr>
                <w:rFonts w:ascii="Times New Roman" w:eastAsia="Times New Roman" w:hAnsi="Times New Roman"/>
                <w:b/>
                <w:bCs/>
                <w:color w:val="000000"/>
                <w:sz w:val="20"/>
                <w:szCs w:val="20"/>
                <w:lang w:eastAsia="ru-RU"/>
              </w:rPr>
              <w:t>110,1%</w:t>
            </w:r>
          </w:p>
        </w:tc>
        <w:tc>
          <w:tcPr>
            <w:tcW w:w="1461" w:type="dxa"/>
            <w:tcBorders>
              <w:top w:val="nil"/>
              <w:left w:val="nil"/>
              <w:bottom w:val="single" w:sz="4" w:space="0" w:color="auto"/>
              <w:right w:val="single" w:sz="4" w:space="0" w:color="auto"/>
            </w:tcBorders>
            <w:shd w:val="clear" w:color="auto" w:fill="auto"/>
            <w:vAlign w:val="bottom"/>
            <w:hideMark/>
          </w:tcPr>
          <w:p w:rsidR="002549ED" w:rsidRPr="0087658F" w:rsidRDefault="002549ED" w:rsidP="000617B1">
            <w:pPr>
              <w:spacing w:after="0" w:line="240" w:lineRule="auto"/>
              <w:jc w:val="center"/>
              <w:rPr>
                <w:rFonts w:ascii="Times New Roman" w:eastAsia="Times New Roman" w:hAnsi="Times New Roman"/>
                <w:b/>
                <w:bCs/>
                <w:color w:val="000000"/>
                <w:sz w:val="20"/>
                <w:szCs w:val="20"/>
                <w:lang w:eastAsia="ru-RU"/>
              </w:rPr>
            </w:pPr>
            <w:r w:rsidRPr="0087658F">
              <w:rPr>
                <w:rFonts w:ascii="Times New Roman" w:eastAsia="Times New Roman" w:hAnsi="Times New Roman"/>
                <w:b/>
                <w:bCs/>
                <w:color w:val="000000"/>
                <w:sz w:val="20"/>
                <w:szCs w:val="20"/>
                <w:lang w:eastAsia="ru-RU"/>
              </w:rPr>
              <w:t>55 975,8</w:t>
            </w:r>
          </w:p>
        </w:tc>
        <w:tc>
          <w:tcPr>
            <w:tcW w:w="1417" w:type="dxa"/>
            <w:tcBorders>
              <w:top w:val="nil"/>
              <w:left w:val="nil"/>
              <w:bottom w:val="single" w:sz="4" w:space="0" w:color="auto"/>
              <w:right w:val="single" w:sz="4" w:space="0" w:color="auto"/>
            </w:tcBorders>
            <w:shd w:val="clear" w:color="auto" w:fill="auto"/>
            <w:vAlign w:val="bottom"/>
            <w:hideMark/>
          </w:tcPr>
          <w:p w:rsidR="002549ED" w:rsidRPr="0087658F" w:rsidRDefault="002549ED" w:rsidP="000617B1">
            <w:pPr>
              <w:spacing w:after="0" w:line="240" w:lineRule="auto"/>
              <w:jc w:val="center"/>
              <w:rPr>
                <w:rFonts w:ascii="Times New Roman" w:eastAsia="Times New Roman" w:hAnsi="Times New Roman"/>
                <w:b/>
                <w:bCs/>
                <w:color w:val="000000"/>
                <w:sz w:val="20"/>
                <w:szCs w:val="20"/>
                <w:lang w:eastAsia="ru-RU"/>
              </w:rPr>
            </w:pPr>
            <w:r w:rsidRPr="0087658F">
              <w:rPr>
                <w:rFonts w:ascii="Times New Roman" w:eastAsia="Times New Roman" w:hAnsi="Times New Roman"/>
                <w:b/>
                <w:bCs/>
                <w:color w:val="000000"/>
                <w:sz w:val="20"/>
                <w:szCs w:val="20"/>
                <w:lang w:eastAsia="ru-RU"/>
              </w:rPr>
              <w:t>100,0%</w:t>
            </w:r>
          </w:p>
        </w:tc>
      </w:tr>
      <w:tr w:rsidR="002549ED" w:rsidRPr="00CC79B6" w:rsidTr="00A20843">
        <w:trPr>
          <w:trHeight w:val="31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549ED" w:rsidRPr="0087658F" w:rsidRDefault="002549ED" w:rsidP="000617B1">
            <w:pPr>
              <w:spacing w:after="0" w:line="240" w:lineRule="auto"/>
              <w:jc w:val="center"/>
              <w:rPr>
                <w:rFonts w:ascii="Times New Roman" w:eastAsia="Times New Roman" w:hAnsi="Times New Roman"/>
                <w:b/>
                <w:bCs/>
                <w:color w:val="000000"/>
                <w:sz w:val="20"/>
                <w:szCs w:val="20"/>
                <w:lang w:eastAsia="ru-RU"/>
              </w:rPr>
            </w:pPr>
            <w:r w:rsidRPr="0087658F">
              <w:rPr>
                <w:rFonts w:ascii="Times New Roman" w:eastAsia="Times New Roman" w:hAnsi="Times New Roman"/>
                <w:b/>
                <w:bCs/>
                <w:color w:val="000000"/>
                <w:sz w:val="20"/>
                <w:szCs w:val="20"/>
                <w:lang w:eastAsia="ru-RU"/>
              </w:rPr>
              <w:t>из них:</w:t>
            </w:r>
          </w:p>
        </w:tc>
        <w:tc>
          <w:tcPr>
            <w:tcW w:w="1374" w:type="dxa"/>
            <w:tcBorders>
              <w:top w:val="nil"/>
              <w:left w:val="nil"/>
              <w:bottom w:val="single" w:sz="4" w:space="0" w:color="auto"/>
              <w:right w:val="single" w:sz="4" w:space="0" w:color="auto"/>
            </w:tcBorders>
            <w:shd w:val="clear" w:color="auto" w:fill="auto"/>
            <w:vAlign w:val="bottom"/>
            <w:hideMark/>
          </w:tcPr>
          <w:p w:rsidR="002549ED" w:rsidRPr="0087658F" w:rsidRDefault="002549ED" w:rsidP="000617B1">
            <w:pPr>
              <w:spacing w:after="0" w:line="240" w:lineRule="auto"/>
              <w:jc w:val="center"/>
              <w:rPr>
                <w:rFonts w:ascii="Times New Roman" w:eastAsia="Times New Roman" w:hAnsi="Times New Roman"/>
                <w:b/>
                <w:bCs/>
                <w:color w:val="000000"/>
                <w:sz w:val="20"/>
                <w:szCs w:val="20"/>
                <w:lang w:eastAsia="ru-RU"/>
              </w:rPr>
            </w:pPr>
            <w:r w:rsidRPr="0087658F">
              <w:rPr>
                <w:rFonts w:ascii="Times New Roman" w:eastAsia="Times New Roman" w:hAnsi="Times New Roman"/>
                <w:b/>
                <w:bCs/>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2549ED" w:rsidRPr="0087658F" w:rsidRDefault="002549ED" w:rsidP="000617B1">
            <w:pPr>
              <w:spacing w:after="0" w:line="240" w:lineRule="auto"/>
              <w:jc w:val="center"/>
              <w:rPr>
                <w:rFonts w:ascii="Times New Roman" w:eastAsia="Times New Roman" w:hAnsi="Times New Roman"/>
                <w:b/>
                <w:bCs/>
                <w:color w:val="000000"/>
                <w:sz w:val="20"/>
                <w:szCs w:val="20"/>
                <w:lang w:eastAsia="ru-RU"/>
              </w:rPr>
            </w:pPr>
            <w:r w:rsidRPr="0087658F">
              <w:rPr>
                <w:rFonts w:ascii="Times New Roman" w:eastAsia="Times New Roman" w:hAnsi="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2549ED" w:rsidRPr="0087658F" w:rsidRDefault="002549ED" w:rsidP="000617B1">
            <w:pPr>
              <w:spacing w:after="0" w:line="240" w:lineRule="auto"/>
              <w:jc w:val="center"/>
              <w:rPr>
                <w:rFonts w:ascii="Times New Roman" w:eastAsia="Times New Roman" w:hAnsi="Times New Roman"/>
                <w:b/>
                <w:bCs/>
                <w:color w:val="000000"/>
                <w:sz w:val="20"/>
                <w:szCs w:val="20"/>
                <w:lang w:eastAsia="ru-RU"/>
              </w:rPr>
            </w:pPr>
            <w:r w:rsidRPr="0087658F">
              <w:rPr>
                <w:rFonts w:ascii="Times New Roman" w:eastAsia="Times New Roman" w:hAnsi="Times New Roman"/>
                <w:b/>
                <w:bCs/>
                <w:color w:val="000000"/>
                <w:sz w:val="20"/>
                <w:szCs w:val="20"/>
                <w:lang w:eastAsia="ru-RU"/>
              </w:rPr>
              <w:t> </w:t>
            </w:r>
          </w:p>
        </w:tc>
      </w:tr>
      <w:tr w:rsidR="002549ED" w:rsidRPr="00CC79B6" w:rsidTr="00A20843">
        <w:trPr>
          <w:trHeight w:val="244"/>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549ED" w:rsidRPr="0087658F" w:rsidRDefault="002549ED" w:rsidP="000617B1">
            <w:pPr>
              <w:spacing w:after="0" w:line="240" w:lineRule="auto"/>
              <w:rPr>
                <w:rFonts w:ascii="Times New Roman" w:eastAsia="Times New Roman" w:hAnsi="Times New Roman"/>
                <w:color w:val="000000"/>
                <w:sz w:val="20"/>
                <w:szCs w:val="20"/>
                <w:lang w:eastAsia="ru-RU"/>
              </w:rPr>
            </w:pPr>
            <w:r w:rsidRPr="0087658F">
              <w:rPr>
                <w:rFonts w:ascii="Times New Roman" w:eastAsia="Times New Roman" w:hAnsi="Times New Roman"/>
                <w:color w:val="000000"/>
                <w:sz w:val="20"/>
                <w:szCs w:val="20"/>
                <w:lang w:eastAsia="ru-RU"/>
              </w:rPr>
              <w:t>Производство текстильных изделий</w:t>
            </w:r>
          </w:p>
        </w:tc>
        <w:tc>
          <w:tcPr>
            <w:tcW w:w="1374" w:type="dxa"/>
            <w:tcBorders>
              <w:top w:val="nil"/>
              <w:left w:val="nil"/>
              <w:bottom w:val="single" w:sz="4" w:space="0" w:color="auto"/>
              <w:right w:val="single" w:sz="4" w:space="0" w:color="auto"/>
            </w:tcBorders>
            <w:shd w:val="clear" w:color="auto" w:fill="auto"/>
            <w:vAlign w:val="bottom"/>
            <w:hideMark/>
          </w:tcPr>
          <w:p w:rsidR="002549ED" w:rsidRPr="0087658F" w:rsidRDefault="002549ED" w:rsidP="000617B1">
            <w:pPr>
              <w:spacing w:after="0" w:line="240" w:lineRule="auto"/>
              <w:jc w:val="center"/>
              <w:rPr>
                <w:rFonts w:ascii="Times New Roman" w:eastAsia="Times New Roman" w:hAnsi="Times New Roman"/>
                <w:color w:val="000000"/>
                <w:sz w:val="20"/>
                <w:szCs w:val="20"/>
                <w:lang w:eastAsia="ru-RU"/>
              </w:rPr>
            </w:pPr>
            <w:r w:rsidRPr="0087658F">
              <w:rPr>
                <w:rFonts w:ascii="Times New Roman" w:eastAsia="Times New Roman" w:hAnsi="Times New Roman"/>
                <w:color w:val="000000"/>
                <w:sz w:val="20"/>
                <w:szCs w:val="20"/>
                <w:lang w:eastAsia="ru-RU"/>
              </w:rPr>
              <w:t>74,2%</w:t>
            </w:r>
          </w:p>
        </w:tc>
        <w:tc>
          <w:tcPr>
            <w:tcW w:w="1461" w:type="dxa"/>
            <w:tcBorders>
              <w:top w:val="nil"/>
              <w:left w:val="nil"/>
              <w:bottom w:val="single" w:sz="4" w:space="0" w:color="auto"/>
              <w:right w:val="single" w:sz="4" w:space="0" w:color="auto"/>
            </w:tcBorders>
            <w:shd w:val="clear" w:color="auto" w:fill="auto"/>
            <w:vAlign w:val="bottom"/>
            <w:hideMark/>
          </w:tcPr>
          <w:p w:rsidR="002549ED" w:rsidRPr="0087658F" w:rsidRDefault="002549ED" w:rsidP="000617B1">
            <w:pPr>
              <w:spacing w:after="0" w:line="240" w:lineRule="auto"/>
              <w:jc w:val="center"/>
              <w:rPr>
                <w:rFonts w:ascii="Times New Roman" w:eastAsia="Times New Roman" w:hAnsi="Times New Roman"/>
                <w:color w:val="000000"/>
                <w:sz w:val="20"/>
                <w:szCs w:val="20"/>
                <w:lang w:eastAsia="ru-RU"/>
              </w:rPr>
            </w:pPr>
            <w:r w:rsidRPr="0087658F">
              <w:rPr>
                <w:rFonts w:ascii="Times New Roman" w:eastAsia="Times New Roman" w:hAnsi="Times New Roman"/>
                <w:color w:val="000000"/>
                <w:sz w:val="20"/>
                <w:szCs w:val="20"/>
                <w:lang w:eastAsia="ru-RU"/>
              </w:rPr>
              <w:t>11 269,4</w:t>
            </w:r>
          </w:p>
        </w:tc>
        <w:tc>
          <w:tcPr>
            <w:tcW w:w="1417" w:type="dxa"/>
            <w:tcBorders>
              <w:top w:val="nil"/>
              <w:left w:val="nil"/>
              <w:bottom w:val="single" w:sz="4" w:space="0" w:color="auto"/>
              <w:right w:val="single" w:sz="4" w:space="0" w:color="auto"/>
            </w:tcBorders>
            <w:shd w:val="clear" w:color="auto" w:fill="auto"/>
            <w:vAlign w:val="bottom"/>
            <w:hideMark/>
          </w:tcPr>
          <w:p w:rsidR="002549ED" w:rsidRPr="00B0008B" w:rsidRDefault="002549ED" w:rsidP="000617B1">
            <w:pPr>
              <w:spacing w:after="0" w:line="240" w:lineRule="auto"/>
              <w:jc w:val="center"/>
              <w:rPr>
                <w:rFonts w:ascii="Times New Roman" w:eastAsia="Times New Roman" w:hAnsi="Times New Roman"/>
                <w:b/>
                <w:color w:val="000000"/>
                <w:sz w:val="20"/>
                <w:szCs w:val="20"/>
                <w:lang w:eastAsia="ru-RU"/>
              </w:rPr>
            </w:pPr>
            <w:r w:rsidRPr="00B0008B">
              <w:rPr>
                <w:rFonts w:ascii="Times New Roman" w:eastAsia="Times New Roman" w:hAnsi="Times New Roman"/>
                <w:b/>
                <w:color w:val="000000"/>
                <w:sz w:val="20"/>
                <w:szCs w:val="20"/>
                <w:lang w:eastAsia="ru-RU"/>
              </w:rPr>
              <w:t>20,1%</w:t>
            </w:r>
          </w:p>
        </w:tc>
      </w:tr>
      <w:tr w:rsidR="002549ED" w:rsidRPr="00CC79B6" w:rsidTr="00A20843">
        <w:trPr>
          <w:trHeight w:val="276"/>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549ED" w:rsidRPr="0087658F" w:rsidRDefault="002549ED" w:rsidP="000617B1">
            <w:pPr>
              <w:spacing w:after="0" w:line="240" w:lineRule="auto"/>
              <w:rPr>
                <w:rFonts w:ascii="Times New Roman" w:eastAsia="Times New Roman" w:hAnsi="Times New Roman"/>
                <w:color w:val="000000"/>
                <w:sz w:val="20"/>
                <w:szCs w:val="20"/>
                <w:lang w:eastAsia="ru-RU"/>
              </w:rPr>
            </w:pPr>
            <w:r w:rsidRPr="0087658F">
              <w:rPr>
                <w:rFonts w:ascii="Times New Roman" w:eastAsia="Times New Roman" w:hAnsi="Times New Roman"/>
                <w:color w:val="000000"/>
                <w:sz w:val="20"/>
                <w:szCs w:val="20"/>
                <w:lang w:eastAsia="ru-RU"/>
              </w:rPr>
              <w:t>Производство кожи и изделий из кожи</w:t>
            </w:r>
          </w:p>
        </w:tc>
        <w:tc>
          <w:tcPr>
            <w:tcW w:w="1374" w:type="dxa"/>
            <w:tcBorders>
              <w:top w:val="nil"/>
              <w:left w:val="nil"/>
              <w:bottom w:val="single" w:sz="4" w:space="0" w:color="auto"/>
              <w:right w:val="single" w:sz="4" w:space="0" w:color="auto"/>
            </w:tcBorders>
            <w:shd w:val="clear" w:color="auto" w:fill="auto"/>
            <w:noWrap/>
            <w:vAlign w:val="bottom"/>
            <w:hideMark/>
          </w:tcPr>
          <w:p w:rsidR="002549ED" w:rsidRPr="0087658F" w:rsidRDefault="002549ED" w:rsidP="000617B1">
            <w:pPr>
              <w:spacing w:after="0" w:line="240" w:lineRule="auto"/>
              <w:jc w:val="center"/>
              <w:rPr>
                <w:rFonts w:ascii="Times New Roman" w:eastAsia="Times New Roman" w:hAnsi="Times New Roman"/>
                <w:color w:val="000000"/>
                <w:sz w:val="20"/>
                <w:szCs w:val="20"/>
                <w:lang w:eastAsia="ru-RU"/>
              </w:rPr>
            </w:pPr>
            <w:r w:rsidRPr="0087658F">
              <w:rPr>
                <w:rFonts w:ascii="Times New Roman" w:eastAsia="Times New Roman" w:hAnsi="Times New Roman"/>
                <w:color w:val="000000"/>
                <w:sz w:val="20"/>
                <w:szCs w:val="20"/>
                <w:lang w:eastAsia="ru-RU"/>
              </w:rPr>
              <w:t>113,6%</w:t>
            </w:r>
          </w:p>
        </w:tc>
        <w:tc>
          <w:tcPr>
            <w:tcW w:w="1461" w:type="dxa"/>
            <w:tcBorders>
              <w:top w:val="nil"/>
              <w:left w:val="nil"/>
              <w:bottom w:val="single" w:sz="4" w:space="0" w:color="auto"/>
              <w:right w:val="single" w:sz="4" w:space="0" w:color="auto"/>
            </w:tcBorders>
            <w:shd w:val="clear" w:color="auto" w:fill="auto"/>
            <w:vAlign w:val="bottom"/>
            <w:hideMark/>
          </w:tcPr>
          <w:p w:rsidR="002549ED" w:rsidRPr="0087658F" w:rsidRDefault="002549ED" w:rsidP="000617B1">
            <w:pPr>
              <w:spacing w:after="0" w:line="240" w:lineRule="auto"/>
              <w:jc w:val="center"/>
              <w:rPr>
                <w:rFonts w:ascii="Times New Roman" w:eastAsia="Times New Roman" w:hAnsi="Times New Roman"/>
                <w:color w:val="000000"/>
                <w:sz w:val="20"/>
                <w:szCs w:val="20"/>
                <w:lang w:eastAsia="ru-RU"/>
              </w:rPr>
            </w:pPr>
            <w:r w:rsidRPr="0087658F">
              <w:rPr>
                <w:rFonts w:ascii="Times New Roman" w:eastAsia="Times New Roman" w:hAnsi="Times New Roman"/>
                <w:color w:val="000000"/>
                <w:sz w:val="20"/>
                <w:szCs w:val="20"/>
                <w:lang w:eastAsia="ru-RU"/>
              </w:rPr>
              <w:t>19 917,6</w:t>
            </w:r>
          </w:p>
        </w:tc>
        <w:tc>
          <w:tcPr>
            <w:tcW w:w="1417" w:type="dxa"/>
            <w:tcBorders>
              <w:top w:val="nil"/>
              <w:left w:val="nil"/>
              <w:bottom w:val="single" w:sz="4" w:space="0" w:color="auto"/>
              <w:right w:val="single" w:sz="4" w:space="0" w:color="auto"/>
            </w:tcBorders>
            <w:shd w:val="clear" w:color="auto" w:fill="auto"/>
            <w:vAlign w:val="bottom"/>
            <w:hideMark/>
          </w:tcPr>
          <w:p w:rsidR="002549ED" w:rsidRPr="00B0008B" w:rsidRDefault="002549ED" w:rsidP="000617B1">
            <w:pPr>
              <w:spacing w:after="0" w:line="240" w:lineRule="auto"/>
              <w:jc w:val="center"/>
              <w:rPr>
                <w:rFonts w:ascii="Times New Roman" w:eastAsia="Times New Roman" w:hAnsi="Times New Roman"/>
                <w:b/>
                <w:color w:val="000000"/>
                <w:sz w:val="20"/>
                <w:szCs w:val="20"/>
                <w:lang w:eastAsia="ru-RU"/>
              </w:rPr>
            </w:pPr>
            <w:r w:rsidRPr="00B0008B">
              <w:rPr>
                <w:rFonts w:ascii="Times New Roman" w:eastAsia="Times New Roman" w:hAnsi="Times New Roman"/>
                <w:b/>
                <w:color w:val="000000"/>
                <w:sz w:val="20"/>
                <w:szCs w:val="20"/>
                <w:lang w:eastAsia="ru-RU"/>
              </w:rPr>
              <w:t>35,6%</w:t>
            </w:r>
          </w:p>
        </w:tc>
      </w:tr>
      <w:tr w:rsidR="002549ED" w:rsidRPr="00CC79B6" w:rsidTr="00A20843">
        <w:trPr>
          <w:trHeight w:val="516"/>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549ED" w:rsidRPr="0087658F" w:rsidRDefault="002549ED" w:rsidP="000617B1">
            <w:pPr>
              <w:spacing w:after="0" w:line="240" w:lineRule="auto"/>
              <w:rPr>
                <w:rFonts w:ascii="Times New Roman" w:eastAsia="Times New Roman" w:hAnsi="Times New Roman"/>
                <w:color w:val="000000"/>
                <w:sz w:val="20"/>
                <w:szCs w:val="20"/>
                <w:lang w:eastAsia="ru-RU"/>
              </w:rPr>
            </w:pPr>
            <w:r w:rsidRPr="0087658F">
              <w:rPr>
                <w:rFonts w:ascii="Times New Roman" w:eastAsia="Times New Roman" w:hAnsi="Times New Roman"/>
                <w:color w:val="000000"/>
                <w:sz w:val="20"/>
                <w:szCs w:val="20"/>
                <w:lang w:eastAsia="ru-RU"/>
              </w:rPr>
              <w:t>Предоставление услуг в области ликвидации последствий загрязнений и прочих услуг, связанных с удалением отходов</w:t>
            </w:r>
          </w:p>
        </w:tc>
        <w:tc>
          <w:tcPr>
            <w:tcW w:w="1374" w:type="dxa"/>
            <w:tcBorders>
              <w:top w:val="nil"/>
              <w:left w:val="nil"/>
              <w:bottom w:val="single" w:sz="4" w:space="0" w:color="auto"/>
              <w:right w:val="single" w:sz="4" w:space="0" w:color="auto"/>
            </w:tcBorders>
            <w:shd w:val="clear" w:color="auto" w:fill="auto"/>
            <w:noWrap/>
            <w:vAlign w:val="bottom"/>
            <w:hideMark/>
          </w:tcPr>
          <w:p w:rsidR="002549ED" w:rsidRPr="0087658F" w:rsidRDefault="002549ED" w:rsidP="000617B1">
            <w:pPr>
              <w:spacing w:after="0" w:line="240" w:lineRule="auto"/>
              <w:jc w:val="center"/>
              <w:rPr>
                <w:rFonts w:ascii="Times New Roman" w:eastAsia="Times New Roman" w:hAnsi="Times New Roman"/>
                <w:color w:val="000000"/>
                <w:sz w:val="20"/>
                <w:szCs w:val="20"/>
                <w:lang w:eastAsia="ru-RU"/>
              </w:rPr>
            </w:pPr>
            <w:r w:rsidRPr="0087658F">
              <w:rPr>
                <w:rFonts w:ascii="Times New Roman" w:eastAsia="Times New Roman" w:hAnsi="Times New Roman"/>
                <w:color w:val="000000"/>
                <w:sz w:val="20"/>
                <w:szCs w:val="20"/>
                <w:lang w:eastAsia="ru-RU"/>
              </w:rPr>
              <w:t>112,1%</w:t>
            </w:r>
          </w:p>
        </w:tc>
        <w:tc>
          <w:tcPr>
            <w:tcW w:w="1461" w:type="dxa"/>
            <w:tcBorders>
              <w:top w:val="nil"/>
              <w:left w:val="nil"/>
              <w:bottom w:val="single" w:sz="4" w:space="0" w:color="auto"/>
              <w:right w:val="single" w:sz="4" w:space="0" w:color="auto"/>
            </w:tcBorders>
            <w:shd w:val="clear" w:color="auto" w:fill="auto"/>
            <w:vAlign w:val="bottom"/>
            <w:hideMark/>
          </w:tcPr>
          <w:p w:rsidR="002549ED" w:rsidRPr="0087658F" w:rsidRDefault="002549ED" w:rsidP="000617B1">
            <w:pPr>
              <w:spacing w:after="0" w:line="240" w:lineRule="auto"/>
              <w:jc w:val="center"/>
              <w:rPr>
                <w:rFonts w:ascii="Times New Roman" w:eastAsia="Times New Roman" w:hAnsi="Times New Roman"/>
                <w:color w:val="000000"/>
                <w:sz w:val="20"/>
                <w:szCs w:val="20"/>
                <w:lang w:eastAsia="ru-RU"/>
              </w:rPr>
            </w:pPr>
            <w:r w:rsidRPr="0087658F">
              <w:rPr>
                <w:rFonts w:ascii="Times New Roman" w:eastAsia="Times New Roman" w:hAnsi="Times New Roman"/>
                <w:color w:val="000000"/>
                <w:sz w:val="20"/>
                <w:szCs w:val="20"/>
                <w:lang w:eastAsia="ru-RU"/>
              </w:rPr>
              <w:t>20 538,7</w:t>
            </w:r>
          </w:p>
        </w:tc>
        <w:tc>
          <w:tcPr>
            <w:tcW w:w="1417" w:type="dxa"/>
            <w:tcBorders>
              <w:top w:val="nil"/>
              <w:left w:val="nil"/>
              <w:bottom w:val="single" w:sz="4" w:space="0" w:color="auto"/>
              <w:right w:val="single" w:sz="4" w:space="0" w:color="auto"/>
            </w:tcBorders>
            <w:shd w:val="clear" w:color="auto" w:fill="auto"/>
            <w:vAlign w:val="bottom"/>
            <w:hideMark/>
          </w:tcPr>
          <w:p w:rsidR="002549ED" w:rsidRPr="00B0008B" w:rsidRDefault="002549ED" w:rsidP="000617B1">
            <w:pPr>
              <w:spacing w:after="0" w:line="240" w:lineRule="auto"/>
              <w:jc w:val="center"/>
              <w:rPr>
                <w:rFonts w:ascii="Times New Roman" w:eastAsia="Times New Roman" w:hAnsi="Times New Roman"/>
                <w:b/>
                <w:color w:val="000000"/>
                <w:sz w:val="20"/>
                <w:szCs w:val="20"/>
                <w:lang w:eastAsia="ru-RU"/>
              </w:rPr>
            </w:pPr>
            <w:r w:rsidRPr="00B0008B">
              <w:rPr>
                <w:rFonts w:ascii="Times New Roman" w:eastAsia="Times New Roman" w:hAnsi="Times New Roman"/>
                <w:b/>
                <w:color w:val="000000"/>
                <w:sz w:val="20"/>
                <w:szCs w:val="20"/>
                <w:lang w:eastAsia="ru-RU"/>
              </w:rPr>
              <w:t>36,7%</w:t>
            </w:r>
          </w:p>
        </w:tc>
      </w:tr>
      <w:tr w:rsidR="002549ED" w:rsidRPr="00CC79B6" w:rsidTr="00A20843">
        <w:trPr>
          <w:trHeight w:val="31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549ED" w:rsidRPr="0087658F" w:rsidRDefault="002549ED" w:rsidP="000617B1">
            <w:pPr>
              <w:spacing w:after="0" w:line="240" w:lineRule="auto"/>
              <w:rPr>
                <w:rFonts w:ascii="Times New Roman" w:eastAsia="Times New Roman" w:hAnsi="Times New Roman"/>
                <w:color w:val="000000"/>
                <w:sz w:val="20"/>
                <w:szCs w:val="20"/>
                <w:lang w:eastAsia="ru-RU"/>
              </w:rPr>
            </w:pPr>
            <w:r w:rsidRPr="0087658F">
              <w:rPr>
                <w:rFonts w:ascii="Times New Roman" w:eastAsia="Times New Roman" w:hAnsi="Times New Roman"/>
                <w:color w:val="000000"/>
                <w:sz w:val="20"/>
                <w:szCs w:val="20"/>
                <w:lang w:eastAsia="ru-RU"/>
              </w:rPr>
              <w:t>Производство одежды</w:t>
            </w:r>
          </w:p>
        </w:tc>
        <w:tc>
          <w:tcPr>
            <w:tcW w:w="1374" w:type="dxa"/>
            <w:tcBorders>
              <w:top w:val="nil"/>
              <w:left w:val="nil"/>
              <w:bottom w:val="single" w:sz="4" w:space="0" w:color="auto"/>
              <w:right w:val="single" w:sz="4" w:space="0" w:color="auto"/>
            </w:tcBorders>
            <w:shd w:val="clear" w:color="auto" w:fill="auto"/>
            <w:noWrap/>
            <w:vAlign w:val="bottom"/>
            <w:hideMark/>
          </w:tcPr>
          <w:p w:rsidR="002549ED" w:rsidRPr="0087658F" w:rsidRDefault="002549ED" w:rsidP="000617B1">
            <w:pPr>
              <w:spacing w:after="0" w:line="240" w:lineRule="auto"/>
              <w:jc w:val="center"/>
              <w:rPr>
                <w:rFonts w:ascii="Times New Roman" w:eastAsia="Times New Roman" w:hAnsi="Times New Roman"/>
                <w:color w:val="000000"/>
                <w:sz w:val="20"/>
                <w:szCs w:val="20"/>
                <w:lang w:eastAsia="ru-RU"/>
              </w:rPr>
            </w:pPr>
            <w:r w:rsidRPr="0087658F">
              <w:rPr>
                <w:rFonts w:ascii="Times New Roman" w:eastAsia="Times New Roman" w:hAnsi="Times New Roman"/>
                <w:color w:val="000000"/>
                <w:sz w:val="20"/>
                <w:szCs w:val="20"/>
                <w:lang w:eastAsia="ru-RU"/>
              </w:rPr>
              <w:t>147,8%</w:t>
            </w:r>
          </w:p>
        </w:tc>
        <w:tc>
          <w:tcPr>
            <w:tcW w:w="1461" w:type="dxa"/>
            <w:tcBorders>
              <w:top w:val="nil"/>
              <w:left w:val="nil"/>
              <w:bottom w:val="single" w:sz="4" w:space="0" w:color="auto"/>
              <w:right w:val="single" w:sz="4" w:space="0" w:color="auto"/>
            </w:tcBorders>
            <w:shd w:val="clear" w:color="auto" w:fill="auto"/>
            <w:vAlign w:val="bottom"/>
            <w:hideMark/>
          </w:tcPr>
          <w:p w:rsidR="002549ED" w:rsidRPr="0087658F" w:rsidRDefault="002549ED" w:rsidP="000617B1">
            <w:pPr>
              <w:spacing w:after="0" w:line="240" w:lineRule="auto"/>
              <w:jc w:val="center"/>
              <w:rPr>
                <w:rFonts w:ascii="Times New Roman" w:eastAsia="Times New Roman" w:hAnsi="Times New Roman"/>
                <w:color w:val="000000"/>
                <w:sz w:val="20"/>
                <w:szCs w:val="20"/>
                <w:lang w:eastAsia="ru-RU"/>
              </w:rPr>
            </w:pPr>
            <w:r w:rsidRPr="0087658F">
              <w:rPr>
                <w:rFonts w:ascii="Times New Roman" w:eastAsia="Times New Roman" w:hAnsi="Times New Roman"/>
                <w:color w:val="000000"/>
                <w:sz w:val="20"/>
                <w:szCs w:val="20"/>
                <w:lang w:eastAsia="ru-RU"/>
              </w:rPr>
              <w:t>23 750,6</w:t>
            </w:r>
          </w:p>
        </w:tc>
        <w:tc>
          <w:tcPr>
            <w:tcW w:w="1417" w:type="dxa"/>
            <w:tcBorders>
              <w:top w:val="nil"/>
              <w:left w:val="nil"/>
              <w:bottom w:val="single" w:sz="4" w:space="0" w:color="auto"/>
              <w:right w:val="single" w:sz="4" w:space="0" w:color="auto"/>
            </w:tcBorders>
            <w:shd w:val="clear" w:color="auto" w:fill="auto"/>
            <w:vAlign w:val="bottom"/>
            <w:hideMark/>
          </w:tcPr>
          <w:p w:rsidR="002549ED" w:rsidRPr="00B0008B" w:rsidRDefault="002549ED" w:rsidP="000617B1">
            <w:pPr>
              <w:spacing w:after="0" w:line="240" w:lineRule="auto"/>
              <w:jc w:val="center"/>
              <w:rPr>
                <w:rFonts w:ascii="Times New Roman" w:eastAsia="Times New Roman" w:hAnsi="Times New Roman"/>
                <w:b/>
                <w:color w:val="000000"/>
                <w:sz w:val="20"/>
                <w:szCs w:val="20"/>
                <w:lang w:eastAsia="ru-RU"/>
              </w:rPr>
            </w:pPr>
            <w:r w:rsidRPr="00B0008B">
              <w:rPr>
                <w:rFonts w:ascii="Times New Roman" w:eastAsia="Times New Roman" w:hAnsi="Times New Roman"/>
                <w:b/>
                <w:color w:val="000000"/>
                <w:sz w:val="20"/>
                <w:szCs w:val="20"/>
                <w:lang w:eastAsia="ru-RU"/>
              </w:rPr>
              <w:t>42,4%</w:t>
            </w:r>
          </w:p>
        </w:tc>
      </w:tr>
      <w:tr w:rsidR="002549ED" w:rsidRPr="00CC79B6" w:rsidTr="00A20843">
        <w:trPr>
          <w:trHeight w:val="372"/>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549ED" w:rsidRPr="0087658F" w:rsidRDefault="002549ED" w:rsidP="000617B1">
            <w:pPr>
              <w:spacing w:after="0" w:line="240" w:lineRule="auto"/>
              <w:rPr>
                <w:rFonts w:ascii="Times New Roman" w:eastAsia="Times New Roman" w:hAnsi="Times New Roman"/>
                <w:color w:val="000000"/>
                <w:sz w:val="20"/>
                <w:szCs w:val="20"/>
                <w:lang w:eastAsia="ru-RU"/>
              </w:rPr>
            </w:pPr>
            <w:r w:rsidRPr="0087658F">
              <w:rPr>
                <w:rFonts w:ascii="Times New Roman" w:eastAsia="Times New Roman" w:hAnsi="Times New Roman"/>
                <w:color w:val="000000"/>
                <w:sz w:val="20"/>
                <w:szCs w:val="20"/>
                <w:lang w:eastAsia="ru-RU"/>
              </w:rPr>
              <w:t>Торговля оптовая и розничная автотранспортными средствами и мотоциклами и их ремонт</w:t>
            </w:r>
          </w:p>
        </w:tc>
        <w:tc>
          <w:tcPr>
            <w:tcW w:w="1374" w:type="dxa"/>
            <w:tcBorders>
              <w:top w:val="nil"/>
              <w:left w:val="nil"/>
              <w:bottom w:val="single" w:sz="4" w:space="0" w:color="auto"/>
              <w:right w:val="single" w:sz="4" w:space="0" w:color="auto"/>
            </w:tcBorders>
            <w:shd w:val="clear" w:color="auto" w:fill="auto"/>
            <w:noWrap/>
            <w:vAlign w:val="bottom"/>
            <w:hideMark/>
          </w:tcPr>
          <w:p w:rsidR="002549ED" w:rsidRPr="0087658F" w:rsidRDefault="002549ED" w:rsidP="000617B1">
            <w:pPr>
              <w:spacing w:after="0" w:line="240" w:lineRule="auto"/>
              <w:jc w:val="center"/>
              <w:rPr>
                <w:rFonts w:ascii="Times New Roman" w:eastAsia="Times New Roman" w:hAnsi="Times New Roman"/>
                <w:color w:val="000000"/>
                <w:sz w:val="20"/>
                <w:szCs w:val="20"/>
                <w:lang w:eastAsia="ru-RU"/>
              </w:rPr>
            </w:pPr>
            <w:r w:rsidRPr="0087658F">
              <w:rPr>
                <w:rFonts w:ascii="Times New Roman" w:eastAsia="Times New Roman" w:hAnsi="Times New Roman"/>
                <w:color w:val="000000"/>
                <w:sz w:val="20"/>
                <w:szCs w:val="20"/>
                <w:lang w:eastAsia="ru-RU"/>
              </w:rPr>
              <w:t>121,9%</w:t>
            </w:r>
          </w:p>
        </w:tc>
        <w:tc>
          <w:tcPr>
            <w:tcW w:w="1461" w:type="dxa"/>
            <w:tcBorders>
              <w:top w:val="nil"/>
              <w:left w:val="nil"/>
              <w:bottom w:val="single" w:sz="4" w:space="0" w:color="auto"/>
              <w:right w:val="single" w:sz="4" w:space="0" w:color="auto"/>
            </w:tcBorders>
            <w:shd w:val="clear" w:color="auto" w:fill="auto"/>
            <w:vAlign w:val="bottom"/>
            <w:hideMark/>
          </w:tcPr>
          <w:p w:rsidR="002549ED" w:rsidRPr="0087658F" w:rsidRDefault="002549ED" w:rsidP="000617B1">
            <w:pPr>
              <w:spacing w:after="0" w:line="240" w:lineRule="auto"/>
              <w:jc w:val="center"/>
              <w:rPr>
                <w:rFonts w:ascii="Times New Roman" w:eastAsia="Times New Roman" w:hAnsi="Times New Roman"/>
                <w:color w:val="000000"/>
                <w:sz w:val="20"/>
                <w:szCs w:val="20"/>
                <w:lang w:eastAsia="ru-RU"/>
              </w:rPr>
            </w:pPr>
            <w:r w:rsidRPr="0087658F">
              <w:rPr>
                <w:rFonts w:ascii="Times New Roman" w:eastAsia="Times New Roman" w:hAnsi="Times New Roman"/>
                <w:color w:val="000000"/>
                <w:sz w:val="20"/>
                <w:szCs w:val="20"/>
                <w:lang w:eastAsia="ru-RU"/>
              </w:rPr>
              <w:t>27 872,6</w:t>
            </w:r>
          </w:p>
        </w:tc>
        <w:tc>
          <w:tcPr>
            <w:tcW w:w="1417" w:type="dxa"/>
            <w:tcBorders>
              <w:top w:val="nil"/>
              <w:left w:val="nil"/>
              <w:bottom w:val="single" w:sz="4" w:space="0" w:color="auto"/>
              <w:right w:val="single" w:sz="4" w:space="0" w:color="auto"/>
            </w:tcBorders>
            <w:shd w:val="clear" w:color="auto" w:fill="auto"/>
            <w:vAlign w:val="bottom"/>
            <w:hideMark/>
          </w:tcPr>
          <w:p w:rsidR="002549ED" w:rsidRPr="00B0008B" w:rsidRDefault="002549ED" w:rsidP="000617B1">
            <w:pPr>
              <w:spacing w:after="0" w:line="240" w:lineRule="auto"/>
              <w:jc w:val="center"/>
              <w:rPr>
                <w:rFonts w:ascii="Times New Roman" w:eastAsia="Times New Roman" w:hAnsi="Times New Roman"/>
                <w:b/>
                <w:color w:val="000000"/>
                <w:sz w:val="20"/>
                <w:szCs w:val="20"/>
                <w:lang w:eastAsia="ru-RU"/>
              </w:rPr>
            </w:pPr>
            <w:r w:rsidRPr="00B0008B">
              <w:rPr>
                <w:rFonts w:ascii="Times New Roman" w:eastAsia="Times New Roman" w:hAnsi="Times New Roman"/>
                <w:b/>
                <w:color w:val="000000"/>
                <w:sz w:val="20"/>
                <w:szCs w:val="20"/>
                <w:lang w:eastAsia="ru-RU"/>
              </w:rPr>
              <w:t>49,8%</w:t>
            </w:r>
          </w:p>
        </w:tc>
      </w:tr>
      <w:tr w:rsidR="002549ED" w:rsidRPr="00CC79B6" w:rsidTr="00A20843">
        <w:trPr>
          <w:trHeight w:val="337"/>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549ED" w:rsidRPr="0087658F" w:rsidRDefault="002549ED" w:rsidP="000617B1">
            <w:pPr>
              <w:spacing w:after="0" w:line="240" w:lineRule="auto"/>
              <w:rPr>
                <w:rFonts w:ascii="Times New Roman" w:eastAsia="Times New Roman" w:hAnsi="Times New Roman"/>
                <w:color w:val="000000"/>
                <w:sz w:val="20"/>
                <w:szCs w:val="20"/>
                <w:lang w:eastAsia="ru-RU"/>
              </w:rPr>
            </w:pPr>
            <w:r w:rsidRPr="0087658F">
              <w:rPr>
                <w:rFonts w:ascii="Times New Roman" w:eastAsia="Times New Roman" w:hAnsi="Times New Roman"/>
                <w:color w:val="000000"/>
                <w:sz w:val="20"/>
                <w:szCs w:val="20"/>
                <w:lang w:eastAsia="ru-RU"/>
              </w:rPr>
              <w:t>Производство бумаги и бумажных изделий</w:t>
            </w:r>
          </w:p>
        </w:tc>
        <w:tc>
          <w:tcPr>
            <w:tcW w:w="1374" w:type="dxa"/>
            <w:tcBorders>
              <w:top w:val="nil"/>
              <w:left w:val="nil"/>
              <w:bottom w:val="single" w:sz="4" w:space="0" w:color="auto"/>
              <w:right w:val="single" w:sz="4" w:space="0" w:color="auto"/>
            </w:tcBorders>
            <w:shd w:val="clear" w:color="auto" w:fill="auto"/>
            <w:noWrap/>
            <w:vAlign w:val="bottom"/>
            <w:hideMark/>
          </w:tcPr>
          <w:p w:rsidR="002549ED" w:rsidRPr="0087658F" w:rsidRDefault="002549ED" w:rsidP="000617B1">
            <w:pPr>
              <w:spacing w:after="0" w:line="240" w:lineRule="auto"/>
              <w:jc w:val="center"/>
              <w:rPr>
                <w:rFonts w:ascii="Times New Roman" w:eastAsia="Times New Roman" w:hAnsi="Times New Roman"/>
                <w:color w:val="000000"/>
                <w:sz w:val="20"/>
                <w:szCs w:val="20"/>
                <w:lang w:eastAsia="ru-RU"/>
              </w:rPr>
            </w:pPr>
            <w:r w:rsidRPr="0087658F">
              <w:rPr>
                <w:rFonts w:ascii="Times New Roman" w:eastAsia="Times New Roman" w:hAnsi="Times New Roman"/>
                <w:color w:val="000000"/>
                <w:sz w:val="20"/>
                <w:szCs w:val="20"/>
                <w:lang w:eastAsia="ru-RU"/>
              </w:rPr>
              <w:t>135,2%</w:t>
            </w:r>
          </w:p>
        </w:tc>
        <w:tc>
          <w:tcPr>
            <w:tcW w:w="1461" w:type="dxa"/>
            <w:tcBorders>
              <w:top w:val="nil"/>
              <w:left w:val="nil"/>
              <w:bottom w:val="single" w:sz="4" w:space="0" w:color="auto"/>
              <w:right w:val="single" w:sz="4" w:space="0" w:color="auto"/>
            </w:tcBorders>
            <w:shd w:val="clear" w:color="auto" w:fill="auto"/>
            <w:vAlign w:val="bottom"/>
            <w:hideMark/>
          </w:tcPr>
          <w:p w:rsidR="002549ED" w:rsidRPr="0087658F" w:rsidRDefault="002549ED" w:rsidP="000617B1">
            <w:pPr>
              <w:spacing w:after="0" w:line="240" w:lineRule="auto"/>
              <w:jc w:val="center"/>
              <w:rPr>
                <w:rFonts w:ascii="Times New Roman" w:eastAsia="Times New Roman" w:hAnsi="Times New Roman"/>
                <w:color w:val="000000"/>
                <w:sz w:val="20"/>
                <w:szCs w:val="20"/>
                <w:lang w:eastAsia="ru-RU"/>
              </w:rPr>
            </w:pPr>
            <w:r w:rsidRPr="0087658F">
              <w:rPr>
                <w:rFonts w:ascii="Times New Roman" w:eastAsia="Times New Roman" w:hAnsi="Times New Roman"/>
                <w:color w:val="000000"/>
                <w:sz w:val="20"/>
                <w:szCs w:val="20"/>
                <w:lang w:eastAsia="ru-RU"/>
              </w:rPr>
              <w:t>28 961,1</w:t>
            </w:r>
          </w:p>
        </w:tc>
        <w:tc>
          <w:tcPr>
            <w:tcW w:w="1417" w:type="dxa"/>
            <w:tcBorders>
              <w:top w:val="nil"/>
              <w:left w:val="nil"/>
              <w:bottom w:val="single" w:sz="4" w:space="0" w:color="auto"/>
              <w:right w:val="single" w:sz="4" w:space="0" w:color="auto"/>
            </w:tcBorders>
            <w:shd w:val="clear" w:color="auto" w:fill="auto"/>
            <w:vAlign w:val="bottom"/>
            <w:hideMark/>
          </w:tcPr>
          <w:p w:rsidR="002549ED" w:rsidRPr="00B0008B" w:rsidRDefault="002549ED" w:rsidP="000617B1">
            <w:pPr>
              <w:spacing w:after="0" w:line="240" w:lineRule="auto"/>
              <w:jc w:val="center"/>
              <w:rPr>
                <w:rFonts w:ascii="Times New Roman" w:eastAsia="Times New Roman" w:hAnsi="Times New Roman"/>
                <w:b/>
                <w:color w:val="000000"/>
                <w:sz w:val="20"/>
                <w:szCs w:val="20"/>
                <w:lang w:eastAsia="ru-RU"/>
              </w:rPr>
            </w:pPr>
            <w:r w:rsidRPr="00B0008B">
              <w:rPr>
                <w:rFonts w:ascii="Times New Roman" w:eastAsia="Times New Roman" w:hAnsi="Times New Roman"/>
                <w:b/>
                <w:color w:val="000000"/>
                <w:sz w:val="20"/>
                <w:szCs w:val="20"/>
                <w:lang w:eastAsia="ru-RU"/>
              </w:rPr>
              <w:t>51,7%</w:t>
            </w:r>
          </w:p>
        </w:tc>
      </w:tr>
      <w:tr w:rsidR="002549ED" w:rsidRPr="00CC79B6" w:rsidTr="00A20843">
        <w:trPr>
          <w:trHeight w:val="271"/>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549ED" w:rsidRPr="0087658F" w:rsidRDefault="002549ED" w:rsidP="000617B1">
            <w:pPr>
              <w:spacing w:after="0" w:line="240" w:lineRule="auto"/>
              <w:rPr>
                <w:rFonts w:ascii="Times New Roman" w:eastAsia="Times New Roman" w:hAnsi="Times New Roman"/>
                <w:color w:val="000000"/>
                <w:sz w:val="20"/>
                <w:szCs w:val="20"/>
                <w:lang w:eastAsia="ru-RU"/>
              </w:rPr>
            </w:pPr>
            <w:r w:rsidRPr="0087658F">
              <w:rPr>
                <w:rFonts w:ascii="Times New Roman" w:eastAsia="Times New Roman" w:hAnsi="Times New Roman"/>
                <w:color w:val="000000"/>
                <w:sz w:val="20"/>
                <w:szCs w:val="20"/>
                <w:lang w:eastAsia="ru-RU"/>
              </w:rPr>
              <w:t>Деятельность гостиниц и предприятий общественного питания</w:t>
            </w:r>
          </w:p>
        </w:tc>
        <w:tc>
          <w:tcPr>
            <w:tcW w:w="1374" w:type="dxa"/>
            <w:tcBorders>
              <w:top w:val="nil"/>
              <w:left w:val="nil"/>
              <w:bottom w:val="single" w:sz="4" w:space="0" w:color="auto"/>
              <w:right w:val="single" w:sz="4" w:space="0" w:color="auto"/>
            </w:tcBorders>
            <w:shd w:val="clear" w:color="auto" w:fill="auto"/>
            <w:noWrap/>
            <w:vAlign w:val="bottom"/>
            <w:hideMark/>
          </w:tcPr>
          <w:p w:rsidR="002549ED" w:rsidRPr="0087658F" w:rsidRDefault="002549ED" w:rsidP="000617B1">
            <w:pPr>
              <w:spacing w:after="0" w:line="240" w:lineRule="auto"/>
              <w:jc w:val="center"/>
              <w:rPr>
                <w:rFonts w:ascii="Times New Roman" w:eastAsia="Times New Roman" w:hAnsi="Times New Roman"/>
                <w:color w:val="000000"/>
                <w:sz w:val="20"/>
                <w:szCs w:val="20"/>
                <w:lang w:eastAsia="ru-RU"/>
              </w:rPr>
            </w:pPr>
            <w:r w:rsidRPr="0087658F">
              <w:rPr>
                <w:rFonts w:ascii="Times New Roman" w:eastAsia="Times New Roman" w:hAnsi="Times New Roman"/>
                <w:color w:val="000000"/>
                <w:sz w:val="20"/>
                <w:szCs w:val="20"/>
                <w:lang w:eastAsia="ru-RU"/>
              </w:rPr>
              <w:t>104,9%</w:t>
            </w:r>
          </w:p>
        </w:tc>
        <w:tc>
          <w:tcPr>
            <w:tcW w:w="1461" w:type="dxa"/>
            <w:tcBorders>
              <w:top w:val="nil"/>
              <w:left w:val="nil"/>
              <w:bottom w:val="single" w:sz="4" w:space="0" w:color="auto"/>
              <w:right w:val="single" w:sz="4" w:space="0" w:color="auto"/>
            </w:tcBorders>
            <w:shd w:val="clear" w:color="auto" w:fill="auto"/>
            <w:vAlign w:val="bottom"/>
            <w:hideMark/>
          </w:tcPr>
          <w:p w:rsidR="002549ED" w:rsidRPr="0087658F" w:rsidRDefault="002549ED" w:rsidP="000617B1">
            <w:pPr>
              <w:spacing w:after="0" w:line="240" w:lineRule="auto"/>
              <w:jc w:val="center"/>
              <w:rPr>
                <w:rFonts w:ascii="Times New Roman" w:eastAsia="Times New Roman" w:hAnsi="Times New Roman"/>
                <w:color w:val="000000"/>
                <w:sz w:val="20"/>
                <w:szCs w:val="20"/>
                <w:lang w:eastAsia="ru-RU"/>
              </w:rPr>
            </w:pPr>
            <w:r w:rsidRPr="0087658F">
              <w:rPr>
                <w:rFonts w:ascii="Times New Roman" w:eastAsia="Times New Roman" w:hAnsi="Times New Roman"/>
                <w:color w:val="000000"/>
                <w:sz w:val="20"/>
                <w:szCs w:val="20"/>
                <w:lang w:eastAsia="ru-RU"/>
              </w:rPr>
              <w:t>30 418,5</w:t>
            </w:r>
          </w:p>
        </w:tc>
        <w:tc>
          <w:tcPr>
            <w:tcW w:w="1417" w:type="dxa"/>
            <w:tcBorders>
              <w:top w:val="nil"/>
              <w:left w:val="nil"/>
              <w:bottom w:val="single" w:sz="4" w:space="0" w:color="auto"/>
              <w:right w:val="single" w:sz="4" w:space="0" w:color="auto"/>
            </w:tcBorders>
            <w:shd w:val="clear" w:color="auto" w:fill="auto"/>
            <w:vAlign w:val="bottom"/>
            <w:hideMark/>
          </w:tcPr>
          <w:p w:rsidR="002549ED" w:rsidRPr="00B0008B" w:rsidRDefault="002549ED" w:rsidP="000617B1">
            <w:pPr>
              <w:spacing w:after="0" w:line="240" w:lineRule="auto"/>
              <w:jc w:val="center"/>
              <w:rPr>
                <w:rFonts w:ascii="Times New Roman" w:eastAsia="Times New Roman" w:hAnsi="Times New Roman"/>
                <w:b/>
                <w:color w:val="000000"/>
                <w:sz w:val="20"/>
                <w:szCs w:val="20"/>
                <w:lang w:eastAsia="ru-RU"/>
              </w:rPr>
            </w:pPr>
            <w:r w:rsidRPr="00B0008B">
              <w:rPr>
                <w:rFonts w:ascii="Times New Roman" w:eastAsia="Times New Roman" w:hAnsi="Times New Roman"/>
                <w:b/>
                <w:color w:val="000000"/>
                <w:sz w:val="20"/>
                <w:szCs w:val="20"/>
                <w:lang w:eastAsia="ru-RU"/>
              </w:rPr>
              <w:t>54,3%</w:t>
            </w:r>
          </w:p>
        </w:tc>
      </w:tr>
      <w:tr w:rsidR="002549ED" w:rsidRPr="00CC79B6" w:rsidTr="00A20843">
        <w:trPr>
          <w:trHeight w:val="27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549ED" w:rsidRPr="0087658F" w:rsidRDefault="002549ED" w:rsidP="000617B1">
            <w:pPr>
              <w:spacing w:after="0" w:line="240" w:lineRule="auto"/>
              <w:rPr>
                <w:rFonts w:ascii="Times New Roman" w:eastAsia="Times New Roman" w:hAnsi="Times New Roman"/>
                <w:color w:val="000000"/>
                <w:sz w:val="20"/>
                <w:szCs w:val="20"/>
                <w:lang w:eastAsia="ru-RU"/>
              </w:rPr>
            </w:pPr>
            <w:r w:rsidRPr="0087658F">
              <w:rPr>
                <w:rFonts w:ascii="Times New Roman" w:eastAsia="Times New Roman" w:hAnsi="Times New Roman"/>
                <w:color w:val="000000"/>
                <w:sz w:val="20"/>
                <w:szCs w:val="20"/>
                <w:lang w:eastAsia="ru-RU"/>
              </w:rPr>
              <w:t>Производство резиновых и пластмассовых изделий</w:t>
            </w:r>
          </w:p>
        </w:tc>
        <w:tc>
          <w:tcPr>
            <w:tcW w:w="1374" w:type="dxa"/>
            <w:tcBorders>
              <w:top w:val="nil"/>
              <w:left w:val="nil"/>
              <w:bottom w:val="single" w:sz="4" w:space="0" w:color="auto"/>
              <w:right w:val="single" w:sz="4" w:space="0" w:color="auto"/>
            </w:tcBorders>
            <w:shd w:val="clear" w:color="auto" w:fill="auto"/>
            <w:noWrap/>
            <w:vAlign w:val="bottom"/>
            <w:hideMark/>
          </w:tcPr>
          <w:p w:rsidR="002549ED" w:rsidRPr="0087658F" w:rsidRDefault="002549ED" w:rsidP="000617B1">
            <w:pPr>
              <w:spacing w:after="0" w:line="240" w:lineRule="auto"/>
              <w:jc w:val="center"/>
              <w:rPr>
                <w:rFonts w:ascii="Times New Roman" w:eastAsia="Times New Roman" w:hAnsi="Times New Roman"/>
                <w:color w:val="000000"/>
                <w:sz w:val="20"/>
                <w:szCs w:val="20"/>
                <w:lang w:eastAsia="ru-RU"/>
              </w:rPr>
            </w:pPr>
            <w:r w:rsidRPr="0087658F">
              <w:rPr>
                <w:rFonts w:ascii="Times New Roman" w:eastAsia="Times New Roman" w:hAnsi="Times New Roman"/>
                <w:color w:val="000000"/>
                <w:sz w:val="20"/>
                <w:szCs w:val="20"/>
                <w:lang w:eastAsia="ru-RU"/>
              </w:rPr>
              <w:t>102,0%</w:t>
            </w:r>
          </w:p>
        </w:tc>
        <w:tc>
          <w:tcPr>
            <w:tcW w:w="1461" w:type="dxa"/>
            <w:tcBorders>
              <w:top w:val="nil"/>
              <w:left w:val="nil"/>
              <w:bottom w:val="single" w:sz="4" w:space="0" w:color="auto"/>
              <w:right w:val="single" w:sz="4" w:space="0" w:color="auto"/>
            </w:tcBorders>
            <w:shd w:val="clear" w:color="auto" w:fill="auto"/>
            <w:vAlign w:val="bottom"/>
            <w:hideMark/>
          </w:tcPr>
          <w:p w:rsidR="002549ED" w:rsidRPr="0087658F" w:rsidRDefault="002549ED" w:rsidP="000617B1">
            <w:pPr>
              <w:spacing w:after="0" w:line="240" w:lineRule="auto"/>
              <w:jc w:val="center"/>
              <w:rPr>
                <w:rFonts w:ascii="Times New Roman" w:eastAsia="Times New Roman" w:hAnsi="Times New Roman"/>
                <w:color w:val="000000"/>
                <w:sz w:val="20"/>
                <w:szCs w:val="20"/>
                <w:lang w:eastAsia="ru-RU"/>
              </w:rPr>
            </w:pPr>
            <w:r w:rsidRPr="0087658F">
              <w:rPr>
                <w:rFonts w:ascii="Times New Roman" w:eastAsia="Times New Roman" w:hAnsi="Times New Roman"/>
                <w:color w:val="000000"/>
                <w:sz w:val="20"/>
                <w:szCs w:val="20"/>
                <w:lang w:eastAsia="ru-RU"/>
              </w:rPr>
              <w:t>32 798,3</w:t>
            </w:r>
          </w:p>
        </w:tc>
        <w:tc>
          <w:tcPr>
            <w:tcW w:w="1417" w:type="dxa"/>
            <w:tcBorders>
              <w:top w:val="nil"/>
              <w:left w:val="nil"/>
              <w:bottom w:val="single" w:sz="4" w:space="0" w:color="auto"/>
              <w:right w:val="single" w:sz="4" w:space="0" w:color="auto"/>
            </w:tcBorders>
            <w:shd w:val="clear" w:color="auto" w:fill="auto"/>
            <w:vAlign w:val="bottom"/>
            <w:hideMark/>
          </w:tcPr>
          <w:p w:rsidR="002549ED" w:rsidRPr="00B0008B" w:rsidRDefault="002549ED" w:rsidP="000617B1">
            <w:pPr>
              <w:spacing w:after="0" w:line="240" w:lineRule="auto"/>
              <w:jc w:val="center"/>
              <w:rPr>
                <w:rFonts w:ascii="Times New Roman" w:eastAsia="Times New Roman" w:hAnsi="Times New Roman"/>
                <w:b/>
                <w:color w:val="000000"/>
                <w:sz w:val="20"/>
                <w:szCs w:val="20"/>
                <w:lang w:eastAsia="ru-RU"/>
              </w:rPr>
            </w:pPr>
            <w:r w:rsidRPr="00B0008B">
              <w:rPr>
                <w:rFonts w:ascii="Times New Roman" w:eastAsia="Times New Roman" w:hAnsi="Times New Roman"/>
                <w:b/>
                <w:color w:val="000000"/>
                <w:sz w:val="20"/>
                <w:szCs w:val="20"/>
                <w:lang w:eastAsia="ru-RU"/>
              </w:rPr>
              <w:t>58,6%</w:t>
            </w:r>
          </w:p>
        </w:tc>
      </w:tr>
      <w:tr w:rsidR="002549ED" w:rsidRPr="00CC79B6" w:rsidTr="00A20843">
        <w:trPr>
          <w:trHeight w:val="308"/>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2549ED" w:rsidRPr="0087658F" w:rsidRDefault="002549ED" w:rsidP="000617B1">
            <w:pPr>
              <w:spacing w:after="0" w:line="240" w:lineRule="auto"/>
              <w:rPr>
                <w:rFonts w:ascii="Times New Roman" w:eastAsia="Times New Roman" w:hAnsi="Times New Roman"/>
                <w:color w:val="000000"/>
                <w:sz w:val="20"/>
                <w:szCs w:val="20"/>
                <w:lang w:eastAsia="ru-RU"/>
              </w:rPr>
            </w:pPr>
            <w:r w:rsidRPr="0087658F">
              <w:rPr>
                <w:rFonts w:ascii="Times New Roman" w:eastAsia="Times New Roman" w:hAnsi="Times New Roman"/>
                <w:color w:val="000000"/>
                <w:sz w:val="20"/>
                <w:szCs w:val="20"/>
                <w:lang w:eastAsia="ru-RU"/>
              </w:rPr>
              <w:t>Деятельность  почтовой связи и курьерская деятельность</w:t>
            </w:r>
          </w:p>
        </w:tc>
        <w:tc>
          <w:tcPr>
            <w:tcW w:w="1374" w:type="dxa"/>
            <w:tcBorders>
              <w:top w:val="nil"/>
              <w:left w:val="nil"/>
              <w:bottom w:val="single" w:sz="4" w:space="0" w:color="auto"/>
              <w:right w:val="single" w:sz="4" w:space="0" w:color="auto"/>
            </w:tcBorders>
            <w:shd w:val="clear" w:color="auto" w:fill="auto"/>
            <w:noWrap/>
            <w:vAlign w:val="bottom"/>
            <w:hideMark/>
          </w:tcPr>
          <w:p w:rsidR="002549ED" w:rsidRPr="0087658F" w:rsidRDefault="002549ED" w:rsidP="000617B1">
            <w:pPr>
              <w:spacing w:after="0" w:line="240" w:lineRule="auto"/>
              <w:jc w:val="center"/>
              <w:rPr>
                <w:rFonts w:ascii="Times New Roman" w:eastAsia="Times New Roman" w:hAnsi="Times New Roman"/>
                <w:color w:val="000000"/>
                <w:sz w:val="20"/>
                <w:szCs w:val="20"/>
                <w:lang w:eastAsia="ru-RU"/>
              </w:rPr>
            </w:pPr>
            <w:r w:rsidRPr="0087658F">
              <w:rPr>
                <w:rFonts w:ascii="Times New Roman" w:eastAsia="Times New Roman" w:hAnsi="Times New Roman"/>
                <w:color w:val="000000"/>
                <w:sz w:val="20"/>
                <w:szCs w:val="20"/>
                <w:lang w:eastAsia="ru-RU"/>
              </w:rPr>
              <w:t>119,6%</w:t>
            </w:r>
          </w:p>
        </w:tc>
        <w:tc>
          <w:tcPr>
            <w:tcW w:w="1461" w:type="dxa"/>
            <w:tcBorders>
              <w:top w:val="nil"/>
              <w:left w:val="nil"/>
              <w:bottom w:val="single" w:sz="4" w:space="0" w:color="auto"/>
              <w:right w:val="single" w:sz="4" w:space="0" w:color="auto"/>
            </w:tcBorders>
            <w:shd w:val="clear" w:color="auto" w:fill="auto"/>
            <w:vAlign w:val="bottom"/>
            <w:hideMark/>
          </w:tcPr>
          <w:p w:rsidR="002549ED" w:rsidRPr="0087658F" w:rsidRDefault="002549ED" w:rsidP="000617B1">
            <w:pPr>
              <w:spacing w:after="0" w:line="240" w:lineRule="auto"/>
              <w:jc w:val="center"/>
              <w:rPr>
                <w:rFonts w:ascii="Times New Roman" w:eastAsia="Times New Roman" w:hAnsi="Times New Roman"/>
                <w:color w:val="000000"/>
                <w:sz w:val="20"/>
                <w:szCs w:val="20"/>
                <w:lang w:eastAsia="ru-RU"/>
              </w:rPr>
            </w:pPr>
            <w:r w:rsidRPr="0087658F">
              <w:rPr>
                <w:rFonts w:ascii="Times New Roman" w:eastAsia="Times New Roman" w:hAnsi="Times New Roman"/>
                <w:color w:val="000000"/>
                <w:sz w:val="20"/>
                <w:szCs w:val="20"/>
                <w:lang w:eastAsia="ru-RU"/>
              </w:rPr>
              <w:t>32 814,7</w:t>
            </w:r>
          </w:p>
        </w:tc>
        <w:tc>
          <w:tcPr>
            <w:tcW w:w="1417" w:type="dxa"/>
            <w:tcBorders>
              <w:top w:val="nil"/>
              <w:left w:val="nil"/>
              <w:bottom w:val="single" w:sz="4" w:space="0" w:color="auto"/>
              <w:right w:val="single" w:sz="4" w:space="0" w:color="auto"/>
            </w:tcBorders>
            <w:shd w:val="clear" w:color="auto" w:fill="auto"/>
            <w:vAlign w:val="bottom"/>
            <w:hideMark/>
          </w:tcPr>
          <w:p w:rsidR="002549ED" w:rsidRPr="00B0008B" w:rsidRDefault="002549ED" w:rsidP="000617B1">
            <w:pPr>
              <w:spacing w:after="0" w:line="240" w:lineRule="auto"/>
              <w:jc w:val="center"/>
              <w:rPr>
                <w:rFonts w:ascii="Times New Roman" w:eastAsia="Times New Roman" w:hAnsi="Times New Roman"/>
                <w:b/>
                <w:color w:val="000000"/>
                <w:sz w:val="20"/>
                <w:szCs w:val="20"/>
                <w:lang w:eastAsia="ru-RU"/>
              </w:rPr>
            </w:pPr>
            <w:r w:rsidRPr="00B0008B">
              <w:rPr>
                <w:rFonts w:ascii="Times New Roman" w:eastAsia="Times New Roman" w:hAnsi="Times New Roman"/>
                <w:b/>
                <w:color w:val="000000"/>
                <w:sz w:val="20"/>
                <w:szCs w:val="20"/>
                <w:lang w:eastAsia="ru-RU"/>
              </w:rPr>
              <w:t>58,6%</w:t>
            </w:r>
          </w:p>
        </w:tc>
      </w:tr>
    </w:tbl>
    <w:p w:rsidR="002549ED" w:rsidRDefault="002549ED" w:rsidP="002549ED">
      <w:pPr>
        <w:spacing w:after="0" w:line="240" w:lineRule="auto"/>
        <w:rPr>
          <w:rFonts w:ascii="Times New Roman" w:hAnsi="Times New Roman"/>
          <w:sz w:val="20"/>
          <w:szCs w:val="20"/>
        </w:rPr>
      </w:pPr>
      <w:r w:rsidRPr="004C1453">
        <w:rPr>
          <w:rFonts w:ascii="Times New Roman" w:hAnsi="Times New Roman"/>
          <w:sz w:val="20"/>
          <w:szCs w:val="20"/>
        </w:rPr>
        <w:t>*</w:t>
      </w:r>
      <w:r>
        <w:rPr>
          <w:rFonts w:ascii="Times New Roman" w:hAnsi="Times New Roman"/>
          <w:sz w:val="20"/>
          <w:szCs w:val="20"/>
        </w:rPr>
        <w:t>) по данным Томскстата</w:t>
      </w:r>
    </w:p>
    <w:p w:rsidR="002549ED" w:rsidRDefault="002549ED" w:rsidP="002549ED">
      <w:pPr>
        <w:spacing w:after="0" w:line="240" w:lineRule="auto"/>
        <w:rPr>
          <w:rFonts w:ascii="Times New Roman" w:hAnsi="Times New Roman"/>
          <w:b/>
          <w:sz w:val="24"/>
          <w:szCs w:val="24"/>
        </w:rPr>
      </w:pPr>
    </w:p>
    <w:p w:rsidR="002549ED" w:rsidRDefault="002549ED" w:rsidP="002549ED">
      <w:pPr>
        <w:spacing w:after="0" w:line="240" w:lineRule="auto"/>
        <w:ind w:firstLine="567"/>
        <w:jc w:val="both"/>
        <w:rPr>
          <w:rFonts w:ascii="Times New Roman" w:hAnsi="Times New Roman"/>
          <w:sz w:val="24"/>
          <w:szCs w:val="24"/>
          <w:lang w:eastAsia="ru-RU"/>
        </w:rPr>
      </w:pPr>
      <w:r w:rsidRPr="00C976DE">
        <w:rPr>
          <w:rFonts w:ascii="Times New Roman" w:hAnsi="Times New Roman"/>
          <w:sz w:val="24"/>
          <w:szCs w:val="24"/>
          <w:lang w:eastAsia="ru-RU"/>
        </w:rPr>
        <w:t xml:space="preserve">Темп </w:t>
      </w:r>
      <w:r w:rsidRPr="006802C1">
        <w:rPr>
          <w:rFonts w:ascii="Times New Roman" w:hAnsi="Times New Roman"/>
          <w:sz w:val="24"/>
          <w:szCs w:val="24"/>
          <w:lang w:eastAsia="ru-RU"/>
        </w:rPr>
        <w:t xml:space="preserve">роста </w:t>
      </w:r>
      <w:r w:rsidRPr="006802C1">
        <w:rPr>
          <w:rFonts w:ascii="Times New Roman" w:hAnsi="Times New Roman"/>
          <w:b/>
          <w:sz w:val="24"/>
          <w:szCs w:val="24"/>
          <w:lang w:eastAsia="ru-RU"/>
        </w:rPr>
        <w:t>реальной заработной платы</w:t>
      </w:r>
      <w:r w:rsidRPr="00E94D71">
        <w:rPr>
          <w:rFonts w:ascii="Times New Roman" w:hAnsi="Times New Roman"/>
          <w:sz w:val="24"/>
          <w:szCs w:val="24"/>
          <w:lang w:eastAsia="ru-RU"/>
        </w:rPr>
        <w:t xml:space="preserve"> </w:t>
      </w:r>
      <w:r w:rsidRPr="00C976DE">
        <w:rPr>
          <w:rFonts w:ascii="Times New Roman" w:hAnsi="Times New Roman"/>
          <w:sz w:val="24"/>
          <w:szCs w:val="24"/>
          <w:lang w:eastAsia="ru-RU"/>
        </w:rPr>
        <w:t>по итогам 2022</w:t>
      </w:r>
      <w:r>
        <w:rPr>
          <w:rFonts w:ascii="Times New Roman" w:hAnsi="Times New Roman"/>
          <w:sz w:val="24"/>
          <w:szCs w:val="24"/>
          <w:lang w:eastAsia="ru-RU"/>
        </w:rPr>
        <w:t xml:space="preserve"> года</w:t>
      </w:r>
      <w:r w:rsidRPr="00C976DE">
        <w:rPr>
          <w:rFonts w:ascii="Times New Roman" w:hAnsi="Times New Roman"/>
          <w:sz w:val="24"/>
          <w:szCs w:val="24"/>
          <w:lang w:eastAsia="ru-RU"/>
        </w:rPr>
        <w:t xml:space="preserve"> </w:t>
      </w:r>
      <w:r>
        <w:rPr>
          <w:rFonts w:ascii="Times New Roman" w:hAnsi="Times New Roman"/>
          <w:sz w:val="24"/>
          <w:szCs w:val="24"/>
          <w:lang w:eastAsia="ru-RU"/>
        </w:rPr>
        <w:t xml:space="preserve">составил 96,5% </w:t>
      </w:r>
      <w:r>
        <w:rPr>
          <w:rFonts w:ascii="Times New Roman" w:hAnsi="Times New Roman"/>
          <w:sz w:val="24"/>
          <w:szCs w:val="24"/>
          <w:lang w:eastAsia="ru-RU"/>
        </w:rPr>
        <w:br/>
        <w:t>к 2021 году при прогнозе на 2022 год  – 101,7%.</w:t>
      </w:r>
    </w:p>
    <w:p w:rsidR="002549ED" w:rsidRDefault="002549ED" w:rsidP="002549ED">
      <w:pPr>
        <w:spacing w:after="0" w:line="240" w:lineRule="auto"/>
        <w:ind w:firstLine="567"/>
        <w:jc w:val="both"/>
        <w:rPr>
          <w:rFonts w:ascii="Times New Roman" w:hAnsi="Times New Roman"/>
          <w:sz w:val="24"/>
          <w:szCs w:val="24"/>
          <w:lang w:eastAsia="ru-RU"/>
        </w:rPr>
      </w:pPr>
      <w:r w:rsidRPr="006802C1">
        <w:rPr>
          <w:rFonts w:ascii="Times New Roman" w:hAnsi="Times New Roman"/>
          <w:b/>
          <w:sz w:val="24"/>
          <w:szCs w:val="24"/>
          <w:lang w:eastAsia="ru-RU"/>
        </w:rPr>
        <w:lastRenderedPageBreak/>
        <w:t>Реальные располагаемые денежные доходы</w:t>
      </w:r>
      <w:r w:rsidRPr="00CA2BCC">
        <w:rPr>
          <w:rFonts w:ascii="Times New Roman" w:hAnsi="Times New Roman"/>
          <w:sz w:val="24"/>
          <w:szCs w:val="24"/>
          <w:lang w:eastAsia="ru-RU"/>
        </w:rPr>
        <w:t xml:space="preserve"> в 202</w:t>
      </w:r>
      <w:r>
        <w:rPr>
          <w:rFonts w:ascii="Times New Roman" w:hAnsi="Times New Roman"/>
          <w:sz w:val="24"/>
          <w:szCs w:val="24"/>
          <w:lang w:eastAsia="ru-RU"/>
        </w:rPr>
        <w:t>2</w:t>
      </w:r>
      <w:r w:rsidRPr="00CA2BCC">
        <w:rPr>
          <w:rFonts w:ascii="Times New Roman" w:hAnsi="Times New Roman"/>
          <w:sz w:val="24"/>
          <w:szCs w:val="24"/>
          <w:lang w:eastAsia="ru-RU"/>
        </w:rPr>
        <w:t xml:space="preserve"> году составили </w:t>
      </w:r>
      <w:r>
        <w:rPr>
          <w:rFonts w:ascii="Times New Roman" w:hAnsi="Times New Roman"/>
          <w:sz w:val="24"/>
          <w:szCs w:val="24"/>
          <w:lang w:eastAsia="ru-RU"/>
        </w:rPr>
        <w:t>100,0</w:t>
      </w:r>
      <w:r w:rsidRPr="00CA2BCC">
        <w:rPr>
          <w:rFonts w:ascii="Times New Roman" w:hAnsi="Times New Roman"/>
          <w:sz w:val="24"/>
          <w:szCs w:val="24"/>
          <w:lang w:eastAsia="ru-RU"/>
        </w:rPr>
        <w:t>% к уровню 202</w:t>
      </w:r>
      <w:r>
        <w:rPr>
          <w:rFonts w:ascii="Times New Roman" w:hAnsi="Times New Roman"/>
          <w:sz w:val="24"/>
          <w:szCs w:val="24"/>
          <w:lang w:eastAsia="ru-RU"/>
        </w:rPr>
        <w:t>1</w:t>
      </w:r>
      <w:r w:rsidRPr="00CA2BCC">
        <w:rPr>
          <w:rFonts w:ascii="Times New Roman" w:hAnsi="Times New Roman"/>
          <w:sz w:val="24"/>
          <w:szCs w:val="24"/>
          <w:lang w:eastAsia="ru-RU"/>
        </w:rPr>
        <w:t xml:space="preserve"> года (прогноз на 2022 год – 100,8%). </w:t>
      </w:r>
    </w:p>
    <w:p w:rsidR="002549ED" w:rsidRDefault="002549ED" w:rsidP="002549ED">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Сравнительный анализ</w:t>
      </w:r>
      <w:r w:rsidRPr="006E366F">
        <w:rPr>
          <w:rFonts w:ascii="Times New Roman" w:hAnsi="Times New Roman"/>
          <w:sz w:val="24"/>
          <w:szCs w:val="24"/>
          <w:lang w:eastAsia="ru-RU"/>
        </w:rPr>
        <w:t xml:space="preserve"> показателей социально-экономического развития Томской области в 2018-2022 годах приведен в Приложении 1.</w:t>
      </w:r>
    </w:p>
    <w:p w:rsidR="002549ED" w:rsidRDefault="002549ED" w:rsidP="002549ED">
      <w:pPr>
        <w:spacing w:after="0" w:line="240" w:lineRule="auto"/>
        <w:ind w:firstLine="567"/>
        <w:jc w:val="both"/>
        <w:rPr>
          <w:rFonts w:ascii="Times New Roman" w:hAnsi="Times New Roman"/>
          <w:b/>
          <w:sz w:val="24"/>
          <w:szCs w:val="24"/>
          <w:lang w:eastAsia="ru-RU"/>
        </w:rPr>
      </w:pPr>
    </w:p>
    <w:p w:rsidR="002549ED" w:rsidRDefault="002549ED" w:rsidP="002549ED">
      <w:pPr>
        <w:spacing w:after="0" w:line="240" w:lineRule="auto"/>
        <w:ind w:firstLine="567"/>
        <w:jc w:val="both"/>
        <w:rPr>
          <w:rFonts w:ascii="Times New Roman" w:hAnsi="Times New Roman"/>
          <w:b/>
          <w:sz w:val="24"/>
          <w:szCs w:val="24"/>
          <w:lang w:eastAsia="ru-RU"/>
        </w:rPr>
      </w:pPr>
      <w:r>
        <w:rPr>
          <w:rFonts w:ascii="Times New Roman" w:hAnsi="Times New Roman"/>
          <w:b/>
          <w:sz w:val="24"/>
          <w:szCs w:val="24"/>
          <w:lang w:eastAsia="ru-RU"/>
        </w:rPr>
        <w:t xml:space="preserve">В связи с тем, что большинство прогнозных показателей не соответствует фактическому исполнению, требуется изменение подходов и методик прогнозирования показателей социально-экономического развития с закреплением ответственных исполнителей отраслевых департаментов и иных структурных подразделений по формированию и достижению показателей социально-экономического развития региона.  </w:t>
      </w:r>
    </w:p>
    <w:p w:rsidR="002549ED" w:rsidRDefault="009C109F" w:rsidP="002549ED">
      <w:pPr>
        <w:spacing w:after="0" w:line="240" w:lineRule="auto"/>
        <w:ind w:firstLine="567"/>
        <w:jc w:val="both"/>
        <w:rPr>
          <w:rFonts w:ascii="Times New Roman" w:hAnsi="Times New Roman"/>
          <w:b/>
          <w:sz w:val="24"/>
          <w:szCs w:val="24"/>
          <w:lang w:eastAsia="ru-RU"/>
        </w:rPr>
      </w:pPr>
      <w:r>
        <w:rPr>
          <w:rFonts w:ascii="Times New Roman" w:hAnsi="Times New Roman"/>
          <w:b/>
          <w:sz w:val="24"/>
          <w:szCs w:val="24"/>
          <w:lang w:eastAsia="ru-RU"/>
        </w:rPr>
        <w:t>П</w:t>
      </w:r>
      <w:r w:rsidR="002549ED" w:rsidRPr="00A3571B">
        <w:rPr>
          <w:rFonts w:ascii="Times New Roman" w:hAnsi="Times New Roman"/>
          <w:b/>
          <w:sz w:val="24"/>
          <w:szCs w:val="24"/>
          <w:lang w:eastAsia="ru-RU"/>
        </w:rPr>
        <w:t xml:space="preserve">рогноз формируется, в том числе, на основании ожиданий в целом по Российской Федерации, </w:t>
      </w:r>
      <w:r>
        <w:rPr>
          <w:rFonts w:ascii="Times New Roman" w:hAnsi="Times New Roman"/>
          <w:b/>
          <w:sz w:val="24"/>
          <w:szCs w:val="24"/>
          <w:lang w:eastAsia="ru-RU"/>
        </w:rPr>
        <w:t xml:space="preserve">но </w:t>
      </w:r>
      <w:r w:rsidR="002549ED">
        <w:rPr>
          <w:rFonts w:ascii="Times New Roman" w:hAnsi="Times New Roman"/>
          <w:b/>
          <w:sz w:val="24"/>
          <w:szCs w:val="24"/>
          <w:lang w:eastAsia="ru-RU"/>
        </w:rPr>
        <w:t>должен</w:t>
      </w:r>
      <w:r>
        <w:rPr>
          <w:rFonts w:ascii="Times New Roman" w:hAnsi="Times New Roman"/>
          <w:b/>
          <w:sz w:val="24"/>
          <w:szCs w:val="24"/>
          <w:lang w:eastAsia="ru-RU"/>
        </w:rPr>
        <w:t xml:space="preserve"> учитывать (включать) </w:t>
      </w:r>
      <w:r w:rsidR="002549ED" w:rsidRPr="00A3571B">
        <w:rPr>
          <w:rFonts w:ascii="Times New Roman" w:hAnsi="Times New Roman"/>
          <w:b/>
          <w:sz w:val="24"/>
          <w:szCs w:val="24"/>
          <w:lang w:eastAsia="ru-RU"/>
        </w:rPr>
        <w:t>реально достижимый набор показателей. В отраслях экономики Томской области, где фактические показатели отдельных отраслей не достигли прогнозного значения, и тем более</w:t>
      </w:r>
      <w:r w:rsidR="002549ED">
        <w:rPr>
          <w:rFonts w:ascii="Times New Roman" w:hAnsi="Times New Roman"/>
          <w:b/>
          <w:sz w:val="24"/>
          <w:szCs w:val="24"/>
          <w:lang w:eastAsia="ru-RU"/>
        </w:rPr>
        <w:t xml:space="preserve">, </w:t>
      </w:r>
      <w:r w:rsidR="002549ED" w:rsidRPr="00A3571B">
        <w:rPr>
          <w:rFonts w:ascii="Times New Roman" w:hAnsi="Times New Roman"/>
          <w:b/>
          <w:sz w:val="24"/>
          <w:szCs w:val="24"/>
          <w:lang w:eastAsia="ru-RU"/>
        </w:rPr>
        <w:t xml:space="preserve">ниже общероссийских, требуется </w:t>
      </w:r>
      <w:r>
        <w:rPr>
          <w:rFonts w:ascii="Times New Roman" w:hAnsi="Times New Roman"/>
          <w:b/>
          <w:sz w:val="24"/>
          <w:szCs w:val="24"/>
          <w:lang w:eastAsia="ru-RU"/>
        </w:rPr>
        <w:t xml:space="preserve">принятие мер для </w:t>
      </w:r>
      <w:r w:rsidR="002549ED" w:rsidRPr="00A3571B">
        <w:rPr>
          <w:rFonts w:ascii="Times New Roman" w:hAnsi="Times New Roman"/>
          <w:b/>
          <w:sz w:val="24"/>
          <w:szCs w:val="24"/>
          <w:lang w:eastAsia="ru-RU"/>
        </w:rPr>
        <w:t xml:space="preserve">достижения таких показателей </w:t>
      </w:r>
      <w:r w:rsidR="002549ED">
        <w:rPr>
          <w:rFonts w:ascii="Times New Roman" w:hAnsi="Times New Roman"/>
          <w:b/>
          <w:sz w:val="24"/>
          <w:szCs w:val="24"/>
          <w:lang w:eastAsia="ru-RU"/>
        </w:rPr>
        <w:t xml:space="preserve">в качестве </w:t>
      </w:r>
      <w:r w:rsidR="002549ED" w:rsidRPr="00A3571B">
        <w:rPr>
          <w:rFonts w:ascii="Times New Roman" w:hAnsi="Times New Roman"/>
          <w:b/>
          <w:sz w:val="24"/>
          <w:szCs w:val="24"/>
          <w:lang w:eastAsia="ru-RU"/>
        </w:rPr>
        <w:t>первоочередны</w:t>
      </w:r>
      <w:r w:rsidR="002549ED">
        <w:rPr>
          <w:rFonts w:ascii="Times New Roman" w:hAnsi="Times New Roman"/>
          <w:b/>
          <w:sz w:val="24"/>
          <w:szCs w:val="24"/>
          <w:lang w:eastAsia="ru-RU"/>
        </w:rPr>
        <w:t>х</w:t>
      </w:r>
      <w:r w:rsidR="002549ED" w:rsidRPr="00A3571B">
        <w:rPr>
          <w:rFonts w:ascii="Times New Roman" w:hAnsi="Times New Roman"/>
          <w:b/>
          <w:sz w:val="24"/>
          <w:szCs w:val="24"/>
          <w:lang w:eastAsia="ru-RU"/>
        </w:rPr>
        <w:t xml:space="preserve"> задач Администрации Томской области.</w:t>
      </w:r>
    </w:p>
    <w:p w:rsidR="00062739" w:rsidRPr="00AE25AA" w:rsidRDefault="00062739" w:rsidP="000729FA">
      <w:pPr>
        <w:spacing w:after="0" w:line="288" w:lineRule="auto"/>
        <w:ind w:firstLine="567"/>
        <w:jc w:val="both"/>
        <w:rPr>
          <w:rFonts w:ascii="Times New Roman" w:hAnsi="Times New Roman"/>
          <w:b/>
          <w:sz w:val="24"/>
          <w:szCs w:val="24"/>
          <w:lang w:eastAsia="ru-RU"/>
        </w:rPr>
      </w:pPr>
    </w:p>
    <w:p w:rsidR="00062739" w:rsidRDefault="00062739" w:rsidP="004975EB">
      <w:pPr>
        <w:spacing w:after="0" w:line="240" w:lineRule="auto"/>
        <w:ind w:firstLine="567"/>
        <w:jc w:val="both"/>
        <w:rPr>
          <w:rFonts w:ascii="Times New Roman" w:hAnsi="Times New Roman"/>
          <w:b/>
          <w:color w:val="000000"/>
          <w:sz w:val="24"/>
          <w:szCs w:val="24"/>
          <w:lang w:eastAsia="ru-RU"/>
        </w:rPr>
      </w:pPr>
      <w:r>
        <w:rPr>
          <w:rFonts w:ascii="Times New Roman" w:hAnsi="Times New Roman"/>
          <w:b/>
          <w:color w:val="000000"/>
          <w:sz w:val="24"/>
          <w:szCs w:val="24"/>
          <w:lang w:eastAsia="ru-RU"/>
        </w:rPr>
        <w:t>3. Анализ</w:t>
      </w:r>
      <w:r w:rsidRPr="0075704A">
        <w:rPr>
          <w:rFonts w:ascii="Times New Roman" w:hAnsi="Times New Roman"/>
          <w:b/>
          <w:color w:val="000000"/>
          <w:sz w:val="24"/>
          <w:szCs w:val="24"/>
          <w:lang w:eastAsia="ru-RU"/>
        </w:rPr>
        <w:t xml:space="preserve"> доходов областного бюджета в целом и в разрезе отдельных видов доходов</w:t>
      </w:r>
    </w:p>
    <w:p w:rsidR="009C109F" w:rsidRPr="00CC537C" w:rsidRDefault="00B71BCB" w:rsidP="009C109F">
      <w:pPr>
        <w:spacing w:after="0" w:line="240" w:lineRule="auto"/>
        <w:ind w:firstLine="567"/>
        <w:jc w:val="both"/>
        <w:rPr>
          <w:rFonts w:ascii="Times New Roman" w:hAnsi="Times New Roman"/>
          <w:sz w:val="24"/>
          <w:szCs w:val="24"/>
        </w:rPr>
      </w:pPr>
      <w:r w:rsidRPr="00B71BCB">
        <w:rPr>
          <w:rFonts w:ascii="Times New Roman" w:hAnsi="Times New Roman"/>
          <w:b/>
          <w:sz w:val="24"/>
          <w:szCs w:val="24"/>
        </w:rPr>
        <w:t>3.1</w:t>
      </w:r>
      <w:r>
        <w:rPr>
          <w:rFonts w:ascii="Times New Roman" w:hAnsi="Times New Roman"/>
          <w:sz w:val="24"/>
          <w:szCs w:val="24"/>
        </w:rPr>
        <w:t xml:space="preserve"> </w:t>
      </w:r>
      <w:r w:rsidR="009C109F" w:rsidRPr="00CC537C">
        <w:rPr>
          <w:rFonts w:ascii="Times New Roman" w:hAnsi="Times New Roman"/>
          <w:sz w:val="24"/>
          <w:szCs w:val="24"/>
        </w:rPr>
        <w:t xml:space="preserve">Поскольку в Законе Томской области от 29.12.2021г. № 136-ОЗ «Об областном бюджете на 2022 год и на плановый период 2023 и 2024 годов» </w:t>
      </w:r>
      <w:r w:rsidR="00E418BB">
        <w:rPr>
          <w:rFonts w:ascii="Times New Roman" w:eastAsia="Times New Roman" w:hAnsi="Times New Roman"/>
          <w:sz w:val="24"/>
          <w:szCs w:val="24"/>
          <w:lang w:eastAsia="ru-RU"/>
        </w:rPr>
        <w:t xml:space="preserve">(далее – Закон о бюджете) </w:t>
      </w:r>
      <w:r w:rsidR="009C109F" w:rsidRPr="00CC537C">
        <w:rPr>
          <w:rFonts w:ascii="Times New Roman" w:hAnsi="Times New Roman"/>
          <w:sz w:val="24"/>
          <w:szCs w:val="24"/>
        </w:rPr>
        <w:t>не пр</w:t>
      </w:r>
      <w:r w:rsidR="009C109F">
        <w:rPr>
          <w:rFonts w:ascii="Times New Roman" w:hAnsi="Times New Roman"/>
          <w:sz w:val="24"/>
          <w:szCs w:val="24"/>
        </w:rPr>
        <w:t>и</w:t>
      </w:r>
      <w:r w:rsidR="009C109F" w:rsidRPr="00CC537C">
        <w:rPr>
          <w:rFonts w:ascii="Times New Roman" w:hAnsi="Times New Roman"/>
          <w:sz w:val="24"/>
          <w:szCs w:val="24"/>
        </w:rPr>
        <w:t xml:space="preserve">ведены утвержденные  плановые показатели доходов в разрезе главных администраторов доходов областного бюджета,  анализ формирования и исполнения доходной части областного бюджета проведен на основе сопоставления данных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 0503127), «Отчета об исполнении консолидированного бюджета субъекта Российской Федерации и бюджета территориального государственного внебюджетного фонда» </w:t>
      </w:r>
      <w:hyperlink r:id="rId10" w:history="1">
        <w:r w:rsidR="009C109F" w:rsidRPr="00CC537C">
          <w:rPr>
            <w:rFonts w:ascii="Times New Roman" w:hAnsi="Times New Roman"/>
            <w:sz w:val="24"/>
            <w:szCs w:val="24"/>
          </w:rPr>
          <w:t>(форма № 0503317)</w:t>
        </w:r>
      </w:hyperlink>
      <w:r w:rsidR="009C109F" w:rsidRPr="00CC537C">
        <w:rPr>
          <w:rFonts w:ascii="Times New Roman" w:hAnsi="Times New Roman"/>
          <w:sz w:val="24"/>
          <w:szCs w:val="24"/>
        </w:rPr>
        <w:t xml:space="preserve">, утвержденных приказом Минфина РФ от 28.12.2010 № 191н, с данными проекта </w:t>
      </w:r>
      <w:r w:rsidR="009C109F">
        <w:rPr>
          <w:rFonts w:ascii="Times New Roman" w:hAnsi="Times New Roman"/>
          <w:sz w:val="24"/>
          <w:szCs w:val="24"/>
        </w:rPr>
        <w:t>з</w:t>
      </w:r>
      <w:r w:rsidR="009C109F" w:rsidRPr="00CC537C">
        <w:rPr>
          <w:rFonts w:ascii="Times New Roman" w:hAnsi="Times New Roman"/>
          <w:sz w:val="24"/>
          <w:szCs w:val="24"/>
        </w:rPr>
        <w:t>акона Томской области «Об исполнении областного бюджета за 2022 год» и представленными одновременно с ним материалами.</w:t>
      </w:r>
    </w:p>
    <w:p w:rsidR="009C109F" w:rsidRDefault="009C109F" w:rsidP="009C109F">
      <w:pPr>
        <w:spacing w:after="0" w:line="240" w:lineRule="auto"/>
        <w:ind w:firstLine="567"/>
        <w:jc w:val="both"/>
        <w:rPr>
          <w:rFonts w:ascii="Times New Roman" w:hAnsi="Times New Roman"/>
          <w:sz w:val="24"/>
          <w:szCs w:val="24"/>
        </w:rPr>
      </w:pPr>
      <w:r w:rsidRPr="009F7E2B">
        <w:rPr>
          <w:rFonts w:ascii="Times New Roman" w:hAnsi="Times New Roman"/>
          <w:sz w:val="24"/>
          <w:szCs w:val="24"/>
        </w:rPr>
        <w:t>Анализ полноты и достоверности отражения доходов областного бюджета в законопроекте по кодам классификации за 202</w:t>
      </w:r>
      <w:r>
        <w:rPr>
          <w:rFonts w:ascii="Times New Roman" w:hAnsi="Times New Roman"/>
          <w:sz w:val="24"/>
          <w:szCs w:val="24"/>
        </w:rPr>
        <w:t>2</w:t>
      </w:r>
      <w:r w:rsidRPr="009F7E2B">
        <w:rPr>
          <w:rFonts w:ascii="Times New Roman" w:hAnsi="Times New Roman"/>
          <w:sz w:val="24"/>
          <w:szCs w:val="24"/>
        </w:rPr>
        <w:t xml:space="preserve"> год в разрезе администраторов доходов (приложение 1 к законопроекту) </w:t>
      </w:r>
      <w:r w:rsidRPr="008F4A23">
        <w:rPr>
          <w:rFonts w:ascii="Times New Roman" w:hAnsi="Times New Roman"/>
          <w:sz w:val="24"/>
          <w:szCs w:val="24"/>
          <w:u w:val="single"/>
        </w:rPr>
        <w:t>показал в целом точность их отражения</w:t>
      </w:r>
      <w:r w:rsidRPr="009F7E2B">
        <w:rPr>
          <w:rFonts w:ascii="Times New Roman" w:hAnsi="Times New Roman"/>
          <w:sz w:val="24"/>
          <w:szCs w:val="24"/>
        </w:rPr>
        <w:t xml:space="preserve">, за исключением некоторых выявленных отклонений между данными, содержащимися в указанном приложении 1 к законопроекту, в отчете об исполнении консолидированного бюджета субъекта РФ и бюджета территориального государственного внебюджетного фонда (форма </w:t>
      </w:r>
      <w:r>
        <w:rPr>
          <w:rFonts w:ascii="Times New Roman" w:hAnsi="Times New Roman"/>
          <w:sz w:val="24"/>
          <w:szCs w:val="24"/>
        </w:rPr>
        <w:t xml:space="preserve">№ </w:t>
      </w:r>
      <w:r w:rsidRPr="009F7E2B">
        <w:rPr>
          <w:rFonts w:ascii="Times New Roman" w:hAnsi="Times New Roman"/>
          <w:sz w:val="24"/>
          <w:szCs w:val="24"/>
        </w:rPr>
        <w:t>0503317) и в годовой бюджетной отч</w:t>
      </w:r>
      <w:r w:rsidR="008F4A23">
        <w:rPr>
          <w:rFonts w:ascii="Times New Roman" w:hAnsi="Times New Roman"/>
          <w:sz w:val="24"/>
          <w:szCs w:val="24"/>
        </w:rPr>
        <w:t>етности главных администраторов. Перечень отклонений передан в Департамент финансов в рабочем порядке для их устранения.</w:t>
      </w:r>
    </w:p>
    <w:p w:rsidR="009C109F" w:rsidRDefault="009C109F" w:rsidP="009C109F">
      <w:pPr>
        <w:spacing w:after="0" w:line="240" w:lineRule="auto"/>
        <w:ind w:firstLine="567"/>
        <w:jc w:val="right"/>
        <w:rPr>
          <w:rFonts w:ascii="Times New Roman" w:hAnsi="Times New Roman"/>
          <w:b/>
          <w:sz w:val="24"/>
          <w:szCs w:val="24"/>
        </w:rPr>
      </w:pPr>
    </w:p>
    <w:p w:rsidR="009C109F" w:rsidRDefault="009C109F" w:rsidP="009C109F">
      <w:pPr>
        <w:autoSpaceDE w:val="0"/>
        <w:autoSpaceDN w:val="0"/>
        <w:adjustRightInd w:val="0"/>
        <w:spacing w:after="0" w:line="240" w:lineRule="auto"/>
        <w:ind w:firstLine="567"/>
        <w:jc w:val="both"/>
        <w:outlineLvl w:val="0"/>
        <w:rPr>
          <w:rFonts w:ascii="Times New Roman" w:hAnsi="Times New Roman"/>
          <w:sz w:val="24"/>
          <w:szCs w:val="24"/>
        </w:rPr>
      </w:pPr>
      <w:r w:rsidRPr="004E478B">
        <w:rPr>
          <w:rFonts w:ascii="Times New Roman" w:hAnsi="Times New Roman"/>
          <w:sz w:val="24"/>
          <w:szCs w:val="24"/>
        </w:rPr>
        <w:t>Сумма доходов областного бюджета</w:t>
      </w:r>
      <w:r w:rsidR="00BB6BB8" w:rsidRPr="00BB6BB8">
        <w:rPr>
          <w:rFonts w:ascii="Times New Roman" w:hAnsi="Times New Roman"/>
          <w:sz w:val="24"/>
          <w:szCs w:val="24"/>
        </w:rPr>
        <w:t xml:space="preserve"> </w:t>
      </w:r>
      <w:r w:rsidR="00BB6BB8" w:rsidRPr="004E478B">
        <w:rPr>
          <w:rFonts w:ascii="Times New Roman" w:hAnsi="Times New Roman"/>
          <w:sz w:val="24"/>
          <w:szCs w:val="24"/>
        </w:rPr>
        <w:t>на 2022 год</w:t>
      </w:r>
      <w:r w:rsidRPr="004E478B">
        <w:rPr>
          <w:rFonts w:ascii="Times New Roman" w:hAnsi="Times New Roman"/>
          <w:sz w:val="24"/>
          <w:szCs w:val="24"/>
        </w:rPr>
        <w:t xml:space="preserve">, утвержденная Законом </w:t>
      </w:r>
      <w:r w:rsidR="00BB6BB8">
        <w:rPr>
          <w:rFonts w:ascii="Times New Roman" w:hAnsi="Times New Roman"/>
          <w:sz w:val="24"/>
          <w:szCs w:val="24"/>
        </w:rPr>
        <w:t xml:space="preserve">о </w:t>
      </w:r>
      <w:r w:rsidRPr="004E478B">
        <w:rPr>
          <w:rFonts w:ascii="Times New Roman" w:hAnsi="Times New Roman"/>
          <w:sz w:val="24"/>
          <w:szCs w:val="24"/>
        </w:rPr>
        <w:t xml:space="preserve">бюджете,  в первоначальной редакции была запланирована в объеме 90 689 708,9 тыс. </w:t>
      </w:r>
      <w:r w:rsidRPr="00C70ACB">
        <w:rPr>
          <w:rFonts w:ascii="Times New Roman" w:hAnsi="Times New Roman"/>
          <w:sz w:val="24"/>
          <w:szCs w:val="24"/>
        </w:rPr>
        <w:t xml:space="preserve">руб. с темпом роста к плану по доходам 2021 года 102,5% (план доходов областного бюджета на 2021 год составлял 88 488 420,7 тыс. руб.). </w:t>
      </w:r>
      <w:r w:rsidRPr="00C3383B">
        <w:rPr>
          <w:rFonts w:ascii="Times New Roman" w:hAnsi="Times New Roman"/>
          <w:sz w:val="24"/>
          <w:szCs w:val="24"/>
        </w:rPr>
        <w:t xml:space="preserve">Согласно пояснительной записке Департамента финансов к отчету об исполнении областного бюджета за 2022 год (стр. 3 и 7) информация по внесению изменений в областной бюджет в течение 2022 года в разрезе видов доходов, по разделам и подразделам классификации расходов представлена в Приложении 1, а информация о фактических поступлениях доходов в областной бюджет по видам доходов в сравнении с первоначальным планом и с уточненными плановыми значениями представлена в </w:t>
      </w:r>
      <w:r w:rsidRPr="00C3383B">
        <w:rPr>
          <w:rFonts w:ascii="Times New Roman" w:hAnsi="Times New Roman"/>
          <w:sz w:val="24"/>
          <w:szCs w:val="24"/>
        </w:rPr>
        <w:lastRenderedPageBreak/>
        <w:t>Приложении 3 к пояснительной записке, однако указанная информация представлена не по полному перечню доходов (приложение 1 стр. 342-343;  приложение 3 стр. 383-388).</w:t>
      </w:r>
      <w:r>
        <w:rPr>
          <w:rFonts w:ascii="Times New Roman" w:hAnsi="Times New Roman"/>
          <w:sz w:val="24"/>
          <w:szCs w:val="24"/>
        </w:rPr>
        <w:t xml:space="preserve">  </w:t>
      </w:r>
    </w:p>
    <w:p w:rsidR="009C109F" w:rsidRPr="00274055" w:rsidRDefault="009C109F" w:rsidP="009C109F">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В течение 2022 года в Закон о бюджете изменения вносились трижды – Законы Томской области от 12.04.2022г № 18-ОЗ, от 09.06.2022г. № 44-ОЗ и 12.07.2022г. № 62-ОЗ, общая сумма доходов (налоговые, неналоговые доходы и безвозмездные поступления) не изменялась.</w:t>
      </w:r>
    </w:p>
    <w:p w:rsidR="009C109F" w:rsidRDefault="009C109F" w:rsidP="009C109F">
      <w:pPr>
        <w:autoSpaceDE w:val="0"/>
        <w:autoSpaceDN w:val="0"/>
        <w:adjustRightInd w:val="0"/>
        <w:spacing w:after="0" w:line="240" w:lineRule="auto"/>
        <w:ind w:firstLine="567"/>
        <w:jc w:val="both"/>
        <w:outlineLvl w:val="0"/>
        <w:rPr>
          <w:rFonts w:ascii="Times New Roman" w:hAnsi="Times New Roman"/>
          <w:sz w:val="24"/>
          <w:szCs w:val="24"/>
        </w:rPr>
      </w:pPr>
      <w:r w:rsidRPr="004C7148">
        <w:rPr>
          <w:rFonts w:ascii="Times New Roman" w:hAnsi="Times New Roman"/>
          <w:sz w:val="24"/>
          <w:szCs w:val="24"/>
        </w:rPr>
        <w:t xml:space="preserve">Фактически по итогам 2022 года в областной бюджет </w:t>
      </w:r>
      <w:r w:rsidRPr="004C7148">
        <w:rPr>
          <w:rFonts w:ascii="Times New Roman" w:hAnsi="Times New Roman"/>
          <w:b/>
          <w:sz w:val="24"/>
          <w:szCs w:val="24"/>
        </w:rPr>
        <w:t>поступило доходов 95 561 781,1 тыс. руб</w:t>
      </w:r>
      <w:r w:rsidRPr="004C7148">
        <w:rPr>
          <w:rFonts w:ascii="Times New Roman" w:hAnsi="Times New Roman"/>
          <w:sz w:val="24"/>
          <w:szCs w:val="24"/>
        </w:rPr>
        <w:t>., или 105,4 % от суммы, утвержденной Законом о бюджете на 2022 год</w:t>
      </w:r>
      <w:r>
        <w:rPr>
          <w:rFonts w:ascii="Times New Roman" w:hAnsi="Times New Roman"/>
          <w:sz w:val="24"/>
          <w:szCs w:val="24"/>
        </w:rPr>
        <w:t>.</w:t>
      </w:r>
      <w:r w:rsidRPr="00B841F2">
        <w:rPr>
          <w:rFonts w:ascii="Times New Roman" w:hAnsi="Times New Roman"/>
          <w:sz w:val="24"/>
          <w:szCs w:val="24"/>
        </w:rPr>
        <w:t xml:space="preserve"> </w:t>
      </w:r>
      <w:r w:rsidRPr="00186357">
        <w:rPr>
          <w:rFonts w:ascii="Times New Roman" w:hAnsi="Times New Roman"/>
          <w:sz w:val="24"/>
          <w:szCs w:val="24"/>
        </w:rPr>
        <w:t>В абсолютном выражении перевыполнение утвержденных Законом о бюджете плановых назначений по доходам на 2022 год составило 4 872 072,2 тыс. руб. или 5,4% (в 2021 году плановые назначения по доходам не исполнены на 2 116 886,8 тыс. руб., исполнение составило 97,6%):</w:t>
      </w:r>
    </w:p>
    <w:p w:rsidR="00B01E99" w:rsidRDefault="00B01E99" w:rsidP="009C109F">
      <w:pPr>
        <w:autoSpaceDE w:val="0"/>
        <w:autoSpaceDN w:val="0"/>
        <w:adjustRightInd w:val="0"/>
        <w:spacing w:after="0" w:line="240" w:lineRule="auto"/>
        <w:ind w:firstLine="567"/>
        <w:jc w:val="both"/>
        <w:outlineLvl w:val="0"/>
        <w:rPr>
          <w:rFonts w:ascii="Times New Roman" w:hAnsi="Times New Roman"/>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34"/>
        <w:gridCol w:w="1072"/>
        <w:gridCol w:w="1166"/>
        <w:gridCol w:w="1041"/>
        <w:gridCol w:w="1683"/>
        <w:gridCol w:w="1134"/>
      </w:tblGrid>
      <w:tr w:rsidR="0072290F" w:rsidRPr="00B01E99" w:rsidTr="0072290F">
        <w:tc>
          <w:tcPr>
            <w:tcW w:w="2835" w:type="dxa"/>
            <w:shd w:val="clear" w:color="auto" w:fill="auto"/>
          </w:tcPr>
          <w:p w:rsidR="00B01E99" w:rsidRPr="00B01E99" w:rsidRDefault="00B01E99" w:rsidP="0072290F">
            <w:pPr>
              <w:spacing w:after="0" w:line="288" w:lineRule="auto"/>
              <w:jc w:val="both"/>
              <w:rPr>
                <w:rFonts w:ascii="Times New Roman" w:hAnsi="Times New Roman"/>
                <w:b/>
                <w:sz w:val="20"/>
                <w:szCs w:val="20"/>
              </w:rPr>
            </w:pPr>
          </w:p>
        </w:tc>
        <w:tc>
          <w:tcPr>
            <w:tcW w:w="1134" w:type="dxa"/>
            <w:shd w:val="clear" w:color="auto" w:fill="auto"/>
          </w:tcPr>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2021 год</w:t>
            </w:r>
          </w:p>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 xml:space="preserve">факт, </w:t>
            </w:r>
          </w:p>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млн. руб.</w:t>
            </w:r>
          </w:p>
        </w:tc>
        <w:tc>
          <w:tcPr>
            <w:tcW w:w="1072" w:type="dxa"/>
            <w:shd w:val="clear" w:color="auto" w:fill="auto"/>
          </w:tcPr>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Доля в бюджете, %</w:t>
            </w:r>
          </w:p>
        </w:tc>
        <w:tc>
          <w:tcPr>
            <w:tcW w:w="1166" w:type="dxa"/>
            <w:shd w:val="clear" w:color="auto" w:fill="auto"/>
          </w:tcPr>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2022 год</w:t>
            </w:r>
          </w:p>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 xml:space="preserve">факт, </w:t>
            </w:r>
          </w:p>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млн. руб.</w:t>
            </w:r>
          </w:p>
        </w:tc>
        <w:tc>
          <w:tcPr>
            <w:tcW w:w="1041" w:type="dxa"/>
            <w:shd w:val="clear" w:color="auto" w:fill="auto"/>
          </w:tcPr>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Доля в бюджете, %</w:t>
            </w:r>
          </w:p>
        </w:tc>
        <w:tc>
          <w:tcPr>
            <w:tcW w:w="1683" w:type="dxa"/>
            <w:shd w:val="clear" w:color="auto" w:fill="auto"/>
          </w:tcPr>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Темп роста доходов</w:t>
            </w:r>
          </w:p>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 xml:space="preserve"> 2022г./ 2021г.</w:t>
            </w:r>
          </w:p>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w:t>
            </w:r>
          </w:p>
        </w:tc>
        <w:tc>
          <w:tcPr>
            <w:tcW w:w="1134" w:type="dxa"/>
            <w:shd w:val="clear" w:color="auto" w:fill="auto"/>
          </w:tcPr>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Прирост доходов,</w:t>
            </w:r>
          </w:p>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 xml:space="preserve"> млн. руб.</w:t>
            </w:r>
          </w:p>
        </w:tc>
      </w:tr>
      <w:tr w:rsidR="0072290F" w:rsidRPr="00B01E99" w:rsidTr="0072290F">
        <w:trPr>
          <w:trHeight w:val="269"/>
        </w:trPr>
        <w:tc>
          <w:tcPr>
            <w:tcW w:w="2835" w:type="dxa"/>
            <w:shd w:val="clear" w:color="auto" w:fill="auto"/>
            <w:vAlign w:val="bottom"/>
          </w:tcPr>
          <w:p w:rsidR="00B01E99" w:rsidRPr="00B01E99" w:rsidRDefault="00B01E99" w:rsidP="0072290F">
            <w:pPr>
              <w:spacing w:after="0" w:line="288" w:lineRule="auto"/>
              <w:jc w:val="center"/>
              <w:rPr>
                <w:rFonts w:ascii="Times New Roman" w:hAnsi="Times New Roman"/>
                <w:b/>
                <w:sz w:val="20"/>
                <w:szCs w:val="20"/>
              </w:rPr>
            </w:pPr>
            <w:r w:rsidRPr="00B01E99">
              <w:rPr>
                <w:rFonts w:ascii="Times New Roman" w:hAnsi="Times New Roman"/>
                <w:b/>
                <w:sz w:val="20"/>
                <w:szCs w:val="20"/>
              </w:rPr>
              <w:t>Доходы - всего</w:t>
            </w:r>
          </w:p>
        </w:tc>
        <w:tc>
          <w:tcPr>
            <w:tcW w:w="1134" w:type="dxa"/>
            <w:shd w:val="clear" w:color="auto" w:fill="auto"/>
            <w:vAlign w:val="bottom"/>
          </w:tcPr>
          <w:p w:rsidR="00B01E99" w:rsidRPr="00B01E99" w:rsidRDefault="00B01E99" w:rsidP="0072290F">
            <w:pPr>
              <w:spacing w:after="0" w:line="288" w:lineRule="auto"/>
              <w:jc w:val="center"/>
              <w:rPr>
                <w:rFonts w:ascii="Times New Roman" w:hAnsi="Times New Roman"/>
                <w:b/>
                <w:sz w:val="20"/>
                <w:szCs w:val="20"/>
              </w:rPr>
            </w:pPr>
            <w:r w:rsidRPr="00B01E99">
              <w:rPr>
                <w:rFonts w:ascii="Times New Roman" w:hAnsi="Times New Roman"/>
                <w:b/>
                <w:sz w:val="20"/>
                <w:szCs w:val="20"/>
              </w:rPr>
              <w:t>86 371,5</w:t>
            </w:r>
          </w:p>
        </w:tc>
        <w:tc>
          <w:tcPr>
            <w:tcW w:w="1072" w:type="dxa"/>
            <w:shd w:val="clear" w:color="auto" w:fill="auto"/>
            <w:vAlign w:val="bottom"/>
          </w:tcPr>
          <w:p w:rsidR="00B01E99" w:rsidRPr="00B01E99" w:rsidRDefault="00B01E99" w:rsidP="0072290F">
            <w:pPr>
              <w:spacing w:after="0" w:line="288" w:lineRule="auto"/>
              <w:jc w:val="center"/>
              <w:rPr>
                <w:rFonts w:ascii="Times New Roman" w:hAnsi="Times New Roman"/>
                <w:b/>
                <w:sz w:val="20"/>
                <w:szCs w:val="20"/>
              </w:rPr>
            </w:pPr>
            <w:r w:rsidRPr="00B01E99">
              <w:rPr>
                <w:rFonts w:ascii="Times New Roman" w:hAnsi="Times New Roman"/>
                <w:b/>
                <w:sz w:val="20"/>
                <w:szCs w:val="20"/>
              </w:rPr>
              <w:t>100,0</w:t>
            </w:r>
          </w:p>
        </w:tc>
        <w:tc>
          <w:tcPr>
            <w:tcW w:w="1166" w:type="dxa"/>
            <w:shd w:val="clear" w:color="auto" w:fill="auto"/>
            <w:vAlign w:val="bottom"/>
          </w:tcPr>
          <w:p w:rsidR="00B01E99" w:rsidRPr="00B01E99" w:rsidRDefault="00B01E99" w:rsidP="0072290F">
            <w:pPr>
              <w:spacing w:after="0" w:line="288" w:lineRule="auto"/>
              <w:jc w:val="center"/>
              <w:rPr>
                <w:rFonts w:ascii="Times New Roman" w:hAnsi="Times New Roman"/>
                <w:b/>
                <w:sz w:val="20"/>
                <w:szCs w:val="20"/>
              </w:rPr>
            </w:pPr>
            <w:r w:rsidRPr="00B01E99">
              <w:rPr>
                <w:rFonts w:ascii="Times New Roman" w:hAnsi="Times New Roman"/>
                <w:b/>
                <w:sz w:val="20"/>
                <w:szCs w:val="20"/>
              </w:rPr>
              <w:t>95 561,8</w:t>
            </w:r>
          </w:p>
        </w:tc>
        <w:tc>
          <w:tcPr>
            <w:tcW w:w="1041" w:type="dxa"/>
            <w:shd w:val="clear" w:color="auto" w:fill="auto"/>
            <w:vAlign w:val="bottom"/>
          </w:tcPr>
          <w:p w:rsidR="00B01E99" w:rsidRPr="00B01E99" w:rsidRDefault="00B01E99" w:rsidP="0072290F">
            <w:pPr>
              <w:spacing w:after="0" w:line="288" w:lineRule="auto"/>
              <w:jc w:val="center"/>
              <w:rPr>
                <w:rFonts w:ascii="Times New Roman" w:hAnsi="Times New Roman"/>
                <w:b/>
                <w:sz w:val="20"/>
                <w:szCs w:val="20"/>
              </w:rPr>
            </w:pPr>
            <w:r w:rsidRPr="00B01E99">
              <w:rPr>
                <w:rFonts w:ascii="Times New Roman" w:hAnsi="Times New Roman"/>
                <w:b/>
                <w:sz w:val="20"/>
                <w:szCs w:val="20"/>
              </w:rPr>
              <w:t>100,0</w:t>
            </w:r>
          </w:p>
        </w:tc>
        <w:tc>
          <w:tcPr>
            <w:tcW w:w="1683" w:type="dxa"/>
            <w:shd w:val="clear" w:color="auto" w:fill="auto"/>
          </w:tcPr>
          <w:p w:rsidR="00B01E99" w:rsidRPr="00B01E99" w:rsidRDefault="00B01E99" w:rsidP="0072290F">
            <w:pPr>
              <w:spacing w:after="0" w:line="288" w:lineRule="auto"/>
              <w:jc w:val="center"/>
              <w:rPr>
                <w:rFonts w:ascii="Times New Roman" w:hAnsi="Times New Roman"/>
                <w:b/>
                <w:sz w:val="20"/>
                <w:szCs w:val="20"/>
              </w:rPr>
            </w:pPr>
            <w:r w:rsidRPr="00B01E99">
              <w:rPr>
                <w:rFonts w:ascii="Times New Roman" w:hAnsi="Times New Roman"/>
                <w:b/>
                <w:sz w:val="20"/>
                <w:szCs w:val="20"/>
              </w:rPr>
              <w:t>110,6</w:t>
            </w:r>
          </w:p>
        </w:tc>
        <w:tc>
          <w:tcPr>
            <w:tcW w:w="1134" w:type="dxa"/>
            <w:shd w:val="clear" w:color="auto" w:fill="auto"/>
            <w:vAlign w:val="bottom"/>
          </w:tcPr>
          <w:p w:rsidR="00B01E99" w:rsidRPr="00B01E99" w:rsidRDefault="00B01E99" w:rsidP="0072290F">
            <w:pPr>
              <w:spacing w:after="0" w:line="288" w:lineRule="auto"/>
              <w:jc w:val="center"/>
              <w:rPr>
                <w:rFonts w:ascii="Times New Roman" w:hAnsi="Times New Roman"/>
                <w:b/>
                <w:sz w:val="20"/>
                <w:szCs w:val="20"/>
              </w:rPr>
            </w:pPr>
            <w:r w:rsidRPr="00B01E99">
              <w:rPr>
                <w:rFonts w:ascii="Times New Roman" w:hAnsi="Times New Roman"/>
                <w:b/>
                <w:sz w:val="20"/>
                <w:szCs w:val="20"/>
              </w:rPr>
              <w:t>+9 190,3</w:t>
            </w:r>
          </w:p>
        </w:tc>
      </w:tr>
      <w:tr w:rsidR="0072290F" w:rsidRPr="00B01E99" w:rsidTr="0072290F">
        <w:tc>
          <w:tcPr>
            <w:tcW w:w="2835" w:type="dxa"/>
            <w:shd w:val="clear" w:color="auto" w:fill="auto"/>
            <w:vAlign w:val="bottom"/>
          </w:tcPr>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Налоговые и неналоговые</w:t>
            </w:r>
          </w:p>
        </w:tc>
        <w:tc>
          <w:tcPr>
            <w:tcW w:w="1134" w:type="dxa"/>
            <w:shd w:val="clear" w:color="auto" w:fill="auto"/>
            <w:vAlign w:val="bottom"/>
          </w:tcPr>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55 647,8</w:t>
            </w:r>
          </w:p>
        </w:tc>
        <w:tc>
          <w:tcPr>
            <w:tcW w:w="1072" w:type="dxa"/>
            <w:shd w:val="clear" w:color="auto" w:fill="auto"/>
            <w:vAlign w:val="bottom"/>
          </w:tcPr>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64,4</w:t>
            </w:r>
          </w:p>
        </w:tc>
        <w:tc>
          <w:tcPr>
            <w:tcW w:w="1166" w:type="dxa"/>
            <w:shd w:val="clear" w:color="auto" w:fill="auto"/>
            <w:vAlign w:val="bottom"/>
          </w:tcPr>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65 367,1</w:t>
            </w:r>
          </w:p>
        </w:tc>
        <w:tc>
          <w:tcPr>
            <w:tcW w:w="1041" w:type="dxa"/>
            <w:shd w:val="clear" w:color="auto" w:fill="auto"/>
            <w:vAlign w:val="bottom"/>
          </w:tcPr>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68,4</w:t>
            </w:r>
          </w:p>
        </w:tc>
        <w:tc>
          <w:tcPr>
            <w:tcW w:w="1683" w:type="dxa"/>
            <w:shd w:val="clear" w:color="auto" w:fill="auto"/>
          </w:tcPr>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117,5</w:t>
            </w:r>
          </w:p>
        </w:tc>
        <w:tc>
          <w:tcPr>
            <w:tcW w:w="1134" w:type="dxa"/>
            <w:shd w:val="clear" w:color="auto" w:fill="auto"/>
            <w:vAlign w:val="bottom"/>
          </w:tcPr>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+9 719,3</w:t>
            </w:r>
          </w:p>
        </w:tc>
      </w:tr>
      <w:tr w:rsidR="0072290F" w:rsidRPr="00B01E99" w:rsidTr="0072290F">
        <w:tc>
          <w:tcPr>
            <w:tcW w:w="2835" w:type="dxa"/>
            <w:shd w:val="clear" w:color="auto" w:fill="auto"/>
            <w:vAlign w:val="bottom"/>
          </w:tcPr>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в том числе:</w:t>
            </w:r>
          </w:p>
        </w:tc>
        <w:tc>
          <w:tcPr>
            <w:tcW w:w="1134" w:type="dxa"/>
            <w:shd w:val="clear" w:color="auto" w:fill="auto"/>
            <w:vAlign w:val="bottom"/>
          </w:tcPr>
          <w:p w:rsidR="00B01E99" w:rsidRPr="00B01E99" w:rsidRDefault="00B01E99" w:rsidP="0072290F">
            <w:pPr>
              <w:spacing w:after="0" w:line="288" w:lineRule="auto"/>
              <w:jc w:val="center"/>
              <w:rPr>
                <w:rFonts w:ascii="Times New Roman" w:hAnsi="Times New Roman"/>
                <w:sz w:val="20"/>
                <w:szCs w:val="20"/>
              </w:rPr>
            </w:pPr>
          </w:p>
        </w:tc>
        <w:tc>
          <w:tcPr>
            <w:tcW w:w="1072" w:type="dxa"/>
            <w:shd w:val="clear" w:color="auto" w:fill="auto"/>
            <w:vAlign w:val="bottom"/>
          </w:tcPr>
          <w:p w:rsidR="00B01E99" w:rsidRPr="00B01E99" w:rsidRDefault="00B01E99" w:rsidP="0072290F">
            <w:pPr>
              <w:spacing w:after="0" w:line="288" w:lineRule="auto"/>
              <w:jc w:val="center"/>
              <w:rPr>
                <w:rFonts w:ascii="Times New Roman" w:hAnsi="Times New Roman"/>
                <w:sz w:val="20"/>
                <w:szCs w:val="20"/>
              </w:rPr>
            </w:pPr>
          </w:p>
        </w:tc>
        <w:tc>
          <w:tcPr>
            <w:tcW w:w="1166" w:type="dxa"/>
            <w:shd w:val="clear" w:color="auto" w:fill="auto"/>
            <w:vAlign w:val="bottom"/>
          </w:tcPr>
          <w:p w:rsidR="00B01E99" w:rsidRPr="00B01E99" w:rsidRDefault="00B01E99" w:rsidP="0072290F">
            <w:pPr>
              <w:spacing w:after="0" w:line="288" w:lineRule="auto"/>
              <w:jc w:val="center"/>
              <w:rPr>
                <w:rFonts w:ascii="Times New Roman" w:hAnsi="Times New Roman"/>
                <w:sz w:val="20"/>
                <w:szCs w:val="20"/>
              </w:rPr>
            </w:pPr>
          </w:p>
        </w:tc>
        <w:tc>
          <w:tcPr>
            <w:tcW w:w="1041" w:type="dxa"/>
            <w:shd w:val="clear" w:color="auto" w:fill="auto"/>
            <w:vAlign w:val="bottom"/>
          </w:tcPr>
          <w:p w:rsidR="00B01E99" w:rsidRPr="00B01E99" w:rsidRDefault="00B01E99" w:rsidP="0072290F">
            <w:pPr>
              <w:spacing w:after="0" w:line="288" w:lineRule="auto"/>
              <w:jc w:val="center"/>
              <w:rPr>
                <w:rFonts w:ascii="Times New Roman" w:hAnsi="Times New Roman"/>
                <w:sz w:val="20"/>
                <w:szCs w:val="20"/>
              </w:rPr>
            </w:pPr>
          </w:p>
        </w:tc>
        <w:tc>
          <w:tcPr>
            <w:tcW w:w="1683" w:type="dxa"/>
            <w:shd w:val="clear" w:color="auto" w:fill="auto"/>
          </w:tcPr>
          <w:p w:rsidR="00B01E99" w:rsidRPr="00B01E99" w:rsidRDefault="00B01E99" w:rsidP="0072290F">
            <w:pPr>
              <w:spacing w:after="0" w:line="288" w:lineRule="auto"/>
              <w:jc w:val="center"/>
              <w:rPr>
                <w:rFonts w:ascii="Times New Roman" w:hAnsi="Times New Roman"/>
                <w:sz w:val="20"/>
                <w:szCs w:val="20"/>
              </w:rPr>
            </w:pPr>
          </w:p>
        </w:tc>
        <w:tc>
          <w:tcPr>
            <w:tcW w:w="1134" w:type="dxa"/>
            <w:shd w:val="clear" w:color="auto" w:fill="auto"/>
            <w:vAlign w:val="bottom"/>
          </w:tcPr>
          <w:p w:rsidR="00B01E99" w:rsidRPr="00B01E99" w:rsidRDefault="00B01E99" w:rsidP="0072290F">
            <w:pPr>
              <w:spacing w:after="0" w:line="288" w:lineRule="auto"/>
              <w:jc w:val="center"/>
              <w:rPr>
                <w:rFonts w:ascii="Times New Roman" w:hAnsi="Times New Roman"/>
                <w:sz w:val="20"/>
                <w:szCs w:val="20"/>
              </w:rPr>
            </w:pPr>
          </w:p>
        </w:tc>
      </w:tr>
      <w:tr w:rsidR="0072290F" w:rsidRPr="00B01E99" w:rsidTr="0072290F">
        <w:tc>
          <w:tcPr>
            <w:tcW w:w="2835" w:type="dxa"/>
            <w:shd w:val="clear" w:color="auto" w:fill="auto"/>
            <w:vAlign w:val="bottom"/>
          </w:tcPr>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налоговые</w:t>
            </w:r>
          </w:p>
        </w:tc>
        <w:tc>
          <w:tcPr>
            <w:tcW w:w="1134" w:type="dxa"/>
            <w:shd w:val="clear" w:color="auto" w:fill="auto"/>
            <w:vAlign w:val="bottom"/>
          </w:tcPr>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53 597,0</w:t>
            </w:r>
          </w:p>
        </w:tc>
        <w:tc>
          <w:tcPr>
            <w:tcW w:w="1072" w:type="dxa"/>
            <w:shd w:val="clear" w:color="auto" w:fill="auto"/>
            <w:vAlign w:val="bottom"/>
          </w:tcPr>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62,0</w:t>
            </w:r>
          </w:p>
        </w:tc>
        <w:tc>
          <w:tcPr>
            <w:tcW w:w="1166" w:type="dxa"/>
            <w:shd w:val="clear" w:color="auto" w:fill="auto"/>
            <w:vAlign w:val="bottom"/>
          </w:tcPr>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62 654,6</w:t>
            </w:r>
          </w:p>
        </w:tc>
        <w:tc>
          <w:tcPr>
            <w:tcW w:w="1041" w:type="dxa"/>
            <w:shd w:val="clear" w:color="auto" w:fill="auto"/>
            <w:vAlign w:val="bottom"/>
          </w:tcPr>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65,6</w:t>
            </w:r>
          </w:p>
        </w:tc>
        <w:tc>
          <w:tcPr>
            <w:tcW w:w="1683" w:type="dxa"/>
            <w:shd w:val="clear" w:color="auto" w:fill="auto"/>
          </w:tcPr>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116,9</w:t>
            </w:r>
          </w:p>
        </w:tc>
        <w:tc>
          <w:tcPr>
            <w:tcW w:w="1134" w:type="dxa"/>
            <w:shd w:val="clear" w:color="auto" w:fill="auto"/>
            <w:vAlign w:val="bottom"/>
          </w:tcPr>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+9 057,6</w:t>
            </w:r>
          </w:p>
        </w:tc>
      </w:tr>
      <w:tr w:rsidR="0072290F" w:rsidRPr="00B01E99" w:rsidTr="0072290F">
        <w:tc>
          <w:tcPr>
            <w:tcW w:w="2835" w:type="dxa"/>
            <w:shd w:val="clear" w:color="auto" w:fill="auto"/>
            <w:vAlign w:val="bottom"/>
          </w:tcPr>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неналоговые</w:t>
            </w:r>
          </w:p>
        </w:tc>
        <w:tc>
          <w:tcPr>
            <w:tcW w:w="1134" w:type="dxa"/>
            <w:shd w:val="clear" w:color="auto" w:fill="auto"/>
            <w:vAlign w:val="bottom"/>
          </w:tcPr>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2 050,8</w:t>
            </w:r>
          </w:p>
        </w:tc>
        <w:tc>
          <w:tcPr>
            <w:tcW w:w="1072" w:type="dxa"/>
            <w:shd w:val="clear" w:color="auto" w:fill="auto"/>
            <w:vAlign w:val="bottom"/>
          </w:tcPr>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2,4</w:t>
            </w:r>
          </w:p>
        </w:tc>
        <w:tc>
          <w:tcPr>
            <w:tcW w:w="1166" w:type="dxa"/>
            <w:shd w:val="clear" w:color="auto" w:fill="auto"/>
            <w:vAlign w:val="bottom"/>
          </w:tcPr>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2 712,5</w:t>
            </w:r>
          </w:p>
        </w:tc>
        <w:tc>
          <w:tcPr>
            <w:tcW w:w="1041" w:type="dxa"/>
            <w:shd w:val="clear" w:color="auto" w:fill="auto"/>
            <w:vAlign w:val="bottom"/>
          </w:tcPr>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2,8</w:t>
            </w:r>
          </w:p>
        </w:tc>
        <w:tc>
          <w:tcPr>
            <w:tcW w:w="1683" w:type="dxa"/>
            <w:shd w:val="clear" w:color="auto" w:fill="auto"/>
          </w:tcPr>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132,3</w:t>
            </w:r>
          </w:p>
        </w:tc>
        <w:tc>
          <w:tcPr>
            <w:tcW w:w="1134" w:type="dxa"/>
            <w:shd w:val="clear" w:color="auto" w:fill="auto"/>
            <w:vAlign w:val="bottom"/>
          </w:tcPr>
          <w:p w:rsidR="00B01E99" w:rsidRPr="00B01E99" w:rsidRDefault="00B01E99" w:rsidP="0072290F">
            <w:pPr>
              <w:spacing w:after="0" w:line="288" w:lineRule="auto"/>
              <w:jc w:val="center"/>
              <w:rPr>
                <w:rFonts w:ascii="Times New Roman" w:hAnsi="Times New Roman"/>
                <w:sz w:val="20"/>
                <w:szCs w:val="20"/>
              </w:rPr>
            </w:pPr>
            <w:r w:rsidRPr="00B01E99">
              <w:rPr>
                <w:rFonts w:ascii="Times New Roman" w:hAnsi="Times New Roman"/>
                <w:sz w:val="20"/>
                <w:szCs w:val="20"/>
              </w:rPr>
              <w:t>+661,7</w:t>
            </w:r>
          </w:p>
        </w:tc>
      </w:tr>
      <w:tr w:rsidR="0072290F" w:rsidRPr="00B01E99" w:rsidTr="0072290F">
        <w:tc>
          <w:tcPr>
            <w:tcW w:w="2835" w:type="dxa"/>
            <w:shd w:val="clear" w:color="auto" w:fill="auto"/>
            <w:vAlign w:val="bottom"/>
          </w:tcPr>
          <w:p w:rsidR="00B01E99" w:rsidRPr="00B01E99" w:rsidRDefault="00B01E99" w:rsidP="0072290F">
            <w:pPr>
              <w:spacing w:after="0" w:line="24" w:lineRule="atLeast"/>
              <w:jc w:val="center"/>
              <w:rPr>
                <w:rFonts w:ascii="Times New Roman" w:hAnsi="Times New Roman"/>
                <w:sz w:val="20"/>
                <w:szCs w:val="20"/>
              </w:rPr>
            </w:pPr>
            <w:r w:rsidRPr="00B01E99">
              <w:rPr>
                <w:rFonts w:ascii="Times New Roman" w:hAnsi="Times New Roman"/>
                <w:sz w:val="20"/>
                <w:szCs w:val="20"/>
              </w:rPr>
              <w:t>Безвозмездные поступления</w:t>
            </w:r>
          </w:p>
        </w:tc>
        <w:tc>
          <w:tcPr>
            <w:tcW w:w="1134" w:type="dxa"/>
            <w:shd w:val="clear" w:color="auto" w:fill="auto"/>
            <w:vAlign w:val="bottom"/>
          </w:tcPr>
          <w:p w:rsidR="00B01E99" w:rsidRPr="00B01E99" w:rsidRDefault="00B01E99" w:rsidP="0072290F">
            <w:pPr>
              <w:spacing w:after="0" w:line="24" w:lineRule="atLeast"/>
              <w:jc w:val="center"/>
              <w:rPr>
                <w:rFonts w:ascii="Times New Roman" w:hAnsi="Times New Roman"/>
                <w:sz w:val="20"/>
                <w:szCs w:val="20"/>
              </w:rPr>
            </w:pPr>
            <w:r w:rsidRPr="00B01E99">
              <w:rPr>
                <w:rFonts w:ascii="Times New Roman" w:hAnsi="Times New Roman"/>
                <w:sz w:val="20"/>
                <w:szCs w:val="20"/>
              </w:rPr>
              <w:t>30 723,7</w:t>
            </w:r>
          </w:p>
        </w:tc>
        <w:tc>
          <w:tcPr>
            <w:tcW w:w="1072" w:type="dxa"/>
            <w:shd w:val="clear" w:color="auto" w:fill="auto"/>
            <w:vAlign w:val="bottom"/>
          </w:tcPr>
          <w:p w:rsidR="00B01E99" w:rsidRPr="00B01E99" w:rsidRDefault="00B01E99" w:rsidP="0072290F">
            <w:pPr>
              <w:spacing w:after="0" w:line="24" w:lineRule="atLeast"/>
              <w:jc w:val="center"/>
              <w:rPr>
                <w:rFonts w:ascii="Times New Roman" w:hAnsi="Times New Roman"/>
                <w:sz w:val="20"/>
                <w:szCs w:val="20"/>
              </w:rPr>
            </w:pPr>
            <w:r w:rsidRPr="00B01E99">
              <w:rPr>
                <w:rFonts w:ascii="Times New Roman" w:hAnsi="Times New Roman"/>
                <w:sz w:val="20"/>
                <w:szCs w:val="20"/>
              </w:rPr>
              <w:t>35,6</w:t>
            </w:r>
          </w:p>
        </w:tc>
        <w:tc>
          <w:tcPr>
            <w:tcW w:w="1166" w:type="dxa"/>
            <w:shd w:val="clear" w:color="auto" w:fill="auto"/>
            <w:vAlign w:val="bottom"/>
          </w:tcPr>
          <w:p w:rsidR="00B01E99" w:rsidRPr="00B01E99" w:rsidRDefault="00B01E99" w:rsidP="0072290F">
            <w:pPr>
              <w:spacing w:after="0" w:line="24" w:lineRule="atLeast"/>
              <w:jc w:val="center"/>
              <w:rPr>
                <w:rFonts w:ascii="Times New Roman" w:hAnsi="Times New Roman"/>
                <w:sz w:val="20"/>
                <w:szCs w:val="20"/>
              </w:rPr>
            </w:pPr>
            <w:r w:rsidRPr="00B01E99">
              <w:rPr>
                <w:rFonts w:ascii="Times New Roman" w:hAnsi="Times New Roman"/>
                <w:sz w:val="20"/>
                <w:szCs w:val="20"/>
              </w:rPr>
              <w:t>30 194,7</w:t>
            </w:r>
          </w:p>
        </w:tc>
        <w:tc>
          <w:tcPr>
            <w:tcW w:w="1041" w:type="dxa"/>
            <w:shd w:val="clear" w:color="auto" w:fill="auto"/>
            <w:vAlign w:val="bottom"/>
          </w:tcPr>
          <w:p w:rsidR="00B01E99" w:rsidRPr="00B01E99" w:rsidRDefault="00B01E99" w:rsidP="0072290F">
            <w:pPr>
              <w:spacing w:after="0" w:line="24" w:lineRule="atLeast"/>
              <w:jc w:val="center"/>
              <w:rPr>
                <w:rFonts w:ascii="Times New Roman" w:hAnsi="Times New Roman"/>
                <w:sz w:val="20"/>
                <w:szCs w:val="20"/>
              </w:rPr>
            </w:pPr>
            <w:r w:rsidRPr="00B01E99">
              <w:rPr>
                <w:rFonts w:ascii="Times New Roman" w:hAnsi="Times New Roman"/>
                <w:sz w:val="20"/>
                <w:szCs w:val="20"/>
              </w:rPr>
              <w:t>31,6</w:t>
            </w:r>
          </w:p>
        </w:tc>
        <w:tc>
          <w:tcPr>
            <w:tcW w:w="1683" w:type="dxa"/>
            <w:shd w:val="clear" w:color="auto" w:fill="auto"/>
          </w:tcPr>
          <w:p w:rsidR="00B01E99" w:rsidRPr="00B01E99" w:rsidRDefault="00B01E99" w:rsidP="0072290F">
            <w:pPr>
              <w:spacing w:after="0" w:line="24" w:lineRule="atLeast"/>
              <w:jc w:val="center"/>
              <w:rPr>
                <w:rFonts w:ascii="Times New Roman" w:hAnsi="Times New Roman"/>
                <w:sz w:val="20"/>
                <w:szCs w:val="20"/>
              </w:rPr>
            </w:pPr>
            <w:r w:rsidRPr="00B01E99">
              <w:rPr>
                <w:rFonts w:ascii="Times New Roman" w:hAnsi="Times New Roman"/>
                <w:sz w:val="20"/>
                <w:szCs w:val="20"/>
              </w:rPr>
              <w:t>98,3</w:t>
            </w:r>
          </w:p>
        </w:tc>
        <w:tc>
          <w:tcPr>
            <w:tcW w:w="1134" w:type="dxa"/>
            <w:shd w:val="clear" w:color="auto" w:fill="auto"/>
            <w:vAlign w:val="bottom"/>
          </w:tcPr>
          <w:p w:rsidR="00B01E99" w:rsidRPr="00B01E99" w:rsidRDefault="00B01E99" w:rsidP="0072290F">
            <w:pPr>
              <w:spacing w:after="0" w:line="24" w:lineRule="atLeast"/>
              <w:jc w:val="center"/>
              <w:rPr>
                <w:rFonts w:ascii="Times New Roman" w:hAnsi="Times New Roman"/>
                <w:sz w:val="20"/>
                <w:szCs w:val="20"/>
              </w:rPr>
            </w:pPr>
            <w:r w:rsidRPr="00B01E99">
              <w:rPr>
                <w:rFonts w:ascii="Times New Roman" w:hAnsi="Times New Roman"/>
                <w:sz w:val="20"/>
                <w:szCs w:val="20"/>
              </w:rPr>
              <w:t>-529,0</w:t>
            </w:r>
          </w:p>
        </w:tc>
      </w:tr>
    </w:tbl>
    <w:p w:rsidR="00B01E99" w:rsidRDefault="00B01E99" w:rsidP="009C109F">
      <w:pPr>
        <w:autoSpaceDE w:val="0"/>
        <w:autoSpaceDN w:val="0"/>
        <w:adjustRightInd w:val="0"/>
        <w:spacing w:after="0" w:line="240" w:lineRule="auto"/>
        <w:ind w:firstLine="567"/>
        <w:jc w:val="both"/>
        <w:outlineLvl w:val="0"/>
        <w:rPr>
          <w:rFonts w:ascii="Times New Roman" w:hAnsi="Times New Roman"/>
          <w:sz w:val="24"/>
          <w:szCs w:val="24"/>
        </w:rPr>
      </w:pPr>
    </w:p>
    <w:p w:rsidR="009C109F" w:rsidRDefault="009C109F" w:rsidP="009C109F">
      <w:pPr>
        <w:spacing w:after="0" w:line="240" w:lineRule="auto"/>
        <w:ind w:firstLine="567"/>
        <w:jc w:val="both"/>
        <w:rPr>
          <w:rFonts w:ascii="Times New Roman" w:hAnsi="Times New Roman"/>
          <w:sz w:val="24"/>
          <w:szCs w:val="24"/>
        </w:rPr>
      </w:pPr>
      <w:r w:rsidRPr="00186357">
        <w:rPr>
          <w:rFonts w:ascii="Times New Roman" w:hAnsi="Times New Roman"/>
          <w:sz w:val="24"/>
          <w:szCs w:val="24"/>
        </w:rPr>
        <w:t>В структуре доходов областного бюджета в 2022 году налоговые и неналоговые доходы заняли 68,</w:t>
      </w:r>
      <w:r>
        <w:rPr>
          <w:rFonts w:ascii="Times New Roman" w:hAnsi="Times New Roman"/>
          <w:sz w:val="24"/>
          <w:szCs w:val="24"/>
        </w:rPr>
        <w:t>4</w:t>
      </w:r>
      <w:r w:rsidRPr="00186357">
        <w:rPr>
          <w:rFonts w:ascii="Times New Roman" w:hAnsi="Times New Roman"/>
          <w:sz w:val="24"/>
          <w:szCs w:val="24"/>
        </w:rPr>
        <w:t xml:space="preserve">% (в 2021 году – 64,4%).  Доля безвозмездных поступлений в областном бюджете снизилась – с 35,6% до 31,6%. </w:t>
      </w:r>
    </w:p>
    <w:p w:rsidR="008C7B03" w:rsidRDefault="008C7B03" w:rsidP="009C109F">
      <w:pPr>
        <w:spacing w:after="0" w:line="240" w:lineRule="auto"/>
        <w:ind w:firstLine="567"/>
        <w:jc w:val="both"/>
        <w:rPr>
          <w:rFonts w:ascii="Times New Roman" w:hAnsi="Times New Roman"/>
          <w:sz w:val="24"/>
          <w:szCs w:val="24"/>
        </w:rPr>
      </w:pPr>
    </w:p>
    <w:tbl>
      <w:tblPr>
        <w:tblW w:w="10235" w:type="dxa"/>
        <w:tblInd w:w="-601" w:type="dxa"/>
        <w:tblLook w:val="04A0" w:firstRow="1" w:lastRow="0" w:firstColumn="1" w:lastColumn="0" w:noHBand="0" w:noVBand="1"/>
      </w:tblPr>
      <w:tblGrid>
        <w:gridCol w:w="2552"/>
        <w:gridCol w:w="959"/>
        <w:gridCol w:w="959"/>
        <w:gridCol w:w="959"/>
        <w:gridCol w:w="960"/>
        <w:gridCol w:w="960"/>
        <w:gridCol w:w="960"/>
        <w:gridCol w:w="960"/>
        <w:gridCol w:w="966"/>
      </w:tblGrid>
      <w:tr w:rsidR="00006038" w:rsidRPr="008E284D" w:rsidTr="005E6AEB">
        <w:trPr>
          <w:trHeight w:val="300"/>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jc w:val="both"/>
              <w:rPr>
                <w:rFonts w:ascii="Times New Roman" w:eastAsia="Times New Roman" w:hAnsi="Times New Roman"/>
                <w:b/>
                <w:bCs/>
                <w:color w:val="000000"/>
                <w:sz w:val="20"/>
                <w:szCs w:val="20"/>
                <w:lang w:eastAsia="ru-RU"/>
              </w:rPr>
            </w:pPr>
            <w:r w:rsidRPr="008E284D">
              <w:rPr>
                <w:rFonts w:ascii="Times New Roman" w:eastAsia="Times New Roman" w:hAnsi="Times New Roman"/>
                <w:b/>
                <w:bCs/>
                <w:color w:val="000000"/>
                <w:sz w:val="20"/>
                <w:szCs w:val="20"/>
                <w:lang w:eastAsia="ru-RU"/>
              </w:rPr>
              <w:t> </w:t>
            </w:r>
          </w:p>
        </w:tc>
        <w:tc>
          <w:tcPr>
            <w:tcW w:w="3837" w:type="dxa"/>
            <w:gridSpan w:val="4"/>
            <w:tcBorders>
              <w:top w:val="single" w:sz="4" w:space="0" w:color="auto"/>
              <w:left w:val="nil"/>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jc w:val="center"/>
              <w:rPr>
                <w:rFonts w:ascii="Times New Roman" w:eastAsia="Times New Roman" w:hAnsi="Times New Roman"/>
                <w:color w:val="000000"/>
                <w:sz w:val="20"/>
                <w:szCs w:val="20"/>
                <w:lang w:eastAsia="ru-RU"/>
              </w:rPr>
            </w:pPr>
            <w:r w:rsidRPr="008E284D">
              <w:rPr>
                <w:rFonts w:ascii="Times New Roman" w:eastAsia="Times New Roman" w:hAnsi="Times New Roman"/>
                <w:color w:val="000000"/>
                <w:sz w:val="20"/>
                <w:szCs w:val="20"/>
                <w:lang w:eastAsia="ru-RU"/>
              </w:rPr>
              <w:t>2021 год (млн. руб.)</w:t>
            </w:r>
          </w:p>
        </w:tc>
        <w:tc>
          <w:tcPr>
            <w:tcW w:w="3846" w:type="dxa"/>
            <w:gridSpan w:val="4"/>
            <w:tcBorders>
              <w:top w:val="single" w:sz="4" w:space="0" w:color="auto"/>
              <w:left w:val="nil"/>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jc w:val="center"/>
              <w:rPr>
                <w:rFonts w:ascii="Times New Roman" w:eastAsia="Times New Roman" w:hAnsi="Times New Roman"/>
                <w:color w:val="000000"/>
                <w:sz w:val="20"/>
                <w:szCs w:val="20"/>
                <w:lang w:eastAsia="ru-RU"/>
              </w:rPr>
            </w:pPr>
            <w:r w:rsidRPr="008E284D">
              <w:rPr>
                <w:rFonts w:ascii="Times New Roman" w:eastAsia="Times New Roman" w:hAnsi="Times New Roman"/>
                <w:color w:val="000000"/>
                <w:sz w:val="20"/>
                <w:szCs w:val="20"/>
                <w:lang w:eastAsia="ru-RU"/>
              </w:rPr>
              <w:t>2022 год (млн. руб.)</w:t>
            </w:r>
          </w:p>
        </w:tc>
      </w:tr>
      <w:tr w:rsidR="00006038" w:rsidRPr="008E284D" w:rsidTr="005E6AEB">
        <w:trPr>
          <w:trHeight w:val="70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006038" w:rsidRPr="008E284D" w:rsidRDefault="00006038" w:rsidP="005E6AEB">
            <w:pPr>
              <w:spacing w:after="0" w:line="240" w:lineRule="auto"/>
              <w:rPr>
                <w:rFonts w:ascii="Times New Roman" w:eastAsia="Times New Roman" w:hAnsi="Times New Roman"/>
                <w:b/>
                <w:bCs/>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jc w:val="center"/>
              <w:rPr>
                <w:rFonts w:ascii="Times New Roman" w:eastAsia="Times New Roman" w:hAnsi="Times New Roman"/>
                <w:color w:val="000000"/>
                <w:sz w:val="20"/>
                <w:szCs w:val="20"/>
                <w:lang w:eastAsia="ru-RU"/>
              </w:rPr>
            </w:pPr>
            <w:r w:rsidRPr="008E284D">
              <w:rPr>
                <w:rFonts w:ascii="Times New Roman" w:eastAsia="Times New Roman" w:hAnsi="Times New Roman"/>
                <w:color w:val="000000"/>
                <w:sz w:val="20"/>
                <w:szCs w:val="20"/>
                <w:lang w:eastAsia="ru-RU"/>
              </w:rPr>
              <w:t>План*</w:t>
            </w:r>
            <w:r w:rsidRPr="008E284D">
              <w:rPr>
                <w:rFonts w:ascii="Times New Roman" w:eastAsia="Times New Roman" w:hAnsi="Times New Roman"/>
                <w:color w:val="000000"/>
                <w:sz w:val="20"/>
                <w:szCs w:val="20"/>
                <w:lang w:eastAsia="ru-RU"/>
              </w:rPr>
              <w:br/>
              <w:t>млн. руб.</w:t>
            </w:r>
          </w:p>
        </w:tc>
        <w:tc>
          <w:tcPr>
            <w:tcW w:w="959" w:type="dxa"/>
            <w:tcBorders>
              <w:top w:val="nil"/>
              <w:left w:val="nil"/>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jc w:val="center"/>
              <w:rPr>
                <w:rFonts w:ascii="Times New Roman" w:eastAsia="Times New Roman" w:hAnsi="Times New Roman"/>
                <w:color w:val="000000"/>
                <w:sz w:val="20"/>
                <w:szCs w:val="20"/>
                <w:lang w:eastAsia="ru-RU"/>
              </w:rPr>
            </w:pPr>
            <w:r w:rsidRPr="008E284D">
              <w:rPr>
                <w:rFonts w:ascii="Times New Roman" w:eastAsia="Times New Roman" w:hAnsi="Times New Roman"/>
                <w:color w:val="000000"/>
                <w:sz w:val="20"/>
                <w:szCs w:val="20"/>
                <w:lang w:eastAsia="ru-RU"/>
              </w:rPr>
              <w:t>Факт</w:t>
            </w:r>
            <w:r w:rsidRPr="008E284D">
              <w:rPr>
                <w:rFonts w:ascii="Times New Roman" w:eastAsia="Times New Roman" w:hAnsi="Times New Roman"/>
                <w:color w:val="000000"/>
                <w:sz w:val="20"/>
                <w:szCs w:val="20"/>
                <w:lang w:eastAsia="ru-RU"/>
              </w:rPr>
              <w:br/>
              <w:t>млн</w:t>
            </w:r>
            <w:r>
              <w:rPr>
                <w:rFonts w:ascii="Times New Roman" w:eastAsia="Times New Roman" w:hAnsi="Times New Roman"/>
                <w:color w:val="000000"/>
                <w:sz w:val="20"/>
                <w:szCs w:val="20"/>
                <w:lang w:eastAsia="ru-RU"/>
              </w:rPr>
              <w:t>.</w:t>
            </w:r>
            <w:r w:rsidRPr="008E284D">
              <w:rPr>
                <w:rFonts w:ascii="Times New Roman" w:eastAsia="Times New Roman" w:hAnsi="Times New Roman"/>
                <w:color w:val="000000"/>
                <w:sz w:val="20"/>
                <w:szCs w:val="20"/>
                <w:lang w:eastAsia="ru-RU"/>
              </w:rPr>
              <w:t xml:space="preserve"> руб.</w:t>
            </w:r>
          </w:p>
        </w:tc>
        <w:tc>
          <w:tcPr>
            <w:tcW w:w="1919" w:type="dxa"/>
            <w:gridSpan w:val="2"/>
            <w:tcBorders>
              <w:top w:val="single" w:sz="4" w:space="0" w:color="auto"/>
              <w:left w:val="nil"/>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jc w:val="center"/>
              <w:rPr>
                <w:rFonts w:ascii="Times New Roman" w:eastAsia="Times New Roman" w:hAnsi="Times New Roman"/>
                <w:color w:val="000000"/>
                <w:sz w:val="20"/>
                <w:szCs w:val="20"/>
                <w:lang w:eastAsia="ru-RU"/>
              </w:rPr>
            </w:pPr>
            <w:r w:rsidRPr="008E284D">
              <w:rPr>
                <w:rFonts w:ascii="Times New Roman" w:eastAsia="Times New Roman" w:hAnsi="Times New Roman"/>
                <w:color w:val="000000"/>
                <w:sz w:val="20"/>
                <w:szCs w:val="20"/>
                <w:lang w:eastAsia="ru-RU"/>
              </w:rPr>
              <w:t>Исполнение,</w:t>
            </w:r>
            <w:r w:rsidRPr="008E284D">
              <w:rPr>
                <w:rFonts w:ascii="Times New Roman" w:eastAsia="Times New Roman" w:hAnsi="Times New Roman"/>
                <w:color w:val="000000"/>
                <w:sz w:val="20"/>
                <w:szCs w:val="20"/>
                <w:lang w:eastAsia="ru-RU"/>
              </w:rPr>
              <w:br/>
              <w:t>млн. руб.</w:t>
            </w:r>
          </w:p>
        </w:tc>
        <w:tc>
          <w:tcPr>
            <w:tcW w:w="960" w:type="dxa"/>
            <w:tcBorders>
              <w:top w:val="nil"/>
              <w:left w:val="nil"/>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jc w:val="center"/>
              <w:rPr>
                <w:rFonts w:ascii="Times New Roman" w:eastAsia="Times New Roman" w:hAnsi="Times New Roman"/>
                <w:color w:val="000000"/>
                <w:sz w:val="20"/>
                <w:szCs w:val="20"/>
                <w:lang w:eastAsia="ru-RU"/>
              </w:rPr>
            </w:pPr>
            <w:r w:rsidRPr="008E284D">
              <w:rPr>
                <w:rFonts w:ascii="Times New Roman" w:eastAsia="Times New Roman" w:hAnsi="Times New Roman"/>
                <w:color w:val="000000"/>
                <w:sz w:val="20"/>
                <w:szCs w:val="20"/>
                <w:lang w:eastAsia="ru-RU"/>
              </w:rPr>
              <w:t>План*</w:t>
            </w:r>
            <w:r>
              <w:rPr>
                <w:rFonts w:ascii="Times New Roman" w:eastAsia="Times New Roman" w:hAnsi="Times New Roman"/>
                <w:color w:val="000000"/>
                <w:sz w:val="20"/>
                <w:szCs w:val="20"/>
                <w:lang w:eastAsia="ru-RU"/>
              </w:rPr>
              <w:t>*</w:t>
            </w:r>
            <w:r w:rsidRPr="008E284D">
              <w:rPr>
                <w:rFonts w:ascii="Times New Roman" w:eastAsia="Times New Roman" w:hAnsi="Times New Roman"/>
                <w:color w:val="000000"/>
                <w:sz w:val="20"/>
                <w:szCs w:val="20"/>
                <w:lang w:eastAsia="ru-RU"/>
              </w:rPr>
              <w:br/>
              <w:t>млн. руб.</w:t>
            </w:r>
          </w:p>
        </w:tc>
        <w:tc>
          <w:tcPr>
            <w:tcW w:w="960" w:type="dxa"/>
            <w:tcBorders>
              <w:top w:val="nil"/>
              <w:left w:val="nil"/>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jc w:val="center"/>
              <w:rPr>
                <w:rFonts w:ascii="Times New Roman" w:eastAsia="Times New Roman" w:hAnsi="Times New Roman"/>
                <w:color w:val="000000"/>
                <w:sz w:val="20"/>
                <w:szCs w:val="20"/>
                <w:lang w:eastAsia="ru-RU"/>
              </w:rPr>
            </w:pPr>
            <w:r w:rsidRPr="008E284D">
              <w:rPr>
                <w:rFonts w:ascii="Times New Roman" w:eastAsia="Times New Roman" w:hAnsi="Times New Roman"/>
                <w:color w:val="000000"/>
                <w:sz w:val="20"/>
                <w:szCs w:val="20"/>
                <w:lang w:eastAsia="ru-RU"/>
              </w:rPr>
              <w:t>Факт</w:t>
            </w:r>
            <w:r w:rsidRPr="008E284D">
              <w:rPr>
                <w:rFonts w:ascii="Times New Roman" w:eastAsia="Times New Roman" w:hAnsi="Times New Roman"/>
                <w:color w:val="000000"/>
                <w:sz w:val="20"/>
                <w:szCs w:val="20"/>
                <w:lang w:eastAsia="ru-RU"/>
              </w:rPr>
              <w:br/>
              <w:t>млн</w:t>
            </w:r>
            <w:r>
              <w:rPr>
                <w:rFonts w:ascii="Times New Roman" w:eastAsia="Times New Roman" w:hAnsi="Times New Roman"/>
                <w:color w:val="000000"/>
                <w:sz w:val="20"/>
                <w:szCs w:val="20"/>
                <w:lang w:eastAsia="ru-RU"/>
              </w:rPr>
              <w:t>.</w:t>
            </w:r>
            <w:r w:rsidRPr="008E284D">
              <w:rPr>
                <w:rFonts w:ascii="Times New Roman" w:eastAsia="Times New Roman" w:hAnsi="Times New Roman"/>
                <w:color w:val="000000"/>
                <w:sz w:val="20"/>
                <w:szCs w:val="20"/>
                <w:lang w:eastAsia="ru-RU"/>
              </w:rPr>
              <w:t xml:space="preserve"> руб.</w:t>
            </w:r>
          </w:p>
        </w:tc>
        <w:tc>
          <w:tcPr>
            <w:tcW w:w="1926" w:type="dxa"/>
            <w:gridSpan w:val="2"/>
            <w:tcBorders>
              <w:top w:val="single" w:sz="4" w:space="0" w:color="auto"/>
              <w:left w:val="nil"/>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jc w:val="center"/>
              <w:rPr>
                <w:rFonts w:ascii="Times New Roman" w:eastAsia="Times New Roman" w:hAnsi="Times New Roman"/>
                <w:color w:val="000000"/>
                <w:sz w:val="20"/>
                <w:szCs w:val="20"/>
                <w:lang w:eastAsia="ru-RU"/>
              </w:rPr>
            </w:pPr>
            <w:r w:rsidRPr="008E284D">
              <w:rPr>
                <w:rFonts w:ascii="Times New Roman" w:eastAsia="Times New Roman" w:hAnsi="Times New Roman"/>
                <w:color w:val="000000"/>
                <w:sz w:val="20"/>
                <w:szCs w:val="20"/>
                <w:lang w:eastAsia="ru-RU"/>
              </w:rPr>
              <w:t>Исполнение,</w:t>
            </w:r>
            <w:r w:rsidRPr="008E284D">
              <w:rPr>
                <w:rFonts w:ascii="Times New Roman" w:eastAsia="Times New Roman" w:hAnsi="Times New Roman"/>
                <w:color w:val="000000"/>
                <w:sz w:val="20"/>
                <w:szCs w:val="20"/>
                <w:lang w:eastAsia="ru-RU"/>
              </w:rPr>
              <w:br/>
              <w:t>млн. руб.</w:t>
            </w:r>
          </w:p>
        </w:tc>
      </w:tr>
      <w:tr w:rsidR="00006038" w:rsidRPr="008E284D" w:rsidTr="005E6AEB">
        <w:trPr>
          <w:trHeight w:val="3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rPr>
                <w:rFonts w:ascii="Times New Roman" w:eastAsia="Times New Roman" w:hAnsi="Times New Roman"/>
                <w:b/>
                <w:bCs/>
                <w:color w:val="000000"/>
                <w:sz w:val="20"/>
                <w:szCs w:val="20"/>
                <w:lang w:eastAsia="ru-RU"/>
              </w:rPr>
            </w:pPr>
            <w:r w:rsidRPr="008E284D">
              <w:rPr>
                <w:rFonts w:ascii="Times New Roman" w:eastAsia="Times New Roman" w:hAnsi="Times New Roman"/>
                <w:b/>
                <w:bCs/>
                <w:color w:val="000000"/>
                <w:sz w:val="20"/>
                <w:szCs w:val="20"/>
                <w:lang w:eastAsia="ru-RU"/>
              </w:rPr>
              <w:t>Доходы - всего</w:t>
            </w:r>
          </w:p>
        </w:tc>
        <w:tc>
          <w:tcPr>
            <w:tcW w:w="959" w:type="dxa"/>
            <w:tcBorders>
              <w:top w:val="nil"/>
              <w:left w:val="nil"/>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jc w:val="center"/>
              <w:rPr>
                <w:rFonts w:ascii="Times New Roman" w:eastAsia="Times New Roman" w:hAnsi="Times New Roman"/>
                <w:b/>
                <w:bCs/>
                <w:color w:val="000000"/>
                <w:sz w:val="20"/>
                <w:szCs w:val="20"/>
                <w:lang w:eastAsia="ru-RU"/>
              </w:rPr>
            </w:pPr>
            <w:r w:rsidRPr="008E284D">
              <w:rPr>
                <w:rFonts w:ascii="Times New Roman" w:eastAsia="Times New Roman" w:hAnsi="Times New Roman"/>
                <w:b/>
                <w:bCs/>
                <w:color w:val="000000"/>
                <w:sz w:val="20"/>
                <w:szCs w:val="20"/>
                <w:lang w:eastAsia="ru-RU"/>
              </w:rPr>
              <w:t>88 488,4</w:t>
            </w:r>
          </w:p>
        </w:tc>
        <w:tc>
          <w:tcPr>
            <w:tcW w:w="959" w:type="dxa"/>
            <w:tcBorders>
              <w:top w:val="nil"/>
              <w:left w:val="nil"/>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jc w:val="center"/>
              <w:rPr>
                <w:rFonts w:ascii="Times New Roman" w:eastAsia="Times New Roman" w:hAnsi="Times New Roman"/>
                <w:b/>
                <w:bCs/>
                <w:color w:val="000000"/>
                <w:sz w:val="20"/>
                <w:szCs w:val="20"/>
                <w:lang w:eastAsia="ru-RU"/>
              </w:rPr>
            </w:pPr>
            <w:r w:rsidRPr="008E284D">
              <w:rPr>
                <w:rFonts w:ascii="Times New Roman" w:eastAsia="Times New Roman" w:hAnsi="Times New Roman"/>
                <w:b/>
                <w:bCs/>
                <w:color w:val="000000"/>
                <w:sz w:val="20"/>
                <w:szCs w:val="20"/>
                <w:lang w:eastAsia="ru-RU"/>
              </w:rPr>
              <w:t>86 371,5</w:t>
            </w:r>
          </w:p>
        </w:tc>
        <w:tc>
          <w:tcPr>
            <w:tcW w:w="959" w:type="dxa"/>
            <w:tcBorders>
              <w:top w:val="nil"/>
              <w:left w:val="nil"/>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jc w:val="center"/>
              <w:rPr>
                <w:rFonts w:ascii="Times New Roman" w:eastAsia="Times New Roman" w:hAnsi="Times New Roman"/>
                <w:b/>
                <w:bCs/>
                <w:color w:val="000000"/>
                <w:sz w:val="20"/>
                <w:szCs w:val="20"/>
                <w:lang w:eastAsia="ru-RU"/>
              </w:rPr>
            </w:pPr>
            <w:r w:rsidRPr="008E284D">
              <w:rPr>
                <w:rFonts w:ascii="Times New Roman" w:eastAsia="Times New Roman" w:hAnsi="Times New Roman"/>
                <w:b/>
                <w:bCs/>
                <w:color w:val="000000"/>
                <w:sz w:val="20"/>
                <w:szCs w:val="20"/>
                <w:lang w:eastAsia="ru-RU"/>
              </w:rPr>
              <w:t>-2 116,9</w:t>
            </w:r>
          </w:p>
        </w:tc>
        <w:tc>
          <w:tcPr>
            <w:tcW w:w="960" w:type="dxa"/>
            <w:tcBorders>
              <w:top w:val="nil"/>
              <w:left w:val="nil"/>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jc w:val="center"/>
              <w:rPr>
                <w:rFonts w:ascii="Times New Roman" w:eastAsia="Times New Roman" w:hAnsi="Times New Roman"/>
                <w:b/>
                <w:bCs/>
                <w:color w:val="000000"/>
                <w:sz w:val="20"/>
                <w:szCs w:val="20"/>
                <w:lang w:eastAsia="ru-RU"/>
              </w:rPr>
            </w:pPr>
            <w:r w:rsidRPr="008E284D">
              <w:rPr>
                <w:rFonts w:ascii="Times New Roman" w:eastAsia="Times New Roman" w:hAnsi="Times New Roman"/>
                <w:b/>
                <w:bCs/>
                <w:color w:val="000000"/>
                <w:sz w:val="20"/>
                <w:szCs w:val="20"/>
                <w:lang w:eastAsia="ru-RU"/>
              </w:rPr>
              <w:t>97,6%</w:t>
            </w:r>
          </w:p>
        </w:tc>
        <w:tc>
          <w:tcPr>
            <w:tcW w:w="960" w:type="dxa"/>
            <w:tcBorders>
              <w:top w:val="nil"/>
              <w:left w:val="nil"/>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jc w:val="center"/>
              <w:rPr>
                <w:rFonts w:ascii="Times New Roman" w:eastAsia="Times New Roman" w:hAnsi="Times New Roman"/>
                <w:b/>
                <w:bCs/>
                <w:color w:val="000000"/>
                <w:sz w:val="20"/>
                <w:szCs w:val="20"/>
                <w:lang w:eastAsia="ru-RU"/>
              </w:rPr>
            </w:pPr>
            <w:r w:rsidRPr="008E284D">
              <w:rPr>
                <w:rFonts w:ascii="Times New Roman" w:eastAsia="Times New Roman" w:hAnsi="Times New Roman"/>
                <w:b/>
                <w:bCs/>
                <w:color w:val="000000"/>
                <w:sz w:val="20"/>
                <w:szCs w:val="20"/>
                <w:lang w:eastAsia="ru-RU"/>
              </w:rPr>
              <w:t>90 689,7</w:t>
            </w:r>
          </w:p>
        </w:tc>
        <w:tc>
          <w:tcPr>
            <w:tcW w:w="960" w:type="dxa"/>
            <w:tcBorders>
              <w:top w:val="nil"/>
              <w:left w:val="nil"/>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jc w:val="center"/>
              <w:rPr>
                <w:rFonts w:ascii="Times New Roman" w:eastAsia="Times New Roman" w:hAnsi="Times New Roman"/>
                <w:b/>
                <w:bCs/>
                <w:color w:val="000000"/>
                <w:sz w:val="20"/>
                <w:szCs w:val="20"/>
                <w:lang w:eastAsia="ru-RU"/>
              </w:rPr>
            </w:pPr>
            <w:r w:rsidRPr="008E284D">
              <w:rPr>
                <w:rFonts w:ascii="Times New Roman" w:eastAsia="Times New Roman" w:hAnsi="Times New Roman"/>
                <w:b/>
                <w:bCs/>
                <w:color w:val="000000"/>
                <w:sz w:val="20"/>
                <w:szCs w:val="20"/>
                <w:lang w:eastAsia="ru-RU"/>
              </w:rPr>
              <w:t>95 561,8</w:t>
            </w:r>
          </w:p>
        </w:tc>
        <w:tc>
          <w:tcPr>
            <w:tcW w:w="960" w:type="dxa"/>
            <w:tcBorders>
              <w:top w:val="nil"/>
              <w:left w:val="nil"/>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jc w:val="center"/>
              <w:rPr>
                <w:rFonts w:ascii="Times New Roman" w:eastAsia="Times New Roman" w:hAnsi="Times New Roman"/>
                <w:b/>
                <w:bCs/>
                <w:color w:val="000000"/>
                <w:sz w:val="20"/>
                <w:szCs w:val="20"/>
                <w:lang w:eastAsia="ru-RU"/>
              </w:rPr>
            </w:pPr>
            <w:r w:rsidRPr="008E284D">
              <w:rPr>
                <w:rFonts w:ascii="Times New Roman" w:eastAsia="Times New Roman" w:hAnsi="Times New Roman"/>
                <w:b/>
                <w:bCs/>
                <w:color w:val="000000"/>
                <w:sz w:val="20"/>
                <w:szCs w:val="20"/>
                <w:lang w:eastAsia="ru-RU"/>
              </w:rPr>
              <w:t>+4 872,1</w:t>
            </w:r>
          </w:p>
        </w:tc>
        <w:tc>
          <w:tcPr>
            <w:tcW w:w="966" w:type="dxa"/>
            <w:tcBorders>
              <w:top w:val="nil"/>
              <w:left w:val="nil"/>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jc w:val="center"/>
              <w:rPr>
                <w:rFonts w:ascii="Times New Roman" w:eastAsia="Times New Roman" w:hAnsi="Times New Roman"/>
                <w:b/>
                <w:bCs/>
                <w:color w:val="000000"/>
                <w:sz w:val="20"/>
                <w:szCs w:val="20"/>
                <w:lang w:eastAsia="ru-RU"/>
              </w:rPr>
            </w:pPr>
            <w:r w:rsidRPr="008E284D">
              <w:rPr>
                <w:rFonts w:ascii="Times New Roman" w:eastAsia="Times New Roman" w:hAnsi="Times New Roman"/>
                <w:b/>
                <w:bCs/>
                <w:color w:val="000000"/>
                <w:sz w:val="20"/>
                <w:szCs w:val="20"/>
                <w:lang w:eastAsia="ru-RU"/>
              </w:rPr>
              <w:t>105,7%</w:t>
            </w:r>
          </w:p>
        </w:tc>
      </w:tr>
      <w:tr w:rsidR="00006038" w:rsidRPr="008E284D" w:rsidTr="005E6AEB">
        <w:trPr>
          <w:trHeight w:val="278"/>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rPr>
                <w:rFonts w:ascii="Times New Roman" w:eastAsia="Times New Roman" w:hAnsi="Times New Roman"/>
                <w:color w:val="000000"/>
                <w:sz w:val="20"/>
                <w:szCs w:val="20"/>
                <w:lang w:eastAsia="ru-RU"/>
              </w:rPr>
            </w:pPr>
            <w:r w:rsidRPr="008E284D">
              <w:rPr>
                <w:rFonts w:ascii="Times New Roman" w:eastAsia="Times New Roman" w:hAnsi="Times New Roman"/>
                <w:color w:val="000000"/>
                <w:sz w:val="20"/>
                <w:szCs w:val="20"/>
                <w:lang w:eastAsia="ru-RU"/>
              </w:rPr>
              <w:t>Налоговые и неналоговые</w:t>
            </w:r>
          </w:p>
        </w:tc>
        <w:tc>
          <w:tcPr>
            <w:tcW w:w="959" w:type="dxa"/>
            <w:tcBorders>
              <w:top w:val="nil"/>
              <w:left w:val="nil"/>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jc w:val="center"/>
              <w:rPr>
                <w:rFonts w:ascii="Times New Roman" w:eastAsia="Times New Roman" w:hAnsi="Times New Roman"/>
                <w:color w:val="000000"/>
                <w:sz w:val="20"/>
                <w:szCs w:val="20"/>
                <w:lang w:eastAsia="ru-RU"/>
              </w:rPr>
            </w:pPr>
            <w:r w:rsidRPr="008E284D">
              <w:rPr>
                <w:rFonts w:ascii="Times New Roman" w:eastAsia="Times New Roman" w:hAnsi="Times New Roman"/>
                <w:color w:val="000000"/>
                <w:sz w:val="20"/>
                <w:szCs w:val="20"/>
                <w:lang w:eastAsia="ru-RU"/>
              </w:rPr>
              <w:t>58 076,7</w:t>
            </w:r>
          </w:p>
        </w:tc>
        <w:tc>
          <w:tcPr>
            <w:tcW w:w="959" w:type="dxa"/>
            <w:tcBorders>
              <w:top w:val="nil"/>
              <w:left w:val="nil"/>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jc w:val="center"/>
              <w:rPr>
                <w:rFonts w:ascii="Times New Roman" w:eastAsia="Times New Roman" w:hAnsi="Times New Roman"/>
                <w:color w:val="000000"/>
                <w:sz w:val="20"/>
                <w:szCs w:val="20"/>
                <w:lang w:eastAsia="ru-RU"/>
              </w:rPr>
            </w:pPr>
            <w:r w:rsidRPr="008E284D">
              <w:rPr>
                <w:rFonts w:ascii="Times New Roman" w:eastAsia="Times New Roman" w:hAnsi="Times New Roman"/>
                <w:color w:val="000000"/>
                <w:sz w:val="20"/>
                <w:szCs w:val="20"/>
                <w:lang w:eastAsia="ru-RU"/>
              </w:rPr>
              <w:t>55 647,8</w:t>
            </w:r>
          </w:p>
        </w:tc>
        <w:tc>
          <w:tcPr>
            <w:tcW w:w="959" w:type="dxa"/>
            <w:tcBorders>
              <w:top w:val="nil"/>
              <w:left w:val="nil"/>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jc w:val="center"/>
              <w:rPr>
                <w:rFonts w:ascii="Times New Roman" w:eastAsia="Times New Roman" w:hAnsi="Times New Roman"/>
                <w:color w:val="000000"/>
                <w:sz w:val="20"/>
                <w:szCs w:val="20"/>
                <w:lang w:eastAsia="ru-RU"/>
              </w:rPr>
            </w:pPr>
            <w:r w:rsidRPr="008E284D">
              <w:rPr>
                <w:rFonts w:ascii="Times New Roman" w:eastAsia="Times New Roman" w:hAnsi="Times New Roman"/>
                <w:color w:val="000000"/>
                <w:sz w:val="20"/>
                <w:szCs w:val="20"/>
                <w:lang w:eastAsia="ru-RU"/>
              </w:rPr>
              <w:t>-2 428,9</w:t>
            </w:r>
          </w:p>
        </w:tc>
        <w:tc>
          <w:tcPr>
            <w:tcW w:w="960" w:type="dxa"/>
            <w:tcBorders>
              <w:top w:val="nil"/>
              <w:left w:val="nil"/>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jc w:val="center"/>
              <w:rPr>
                <w:rFonts w:ascii="Times New Roman" w:eastAsia="Times New Roman" w:hAnsi="Times New Roman"/>
                <w:color w:val="000000"/>
                <w:sz w:val="20"/>
                <w:szCs w:val="20"/>
                <w:lang w:eastAsia="ru-RU"/>
              </w:rPr>
            </w:pPr>
            <w:r w:rsidRPr="008E284D">
              <w:rPr>
                <w:rFonts w:ascii="Times New Roman" w:eastAsia="Times New Roman" w:hAnsi="Times New Roman"/>
                <w:color w:val="000000"/>
                <w:sz w:val="20"/>
                <w:szCs w:val="20"/>
                <w:lang w:eastAsia="ru-RU"/>
              </w:rPr>
              <w:t>95,8%</w:t>
            </w:r>
          </w:p>
        </w:tc>
        <w:tc>
          <w:tcPr>
            <w:tcW w:w="960" w:type="dxa"/>
            <w:tcBorders>
              <w:top w:val="nil"/>
              <w:left w:val="nil"/>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jc w:val="center"/>
              <w:rPr>
                <w:rFonts w:ascii="Times New Roman" w:eastAsia="Times New Roman" w:hAnsi="Times New Roman"/>
                <w:color w:val="000000"/>
                <w:sz w:val="20"/>
                <w:szCs w:val="20"/>
                <w:lang w:eastAsia="ru-RU"/>
              </w:rPr>
            </w:pPr>
            <w:r w:rsidRPr="008E284D">
              <w:rPr>
                <w:rFonts w:ascii="Times New Roman" w:eastAsia="Times New Roman" w:hAnsi="Times New Roman"/>
                <w:color w:val="000000"/>
                <w:sz w:val="20"/>
                <w:szCs w:val="20"/>
                <w:lang w:eastAsia="ru-RU"/>
              </w:rPr>
              <w:t>65 917,6</w:t>
            </w:r>
          </w:p>
        </w:tc>
        <w:tc>
          <w:tcPr>
            <w:tcW w:w="960" w:type="dxa"/>
            <w:tcBorders>
              <w:top w:val="nil"/>
              <w:left w:val="nil"/>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jc w:val="center"/>
              <w:rPr>
                <w:rFonts w:ascii="Times New Roman" w:eastAsia="Times New Roman" w:hAnsi="Times New Roman"/>
                <w:color w:val="000000"/>
                <w:sz w:val="20"/>
                <w:szCs w:val="20"/>
                <w:lang w:eastAsia="ru-RU"/>
              </w:rPr>
            </w:pPr>
            <w:r w:rsidRPr="008E284D">
              <w:rPr>
                <w:rFonts w:ascii="Times New Roman" w:eastAsia="Times New Roman" w:hAnsi="Times New Roman"/>
                <w:color w:val="000000"/>
                <w:sz w:val="20"/>
                <w:szCs w:val="20"/>
                <w:lang w:eastAsia="ru-RU"/>
              </w:rPr>
              <w:t>65 367,1</w:t>
            </w:r>
          </w:p>
        </w:tc>
        <w:tc>
          <w:tcPr>
            <w:tcW w:w="960" w:type="dxa"/>
            <w:tcBorders>
              <w:top w:val="nil"/>
              <w:left w:val="nil"/>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jc w:val="center"/>
              <w:rPr>
                <w:rFonts w:ascii="Times New Roman" w:eastAsia="Times New Roman" w:hAnsi="Times New Roman"/>
                <w:color w:val="000000"/>
                <w:sz w:val="20"/>
                <w:szCs w:val="20"/>
                <w:lang w:eastAsia="ru-RU"/>
              </w:rPr>
            </w:pPr>
            <w:r w:rsidRPr="008E284D">
              <w:rPr>
                <w:rFonts w:ascii="Times New Roman" w:eastAsia="Times New Roman" w:hAnsi="Times New Roman"/>
                <w:color w:val="000000"/>
                <w:sz w:val="20"/>
                <w:szCs w:val="20"/>
                <w:lang w:eastAsia="ru-RU"/>
              </w:rPr>
              <w:t>-550,5</w:t>
            </w:r>
          </w:p>
        </w:tc>
        <w:tc>
          <w:tcPr>
            <w:tcW w:w="966" w:type="dxa"/>
            <w:tcBorders>
              <w:top w:val="nil"/>
              <w:left w:val="nil"/>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jc w:val="center"/>
              <w:rPr>
                <w:rFonts w:ascii="Times New Roman" w:eastAsia="Times New Roman" w:hAnsi="Times New Roman"/>
                <w:color w:val="000000"/>
                <w:sz w:val="20"/>
                <w:szCs w:val="20"/>
                <w:lang w:eastAsia="ru-RU"/>
              </w:rPr>
            </w:pPr>
            <w:r w:rsidRPr="008E284D">
              <w:rPr>
                <w:rFonts w:ascii="Times New Roman" w:eastAsia="Times New Roman" w:hAnsi="Times New Roman"/>
                <w:color w:val="000000"/>
                <w:sz w:val="20"/>
                <w:szCs w:val="20"/>
                <w:lang w:eastAsia="ru-RU"/>
              </w:rPr>
              <w:t>99,2%</w:t>
            </w:r>
          </w:p>
        </w:tc>
      </w:tr>
      <w:tr w:rsidR="00006038" w:rsidRPr="008E284D" w:rsidTr="005E6AEB">
        <w:trPr>
          <w:trHeight w:val="551"/>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rPr>
                <w:rFonts w:ascii="Times New Roman" w:eastAsia="Times New Roman" w:hAnsi="Times New Roman"/>
                <w:color w:val="000000"/>
                <w:sz w:val="20"/>
                <w:szCs w:val="20"/>
                <w:lang w:eastAsia="ru-RU"/>
              </w:rPr>
            </w:pPr>
            <w:r w:rsidRPr="008E284D">
              <w:rPr>
                <w:rFonts w:ascii="Times New Roman" w:eastAsia="Times New Roman" w:hAnsi="Times New Roman"/>
                <w:color w:val="000000"/>
                <w:sz w:val="20"/>
                <w:szCs w:val="20"/>
                <w:lang w:eastAsia="ru-RU"/>
              </w:rPr>
              <w:t>Безвозмездные поступления</w:t>
            </w:r>
          </w:p>
        </w:tc>
        <w:tc>
          <w:tcPr>
            <w:tcW w:w="959" w:type="dxa"/>
            <w:tcBorders>
              <w:top w:val="nil"/>
              <w:left w:val="nil"/>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jc w:val="center"/>
              <w:rPr>
                <w:rFonts w:ascii="Times New Roman" w:eastAsia="Times New Roman" w:hAnsi="Times New Roman"/>
                <w:color w:val="000000"/>
                <w:sz w:val="20"/>
                <w:szCs w:val="20"/>
                <w:lang w:eastAsia="ru-RU"/>
              </w:rPr>
            </w:pPr>
            <w:r w:rsidRPr="008E284D">
              <w:rPr>
                <w:rFonts w:ascii="Times New Roman" w:eastAsia="Times New Roman" w:hAnsi="Times New Roman"/>
                <w:color w:val="000000"/>
                <w:sz w:val="20"/>
                <w:szCs w:val="20"/>
                <w:lang w:eastAsia="ru-RU"/>
              </w:rPr>
              <w:t>30 411,7</w:t>
            </w:r>
          </w:p>
        </w:tc>
        <w:tc>
          <w:tcPr>
            <w:tcW w:w="959" w:type="dxa"/>
            <w:tcBorders>
              <w:top w:val="nil"/>
              <w:left w:val="nil"/>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jc w:val="center"/>
              <w:rPr>
                <w:rFonts w:ascii="Times New Roman" w:eastAsia="Times New Roman" w:hAnsi="Times New Roman"/>
                <w:color w:val="000000"/>
                <w:sz w:val="20"/>
                <w:szCs w:val="20"/>
                <w:lang w:eastAsia="ru-RU"/>
              </w:rPr>
            </w:pPr>
            <w:r w:rsidRPr="008E284D">
              <w:rPr>
                <w:rFonts w:ascii="Times New Roman" w:eastAsia="Times New Roman" w:hAnsi="Times New Roman"/>
                <w:color w:val="000000"/>
                <w:sz w:val="20"/>
                <w:szCs w:val="20"/>
                <w:lang w:eastAsia="ru-RU"/>
              </w:rPr>
              <w:t>30 723,7</w:t>
            </w:r>
          </w:p>
        </w:tc>
        <w:tc>
          <w:tcPr>
            <w:tcW w:w="959" w:type="dxa"/>
            <w:tcBorders>
              <w:top w:val="nil"/>
              <w:left w:val="nil"/>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Pr="008E284D">
              <w:rPr>
                <w:rFonts w:ascii="Times New Roman" w:eastAsia="Times New Roman" w:hAnsi="Times New Roman"/>
                <w:color w:val="000000"/>
                <w:sz w:val="20"/>
                <w:szCs w:val="20"/>
                <w:lang w:eastAsia="ru-RU"/>
              </w:rPr>
              <w:t>312</w:t>
            </w:r>
            <w:r>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101,0</w:t>
            </w:r>
            <w:r w:rsidRPr="008E284D">
              <w:rPr>
                <w:rFonts w:ascii="Times New Roman" w:eastAsia="Times New Roman" w:hAnsi="Times New Roman"/>
                <w:color w:val="000000"/>
                <w:sz w:val="20"/>
                <w:szCs w:val="20"/>
                <w:lang w:eastAsia="ru-RU"/>
              </w:rPr>
              <w:t>%</w:t>
            </w:r>
          </w:p>
        </w:tc>
        <w:tc>
          <w:tcPr>
            <w:tcW w:w="960" w:type="dxa"/>
            <w:tcBorders>
              <w:top w:val="nil"/>
              <w:left w:val="nil"/>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jc w:val="center"/>
              <w:rPr>
                <w:rFonts w:ascii="Times New Roman" w:eastAsia="Times New Roman" w:hAnsi="Times New Roman"/>
                <w:color w:val="000000"/>
                <w:sz w:val="20"/>
                <w:szCs w:val="20"/>
                <w:lang w:eastAsia="ru-RU"/>
              </w:rPr>
            </w:pPr>
            <w:r w:rsidRPr="008E284D">
              <w:rPr>
                <w:rFonts w:ascii="Times New Roman" w:eastAsia="Times New Roman" w:hAnsi="Times New Roman"/>
                <w:color w:val="000000"/>
                <w:sz w:val="20"/>
                <w:szCs w:val="20"/>
                <w:lang w:eastAsia="ru-RU"/>
              </w:rPr>
              <w:t>24 772,1</w:t>
            </w:r>
          </w:p>
        </w:tc>
        <w:tc>
          <w:tcPr>
            <w:tcW w:w="960" w:type="dxa"/>
            <w:tcBorders>
              <w:top w:val="nil"/>
              <w:left w:val="nil"/>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jc w:val="center"/>
              <w:rPr>
                <w:rFonts w:ascii="Times New Roman" w:eastAsia="Times New Roman" w:hAnsi="Times New Roman"/>
                <w:color w:val="000000"/>
                <w:sz w:val="20"/>
                <w:szCs w:val="20"/>
                <w:lang w:eastAsia="ru-RU"/>
              </w:rPr>
            </w:pPr>
            <w:r w:rsidRPr="008E284D">
              <w:rPr>
                <w:rFonts w:ascii="Times New Roman" w:eastAsia="Times New Roman" w:hAnsi="Times New Roman"/>
                <w:color w:val="000000"/>
                <w:sz w:val="20"/>
                <w:szCs w:val="20"/>
                <w:lang w:eastAsia="ru-RU"/>
              </w:rPr>
              <w:t>30 194,7</w:t>
            </w:r>
          </w:p>
        </w:tc>
        <w:tc>
          <w:tcPr>
            <w:tcW w:w="960" w:type="dxa"/>
            <w:tcBorders>
              <w:top w:val="nil"/>
              <w:left w:val="nil"/>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jc w:val="center"/>
              <w:rPr>
                <w:rFonts w:ascii="Times New Roman" w:eastAsia="Times New Roman" w:hAnsi="Times New Roman"/>
                <w:color w:val="000000"/>
                <w:sz w:val="20"/>
                <w:szCs w:val="20"/>
                <w:lang w:eastAsia="ru-RU"/>
              </w:rPr>
            </w:pPr>
            <w:r w:rsidRPr="008E284D">
              <w:rPr>
                <w:rFonts w:ascii="Times New Roman" w:eastAsia="Times New Roman" w:hAnsi="Times New Roman"/>
                <w:color w:val="000000"/>
                <w:sz w:val="20"/>
                <w:szCs w:val="20"/>
                <w:lang w:eastAsia="ru-RU"/>
              </w:rPr>
              <w:t>+5 422,6</w:t>
            </w:r>
          </w:p>
        </w:tc>
        <w:tc>
          <w:tcPr>
            <w:tcW w:w="966" w:type="dxa"/>
            <w:tcBorders>
              <w:top w:val="nil"/>
              <w:left w:val="nil"/>
              <w:bottom w:val="single" w:sz="4" w:space="0" w:color="auto"/>
              <w:right w:val="single" w:sz="4" w:space="0" w:color="auto"/>
            </w:tcBorders>
            <w:shd w:val="clear" w:color="auto" w:fill="auto"/>
            <w:vAlign w:val="bottom"/>
            <w:hideMark/>
          </w:tcPr>
          <w:p w:rsidR="00006038" w:rsidRPr="008E284D" w:rsidRDefault="00006038" w:rsidP="005E6AEB">
            <w:pPr>
              <w:spacing w:after="0" w:line="240" w:lineRule="auto"/>
              <w:jc w:val="center"/>
              <w:rPr>
                <w:rFonts w:ascii="Times New Roman" w:eastAsia="Times New Roman" w:hAnsi="Times New Roman"/>
                <w:color w:val="000000"/>
                <w:sz w:val="20"/>
                <w:szCs w:val="20"/>
                <w:lang w:eastAsia="ru-RU"/>
              </w:rPr>
            </w:pPr>
            <w:r w:rsidRPr="008E284D">
              <w:rPr>
                <w:rFonts w:ascii="Times New Roman" w:eastAsia="Times New Roman" w:hAnsi="Times New Roman"/>
                <w:color w:val="000000"/>
                <w:sz w:val="20"/>
                <w:szCs w:val="20"/>
                <w:lang w:eastAsia="ru-RU"/>
              </w:rPr>
              <w:t>121,9%</w:t>
            </w:r>
          </w:p>
        </w:tc>
      </w:tr>
    </w:tbl>
    <w:p w:rsidR="009C109F" w:rsidRPr="00186357" w:rsidRDefault="009C109F" w:rsidP="009C109F">
      <w:pPr>
        <w:spacing w:after="0" w:line="240" w:lineRule="auto"/>
        <w:ind w:left="72" w:hanging="72"/>
        <w:rPr>
          <w:rFonts w:ascii="Times New Roman" w:hAnsi="Times New Roman"/>
          <w:bCs/>
          <w:sz w:val="18"/>
          <w:szCs w:val="18"/>
        </w:rPr>
      </w:pPr>
      <w:r w:rsidRPr="00186357">
        <w:rPr>
          <w:rFonts w:ascii="Times New Roman" w:hAnsi="Times New Roman"/>
          <w:sz w:val="18"/>
          <w:szCs w:val="18"/>
        </w:rPr>
        <w:t>*)   у</w:t>
      </w:r>
      <w:r w:rsidRPr="00186357">
        <w:rPr>
          <w:rFonts w:ascii="Times New Roman" w:hAnsi="Times New Roman"/>
          <w:bCs/>
          <w:sz w:val="18"/>
          <w:szCs w:val="18"/>
        </w:rPr>
        <w:t>тверждено законом Томской области от 29.12.2020г. № 180-ОЗ (в ред. от 27.12.2021г.)</w:t>
      </w:r>
    </w:p>
    <w:p w:rsidR="009C109F" w:rsidRPr="003F2EE5" w:rsidRDefault="009C109F" w:rsidP="009C109F">
      <w:pPr>
        <w:spacing w:after="0" w:line="240" w:lineRule="auto"/>
        <w:ind w:left="72" w:hanging="72"/>
        <w:rPr>
          <w:rFonts w:ascii="Times New Roman" w:hAnsi="Times New Roman"/>
          <w:sz w:val="18"/>
          <w:szCs w:val="18"/>
        </w:rPr>
      </w:pPr>
      <w:r w:rsidRPr="003F2EE5">
        <w:rPr>
          <w:rFonts w:ascii="Times New Roman" w:hAnsi="Times New Roman"/>
          <w:sz w:val="18"/>
          <w:szCs w:val="18"/>
        </w:rPr>
        <w:t>**) утверждено законом Томской области от 29.12.2021г. № 136-ОЗ (в ред. от 12.07.2022г.)</w:t>
      </w:r>
    </w:p>
    <w:p w:rsidR="009C109F" w:rsidRDefault="009C109F" w:rsidP="009C109F">
      <w:pPr>
        <w:spacing w:after="0" w:line="264" w:lineRule="auto"/>
        <w:ind w:firstLine="567"/>
        <w:jc w:val="both"/>
        <w:rPr>
          <w:rFonts w:ascii="Times New Roman" w:hAnsi="Times New Roman"/>
          <w:sz w:val="24"/>
          <w:szCs w:val="24"/>
        </w:rPr>
      </w:pPr>
    </w:p>
    <w:p w:rsidR="009C109F" w:rsidRPr="00186357" w:rsidRDefault="009C109F" w:rsidP="009C109F">
      <w:pPr>
        <w:spacing w:after="0" w:line="240" w:lineRule="auto"/>
        <w:ind w:firstLine="567"/>
        <w:jc w:val="both"/>
        <w:rPr>
          <w:rFonts w:ascii="Times New Roman" w:hAnsi="Times New Roman"/>
          <w:sz w:val="24"/>
          <w:szCs w:val="24"/>
        </w:rPr>
      </w:pPr>
      <w:r w:rsidRPr="00186357">
        <w:rPr>
          <w:rFonts w:ascii="Times New Roman" w:hAnsi="Times New Roman"/>
          <w:sz w:val="24"/>
          <w:szCs w:val="24"/>
        </w:rPr>
        <w:t>План по налоговым и неналоговым доходам областного бюджета на 2022 год был утвержден Законом о бюджете в сумме 65 917 585,1 тыс. руб. Фактически поступило 65 367 138, 6 тыс. руб. Плановые назначения исполнены на 99,2%, что является высоким показателем усилий Администрации Томской области и администраторов доходов по безусловному исполнению плана доходов областного бюджета.</w:t>
      </w:r>
    </w:p>
    <w:p w:rsidR="009C109F" w:rsidRPr="00BC34E7" w:rsidRDefault="009C109F" w:rsidP="009C109F">
      <w:pPr>
        <w:spacing w:after="0" w:line="240" w:lineRule="auto"/>
        <w:ind w:firstLine="567"/>
        <w:jc w:val="both"/>
        <w:rPr>
          <w:rFonts w:ascii="Times New Roman" w:hAnsi="Times New Roman"/>
          <w:sz w:val="24"/>
          <w:szCs w:val="24"/>
        </w:rPr>
      </w:pPr>
      <w:r w:rsidRPr="001408E2">
        <w:rPr>
          <w:rFonts w:ascii="Times New Roman" w:hAnsi="Times New Roman"/>
          <w:b/>
          <w:sz w:val="24"/>
          <w:szCs w:val="24"/>
        </w:rPr>
        <w:t>Прирост поступлений</w:t>
      </w:r>
      <w:r w:rsidRPr="00BC34E7">
        <w:rPr>
          <w:rFonts w:ascii="Times New Roman" w:hAnsi="Times New Roman"/>
          <w:sz w:val="24"/>
          <w:szCs w:val="24"/>
        </w:rPr>
        <w:t xml:space="preserve"> налоговых и неналоговых доходов областного бюджета </w:t>
      </w:r>
      <w:r w:rsidRPr="001408E2">
        <w:rPr>
          <w:rFonts w:ascii="Times New Roman" w:hAnsi="Times New Roman"/>
          <w:b/>
          <w:sz w:val="24"/>
          <w:szCs w:val="24"/>
        </w:rPr>
        <w:t xml:space="preserve">в сравнении с доходами 2021 года </w:t>
      </w:r>
      <w:r w:rsidRPr="00BC34E7">
        <w:rPr>
          <w:rFonts w:ascii="Times New Roman" w:hAnsi="Times New Roman"/>
          <w:sz w:val="24"/>
          <w:szCs w:val="24"/>
        </w:rPr>
        <w:t>составил 9 719 345,3 тыс. руб.</w:t>
      </w:r>
      <w:r>
        <w:rPr>
          <w:rFonts w:ascii="Times New Roman" w:hAnsi="Times New Roman"/>
          <w:sz w:val="24"/>
          <w:szCs w:val="24"/>
        </w:rPr>
        <w:t xml:space="preserve"> или</w:t>
      </w:r>
      <w:r w:rsidRPr="00BC34E7">
        <w:rPr>
          <w:rFonts w:ascii="Times New Roman" w:hAnsi="Times New Roman"/>
          <w:sz w:val="24"/>
          <w:szCs w:val="24"/>
        </w:rPr>
        <w:t xml:space="preserve"> 17,5%.</w:t>
      </w:r>
    </w:p>
    <w:p w:rsidR="009C109F" w:rsidRPr="00C47B1B" w:rsidRDefault="009C109F" w:rsidP="009C109F">
      <w:pPr>
        <w:spacing w:after="0" w:line="240" w:lineRule="auto"/>
        <w:ind w:firstLine="567"/>
        <w:jc w:val="both"/>
        <w:rPr>
          <w:rFonts w:ascii="Times New Roman" w:hAnsi="Times New Roman"/>
          <w:sz w:val="24"/>
          <w:szCs w:val="24"/>
        </w:rPr>
      </w:pPr>
      <w:r w:rsidRPr="00C47B1B">
        <w:rPr>
          <w:rFonts w:ascii="Times New Roman" w:hAnsi="Times New Roman"/>
          <w:sz w:val="24"/>
          <w:szCs w:val="24"/>
        </w:rPr>
        <w:t>Столь значительный прирост доходов обеспечили поступления:</w:t>
      </w:r>
    </w:p>
    <w:p w:rsidR="009C109F" w:rsidRPr="00C47B1B" w:rsidRDefault="009C109F" w:rsidP="009C109F">
      <w:pPr>
        <w:spacing w:after="0" w:line="240" w:lineRule="auto"/>
        <w:ind w:firstLine="567"/>
        <w:jc w:val="both"/>
        <w:rPr>
          <w:rFonts w:ascii="Times New Roman" w:hAnsi="Times New Roman"/>
          <w:sz w:val="24"/>
          <w:szCs w:val="24"/>
        </w:rPr>
      </w:pPr>
      <w:r w:rsidRPr="00C47B1B">
        <w:rPr>
          <w:rFonts w:ascii="Times New Roman" w:hAnsi="Times New Roman"/>
          <w:sz w:val="24"/>
          <w:szCs w:val="24"/>
        </w:rPr>
        <w:t>- налога на прибыль организаций – на 18,9% (+2 915 147,5 тыс. руб.);</w:t>
      </w:r>
    </w:p>
    <w:p w:rsidR="009C109F" w:rsidRPr="00C47B1B" w:rsidRDefault="009C109F" w:rsidP="009C109F">
      <w:pPr>
        <w:spacing w:after="0" w:line="240" w:lineRule="auto"/>
        <w:ind w:firstLine="567"/>
        <w:jc w:val="both"/>
        <w:rPr>
          <w:rFonts w:ascii="Times New Roman" w:hAnsi="Times New Roman"/>
          <w:sz w:val="24"/>
          <w:szCs w:val="24"/>
        </w:rPr>
      </w:pPr>
      <w:r w:rsidRPr="00C47B1B">
        <w:rPr>
          <w:rFonts w:ascii="Times New Roman" w:hAnsi="Times New Roman"/>
          <w:sz w:val="24"/>
          <w:szCs w:val="24"/>
        </w:rPr>
        <w:t>- налога на доходы физических лиц – на 16,6% (+2 931 640,3 тыс. руб.);</w:t>
      </w:r>
    </w:p>
    <w:p w:rsidR="009C109F" w:rsidRPr="00C47B1B" w:rsidRDefault="009C109F" w:rsidP="009C109F">
      <w:pPr>
        <w:spacing w:after="0" w:line="240" w:lineRule="auto"/>
        <w:ind w:firstLine="567"/>
        <w:jc w:val="both"/>
        <w:rPr>
          <w:rFonts w:ascii="Times New Roman" w:hAnsi="Times New Roman"/>
          <w:sz w:val="24"/>
          <w:szCs w:val="24"/>
        </w:rPr>
      </w:pPr>
      <w:r w:rsidRPr="00C47B1B">
        <w:rPr>
          <w:rFonts w:ascii="Times New Roman" w:hAnsi="Times New Roman"/>
          <w:sz w:val="24"/>
          <w:szCs w:val="24"/>
        </w:rPr>
        <w:t xml:space="preserve">- акцизов по подакцизным товарам – на 10,4% (+1 061 916,2 тыс. руб.); </w:t>
      </w:r>
    </w:p>
    <w:p w:rsidR="009C109F" w:rsidRPr="00C47B1B" w:rsidRDefault="009C109F" w:rsidP="009C109F">
      <w:pPr>
        <w:spacing w:after="0" w:line="240" w:lineRule="auto"/>
        <w:ind w:firstLine="567"/>
        <w:jc w:val="both"/>
        <w:rPr>
          <w:rFonts w:ascii="Times New Roman" w:hAnsi="Times New Roman"/>
          <w:sz w:val="24"/>
          <w:szCs w:val="24"/>
        </w:rPr>
      </w:pPr>
      <w:r w:rsidRPr="00C47B1B">
        <w:rPr>
          <w:rFonts w:ascii="Times New Roman" w:hAnsi="Times New Roman"/>
          <w:sz w:val="24"/>
          <w:szCs w:val="24"/>
        </w:rPr>
        <w:t>- налога на имущество организаций – на 28,1% (+ 1 644 890,5 тыс. руб.);</w:t>
      </w:r>
    </w:p>
    <w:p w:rsidR="009C109F" w:rsidRPr="00C47B1B" w:rsidRDefault="009C109F" w:rsidP="009C109F">
      <w:pPr>
        <w:spacing w:after="0" w:line="240" w:lineRule="auto"/>
        <w:ind w:firstLine="567"/>
        <w:jc w:val="both"/>
        <w:rPr>
          <w:rFonts w:ascii="Times New Roman" w:hAnsi="Times New Roman"/>
          <w:sz w:val="24"/>
          <w:szCs w:val="24"/>
        </w:rPr>
      </w:pPr>
      <w:r w:rsidRPr="00C47B1B">
        <w:rPr>
          <w:rFonts w:ascii="Times New Roman" w:hAnsi="Times New Roman"/>
          <w:sz w:val="24"/>
          <w:szCs w:val="24"/>
        </w:rPr>
        <w:lastRenderedPageBreak/>
        <w:t>- налога, взимаемого в связи с применением упрощенной системы налогообложения – на 17,5%</w:t>
      </w:r>
      <w:r>
        <w:rPr>
          <w:rFonts w:ascii="Times New Roman" w:hAnsi="Times New Roman"/>
          <w:sz w:val="24"/>
          <w:szCs w:val="24"/>
        </w:rPr>
        <w:t xml:space="preserve"> (+525 092,5 тыс. руб.).</w:t>
      </w:r>
    </w:p>
    <w:p w:rsidR="009C109F" w:rsidRDefault="009C109F" w:rsidP="009C109F">
      <w:pPr>
        <w:spacing w:after="0" w:line="240" w:lineRule="auto"/>
        <w:ind w:firstLine="567"/>
        <w:jc w:val="both"/>
        <w:rPr>
          <w:rFonts w:ascii="Times New Roman" w:hAnsi="Times New Roman"/>
          <w:sz w:val="24"/>
          <w:szCs w:val="24"/>
        </w:rPr>
      </w:pPr>
      <w:r w:rsidRPr="005A78CA">
        <w:rPr>
          <w:rFonts w:ascii="Times New Roman" w:hAnsi="Times New Roman"/>
          <w:sz w:val="24"/>
          <w:szCs w:val="24"/>
        </w:rPr>
        <w:t>Динамика поступления доходов в областной бюджет и их структура в 201</w:t>
      </w:r>
      <w:r>
        <w:rPr>
          <w:rFonts w:ascii="Times New Roman" w:hAnsi="Times New Roman"/>
          <w:sz w:val="24"/>
          <w:szCs w:val="24"/>
        </w:rPr>
        <w:t>9</w:t>
      </w:r>
      <w:r w:rsidRPr="005A78CA">
        <w:rPr>
          <w:rFonts w:ascii="Times New Roman" w:hAnsi="Times New Roman"/>
          <w:sz w:val="24"/>
          <w:szCs w:val="24"/>
        </w:rPr>
        <w:t>-202</w:t>
      </w:r>
      <w:r>
        <w:rPr>
          <w:rFonts w:ascii="Times New Roman" w:hAnsi="Times New Roman"/>
          <w:sz w:val="24"/>
          <w:szCs w:val="24"/>
        </w:rPr>
        <w:t>2</w:t>
      </w:r>
      <w:r w:rsidRPr="005A78CA">
        <w:rPr>
          <w:rFonts w:ascii="Times New Roman" w:hAnsi="Times New Roman"/>
          <w:sz w:val="24"/>
          <w:szCs w:val="24"/>
        </w:rPr>
        <w:t xml:space="preserve"> годах представлена в Приложении 2. </w:t>
      </w:r>
    </w:p>
    <w:p w:rsidR="008C7B03" w:rsidRDefault="008C7B03" w:rsidP="009C109F">
      <w:pPr>
        <w:spacing w:after="0" w:line="240" w:lineRule="auto"/>
        <w:ind w:firstLine="567"/>
        <w:jc w:val="both"/>
        <w:rPr>
          <w:rFonts w:ascii="Times New Roman" w:hAnsi="Times New Roman"/>
          <w:sz w:val="24"/>
          <w:szCs w:val="24"/>
        </w:rPr>
      </w:pPr>
    </w:p>
    <w:p w:rsidR="009C109F" w:rsidRPr="00F072C7" w:rsidRDefault="009C109F" w:rsidP="009C109F">
      <w:pPr>
        <w:spacing w:after="0" w:line="240" w:lineRule="auto"/>
        <w:jc w:val="center"/>
        <w:rPr>
          <w:rFonts w:ascii="Times New Roman" w:hAnsi="Times New Roman"/>
          <w:b/>
          <w:sz w:val="24"/>
          <w:szCs w:val="24"/>
        </w:rPr>
      </w:pPr>
      <w:r w:rsidRPr="00F072C7">
        <w:rPr>
          <w:rFonts w:ascii="Times New Roman" w:hAnsi="Times New Roman"/>
          <w:b/>
          <w:sz w:val="24"/>
          <w:szCs w:val="24"/>
        </w:rPr>
        <w:t xml:space="preserve">Поступление в областной бюджет некоторых видов доходов </w:t>
      </w:r>
    </w:p>
    <w:p w:rsidR="009C109F" w:rsidRDefault="009C109F" w:rsidP="009C109F">
      <w:pPr>
        <w:spacing w:after="0" w:line="240" w:lineRule="auto"/>
        <w:jc w:val="center"/>
        <w:rPr>
          <w:rFonts w:ascii="Times New Roman" w:hAnsi="Times New Roman"/>
          <w:b/>
          <w:sz w:val="24"/>
          <w:szCs w:val="24"/>
        </w:rPr>
      </w:pPr>
      <w:r w:rsidRPr="00F072C7">
        <w:rPr>
          <w:rFonts w:ascii="Times New Roman" w:hAnsi="Times New Roman"/>
          <w:b/>
          <w:sz w:val="24"/>
          <w:szCs w:val="24"/>
        </w:rPr>
        <w:t>в 202</w:t>
      </w:r>
      <w:r>
        <w:rPr>
          <w:rFonts w:ascii="Times New Roman" w:hAnsi="Times New Roman"/>
          <w:b/>
          <w:sz w:val="24"/>
          <w:szCs w:val="24"/>
        </w:rPr>
        <w:t xml:space="preserve">2 </w:t>
      </w:r>
      <w:r w:rsidRPr="00F072C7">
        <w:rPr>
          <w:rFonts w:ascii="Times New Roman" w:hAnsi="Times New Roman"/>
          <w:b/>
          <w:sz w:val="24"/>
          <w:szCs w:val="24"/>
        </w:rPr>
        <w:t>год</w:t>
      </w:r>
      <w:r>
        <w:rPr>
          <w:rFonts w:ascii="Times New Roman" w:hAnsi="Times New Roman"/>
          <w:b/>
          <w:sz w:val="24"/>
          <w:szCs w:val="24"/>
        </w:rPr>
        <w:t>у в сравнении с плановыми назначениями</w:t>
      </w:r>
      <w:r w:rsidRPr="00F072C7">
        <w:rPr>
          <w:rFonts w:ascii="Times New Roman" w:hAnsi="Times New Roman"/>
          <w:b/>
          <w:sz w:val="24"/>
          <w:szCs w:val="24"/>
        </w:rPr>
        <w:t>,  млн. рублей</w:t>
      </w:r>
    </w:p>
    <w:p w:rsidR="009C109F" w:rsidRDefault="009C109F" w:rsidP="009C109F">
      <w:pPr>
        <w:spacing w:after="0" w:line="240" w:lineRule="auto"/>
        <w:jc w:val="center"/>
        <w:rPr>
          <w:rFonts w:ascii="Times New Roman" w:hAnsi="Times New Roman"/>
          <w:b/>
          <w:sz w:val="24"/>
          <w:szCs w:val="24"/>
        </w:rPr>
      </w:pPr>
    </w:p>
    <w:p w:rsidR="009C109F" w:rsidRDefault="00291627" w:rsidP="009C109F">
      <w:pPr>
        <w:spacing w:after="0" w:line="240" w:lineRule="auto"/>
        <w:jc w:val="center"/>
        <w:rPr>
          <w:rFonts w:ascii="Times New Roman" w:hAnsi="Times New Roman"/>
          <w:b/>
          <w:sz w:val="24"/>
          <w:szCs w:val="24"/>
        </w:rPr>
      </w:pPr>
      <w:r>
        <w:rPr>
          <w:rFonts w:ascii="Times New Roman" w:hAnsi="Times New Roman"/>
          <w:b/>
          <w:noProof/>
          <w:sz w:val="24"/>
          <w:szCs w:val="24"/>
          <w:lang w:eastAsia="ru-RU"/>
        </w:rPr>
        <w:pict>
          <v:shape id="Рисунок 12" o:spid="_x0000_i1027" type="#_x0000_t75" style="width:487pt;height:281.9pt;visibility:visible;mso-wrap-style:square">
            <v:imagedata r:id="rId11" o:title=""/>
          </v:shape>
        </w:pict>
      </w:r>
    </w:p>
    <w:p w:rsidR="009C109F" w:rsidRDefault="009C109F" w:rsidP="009C109F">
      <w:pPr>
        <w:spacing w:after="0" w:line="240" w:lineRule="auto"/>
        <w:ind w:firstLine="567"/>
        <w:jc w:val="both"/>
        <w:rPr>
          <w:rFonts w:ascii="Times New Roman" w:hAnsi="Times New Roman"/>
          <w:sz w:val="24"/>
          <w:szCs w:val="24"/>
        </w:rPr>
      </w:pPr>
    </w:p>
    <w:p w:rsidR="009C109F" w:rsidRPr="005A78CA" w:rsidRDefault="009C109F" w:rsidP="009C109F">
      <w:pPr>
        <w:spacing w:after="0" w:line="240" w:lineRule="auto"/>
        <w:ind w:firstLine="567"/>
        <w:jc w:val="both"/>
        <w:rPr>
          <w:rFonts w:ascii="Times New Roman" w:hAnsi="Times New Roman"/>
          <w:sz w:val="24"/>
          <w:szCs w:val="24"/>
        </w:rPr>
      </w:pPr>
      <w:r w:rsidRPr="005A78CA">
        <w:rPr>
          <w:rFonts w:ascii="Times New Roman" w:hAnsi="Times New Roman"/>
          <w:sz w:val="24"/>
          <w:szCs w:val="24"/>
        </w:rPr>
        <w:t xml:space="preserve">В разрезе источников доходов </w:t>
      </w:r>
      <w:r w:rsidRPr="001408E2">
        <w:rPr>
          <w:rFonts w:ascii="Times New Roman" w:hAnsi="Times New Roman"/>
          <w:b/>
          <w:sz w:val="24"/>
          <w:szCs w:val="24"/>
        </w:rPr>
        <w:t>исполнение плановых назначений в 2022 году</w:t>
      </w:r>
      <w:r w:rsidRPr="005A78CA">
        <w:rPr>
          <w:rFonts w:ascii="Times New Roman" w:hAnsi="Times New Roman"/>
          <w:sz w:val="24"/>
          <w:szCs w:val="24"/>
        </w:rPr>
        <w:t xml:space="preserve"> составило:</w:t>
      </w:r>
    </w:p>
    <w:p w:rsidR="009C109F" w:rsidRDefault="009C109F" w:rsidP="009C109F">
      <w:pPr>
        <w:spacing w:after="0" w:line="240" w:lineRule="auto"/>
        <w:ind w:firstLine="567"/>
        <w:jc w:val="both"/>
        <w:rPr>
          <w:rFonts w:ascii="Times New Roman" w:hAnsi="Times New Roman"/>
          <w:sz w:val="24"/>
          <w:szCs w:val="24"/>
        </w:rPr>
      </w:pPr>
      <w:r w:rsidRPr="005A78CA">
        <w:rPr>
          <w:rFonts w:ascii="Times New Roman" w:hAnsi="Times New Roman"/>
          <w:sz w:val="24"/>
          <w:szCs w:val="24"/>
        </w:rPr>
        <w:t xml:space="preserve">- налог на прибыль организаций – </w:t>
      </w:r>
      <w:r>
        <w:rPr>
          <w:rFonts w:ascii="Times New Roman" w:hAnsi="Times New Roman"/>
          <w:sz w:val="24"/>
          <w:szCs w:val="24"/>
        </w:rPr>
        <w:t>75,1</w:t>
      </w:r>
      <w:r w:rsidRPr="005A78CA">
        <w:rPr>
          <w:rFonts w:ascii="Times New Roman" w:hAnsi="Times New Roman"/>
          <w:sz w:val="24"/>
          <w:szCs w:val="24"/>
        </w:rPr>
        <w:t>% (-</w:t>
      </w:r>
      <w:r>
        <w:rPr>
          <w:rFonts w:ascii="Times New Roman" w:hAnsi="Times New Roman"/>
          <w:sz w:val="24"/>
          <w:szCs w:val="24"/>
        </w:rPr>
        <w:t>6 075</w:t>
      </w:r>
      <w:r w:rsidRPr="005A78CA">
        <w:rPr>
          <w:rFonts w:ascii="Times New Roman" w:hAnsi="Times New Roman"/>
          <w:sz w:val="24"/>
          <w:szCs w:val="24"/>
        </w:rPr>
        <w:t xml:space="preserve"> </w:t>
      </w:r>
      <w:r>
        <w:rPr>
          <w:rFonts w:ascii="Times New Roman" w:hAnsi="Times New Roman"/>
          <w:sz w:val="24"/>
          <w:szCs w:val="24"/>
        </w:rPr>
        <w:t xml:space="preserve">млн. руб.). </w:t>
      </w:r>
      <w:r w:rsidRPr="005A78CA">
        <w:rPr>
          <w:rFonts w:ascii="Times New Roman" w:hAnsi="Times New Roman"/>
          <w:sz w:val="24"/>
          <w:szCs w:val="24"/>
        </w:rPr>
        <w:t>Контрольно-счетной палат</w:t>
      </w:r>
      <w:r>
        <w:rPr>
          <w:rFonts w:ascii="Times New Roman" w:hAnsi="Times New Roman"/>
          <w:sz w:val="24"/>
          <w:szCs w:val="24"/>
        </w:rPr>
        <w:t>а</w:t>
      </w:r>
      <w:r w:rsidRPr="005A78CA">
        <w:rPr>
          <w:rFonts w:ascii="Times New Roman" w:hAnsi="Times New Roman"/>
          <w:sz w:val="24"/>
          <w:szCs w:val="24"/>
        </w:rPr>
        <w:t xml:space="preserve"> Томской области при оценке проектируемых доходов на 202</w:t>
      </w:r>
      <w:r>
        <w:rPr>
          <w:rFonts w:ascii="Times New Roman" w:hAnsi="Times New Roman"/>
          <w:sz w:val="24"/>
          <w:szCs w:val="24"/>
        </w:rPr>
        <w:t>2</w:t>
      </w:r>
      <w:r w:rsidRPr="005A78CA">
        <w:rPr>
          <w:rFonts w:ascii="Times New Roman" w:hAnsi="Times New Roman"/>
          <w:sz w:val="24"/>
          <w:szCs w:val="24"/>
        </w:rPr>
        <w:t xml:space="preserve"> и последующие годы отмечал</w:t>
      </w:r>
      <w:r>
        <w:rPr>
          <w:rFonts w:ascii="Times New Roman" w:hAnsi="Times New Roman"/>
          <w:sz w:val="24"/>
          <w:szCs w:val="24"/>
        </w:rPr>
        <w:t>а</w:t>
      </w:r>
      <w:r w:rsidRPr="005A78CA">
        <w:rPr>
          <w:rFonts w:ascii="Times New Roman" w:hAnsi="Times New Roman"/>
          <w:sz w:val="24"/>
          <w:szCs w:val="24"/>
        </w:rPr>
        <w:t xml:space="preserve"> о рисках неисполнения </w:t>
      </w:r>
      <w:r>
        <w:rPr>
          <w:rFonts w:ascii="Times New Roman" w:hAnsi="Times New Roman"/>
          <w:sz w:val="24"/>
          <w:szCs w:val="24"/>
        </w:rPr>
        <w:t>по данному источнику доходов;</w:t>
      </w:r>
    </w:p>
    <w:p w:rsidR="009C109F" w:rsidRPr="005A78CA" w:rsidRDefault="009C109F" w:rsidP="009C109F">
      <w:pPr>
        <w:spacing w:after="0" w:line="240" w:lineRule="auto"/>
        <w:ind w:firstLine="567"/>
        <w:jc w:val="both"/>
        <w:rPr>
          <w:rFonts w:ascii="Times New Roman" w:hAnsi="Times New Roman"/>
          <w:sz w:val="24"/>
          <w:szCs w:val="24"/>
        </w:rPr>
      </w:pPr>
      <w:r w:rsidRPr="005A78CA">
        <w:rPr>
          <w:rFonts w:ascii="Times New Roman" w:hAnsi="Times New Roman"/>
          <w:sz w:val="24"/>
          <w:szCs w:val="24"/>
        </w:rPr>
        <w:t>- налог на доходы физических лиц – 112,1% (+2 218,1 млн. руб.);</w:t>
      </w:r>
    </w:p>
    <w:p w:rsidR="009C109F" w:rsidRPr="005A78CA" w:rsidRDefault="009C109F" w:rsidP="009C109F">
      <w:pPr>
        <w:spacing w:after="0" w:line="240" w:lineRule="auto"/>
        <w:ind w:firstLine="567"/>
        <w:jc w:val="both"/>
        <w:rPr>
          <w:rFonts w:ascii="Times New Roman" w:hAnsi="Times New Roman"/>
          <w:sz w:val="24"/>
          <w:szCs w:val="24"/>
        </w:rPr>
      </w:pPr>
      <w:r w:rsidRPr="005A78CA">
        <w:rPr>
          <w:rFonts w:ascii="Times New Roman" w:hAnsi="Times New Roman"/>
          <w:sz w:val="24"/>
          <w:szCs w:val="24"/>
        </w:rPr>
        <w:t>- акцизы по подакцизным товарам (продукции), производимым на территории Российской Федерации – 107,2% (+ 752</w:t>
      </w:r>
      <w:r>
        <w:rPr>
          <w:rFonts w:ascii="Times New Roman" w:hAnsi="Times New Roman"/>
          <w:sz w:val="24"/>
          <w:szCs w:val="24"/>
        </w:rPr>
        <w:t>,</w:t>
      </w:r>
      <w:r w:rsidRPr="005A78CA">
        <w:rPr>
          <w:rFonts w:ascii="Times New Roman" w:hAnsi="Times New Roman"/>
          <w:sz w:val="24"/>
          <w:szCs w:val="24"/>
        </w:rPr>
        <w:t>8</w:t>
      </w:r>
      <w:r>
        <w:rPr>
          <w:rFonts w:ascii="Times New Roman" w:hAnsi="Times New Roman"/>
          <w:sz w:val="24"/>
          <w:szCs w:val="24"/>
        </w:rPr>
        <w:t xml:space="preserve"> млн</w:t>
      </w:r>
      <w:r w:rsidRPr="005A78CA">
        <w:rPr>
          <w:rFonts w:ascii="Times New Roman" w:hAnsi="Times New Roman"/>
          <w:sz w:val="24"/>
          <w:szCs w:val="24"/>
        </w:rPr>
        <w:t>. руб.);</w:t>
      </w:r>
    </w:p>
    <w:p w:rsidR="009C109F" w:rsidRPr="005A78CA" w:rsidRDefault="009C109F" w:rsidP="009C109F">
      <w:pPr>
        <w:spacing w:after="0" w:line="240" w:lineRule="auto"/>
        <w:ind w:firstLine="567"/>
        <w:jc w:val="both"/>
        <w:rPr>
          <w:rFonts w:ascii="Times New Roman" w:hAnsi="Times New Roman"/>
          <w:sz w:val="24"/>
          <w:szCs w:val="24"/>
        </w:rPr>
      </w:pPr>
      <w:r w:rsidRPr="005A78CA">
        <w:rPr>
          <w:rFonts w:ascii="Times New Roman" w:hAnsi="Times New Roman"/>
          <w:sz w:val="24"/>
          <w:szCs w:val="24"/>
        </w:rPr>
        <w:t>- налог, взимаемый в связи с применением упрощенной системы налогообложения – 100,3%</w:t>
      </w:r>
      <w:r>
        <w:rPr>
          <w:rFonts w:ascii="Times New Roman" w:hAnsi="Times New Roman"/>
          <w:sz w:val="24"/>
          <w:szCs w:val="24"/>
        </w:rPr>
        <w:t xml:space="preserve"> (+12 млн. руб.)</w:t>
      </w:r>
      <w:r w:rsidRPr="005A78CA">
        <w:rPr>
          <w:rFonts w:ascii="Times New Roman" w:hAnsi="Times New Roman"/>
          <w:sz w:val="24"/>
          <w:szCs w:val="24"/>
        </w:rPr>
        <w:t>;</w:t>
      </w:r>
    </w:p>
    <w:p w:rsidR="009C109F" w:rsidRPr="00AD0956" w:rsidRDefault="009C109F" w:rsidP="009C109F">
      <w:pPr>
        <w:spacing w:after="0" w:line="240" w:lineRule="auto"/>
        <w:ind w:firstLine="567"/>
        <w:jc w:val="both"/>
        <w:rPr>
          <w:rFonts w:ascii="Times New Roman" w:hAnsi="Times New Roman"/>
          <w:sz w:val="24"/>
          <w:szCs w:val="24"/>
        </w:rPr>
      </w:pPr>
      <w:r w:rsidRPr="005A78CA">
        <w:rPr>
          <w:rFonts w:ascii="Times New Roman" w:hAnsi="Times New Roman"/>
          <w:sz w:val="24"/>
          <w:szCs w:val="24"/>
        </w:rPr>
        <w:t xml:space="preserve">- </w:t>
      </w:r>
      <w:r w:rsidRPr="00AD0956">
        <w:rPr>
          <w:rFonts w:ascii="Times New Roman" w:hAnsi="Times New Roman"/>
          <w:sz w:val="24"/>
          <w:szCs w:val="24"/>
        </w:rPr>
        <w:t>налог на имущество организаций – 118,7% (+ 1 178,1 млн. руб.);</w:t>
      </w:r>
    </w:p>
    <w:p w:rsidR="009C109F" w:rsidRPr="00AD0956" w:rsidRDefault="009C109F" w:rsidP="009C109F">
      <w:pPr>
        <w:spacing w:after="0" w:line="240" w:lineRule="auto"/>
        <w:ind w:firstLine="567"/>
        <w:jc w:val="both"/>
        <w:rPr>
          <w:rFonts w:ascii="Times New Roman" w:hAnsi="Times New Roman"/>
          <w:sz w:val="24"/>
          <w:szCs w:val="24"/>
        </w:rPr>
      </w:pPr>
      <w:r w:rsidRPr="00AD0956">
        <w:rPr>
          <w:rFonts w:ascii="Times New Roman" w:hAnsi="Times New Roman"/>
          <w:sz w:val="24"/>
          <w:szCs w:val="24"/>
        </w:rPr>
        <w:t>- транспортный налог – 100%;</w:t>
      </w:r>
    </w:p>
    <w:p w:rsidR="009C109F" w:rsidRPr="00AD0956" w:rsidRDefault="009C109F" w:rsidP="009C109F">
      <w:pPr>
        <w:spacing w:after="0" w:line="240" w:lineRule="auto"/>
        <w:ind w:firstLine="567"/>
        <w:jc w:val="both"/>
        <w:rPr>
          <w:rFonts w:ascii="Times New Roman" w:hAnsi="Times New Roman"/>
          <w:sz w:val="24"/>
          <w:szCs w:val="24"/>
        </w:rPr>
      </w:pPr>
      <w:r w:rsidRPr="00AD0956">
        <w:rPr>
          <w:rFonts w:ascii="Times New Roman" w:hAnsi="Times New Roman"/>
          <w:sz w:val="24"/>
          <w:szCs w:val="24"/>
        </w:rPr>
        <w:t>- государственная пошлина – 77,1% (- 37,4 млн. руб.);</w:t>
      </w:r>
    </w:p>
    <w:p w:rsidR="009C109F" w:rsidRPr="00AD0956" w:rsidRDefault="009C109F" w:rsidP="009C109F">
      <w:pPr>
        <w:spacing w:after="0" w:line="240" w:lineRule="auto"/>
        <w:ind w:firstLine="567"/>
        <w:jc w:val="both"/>
        <w:rPr>
          <w:rFonts w:ascii="Times New Roman" w:hAnsi="Times New Roman"/>
          <w:sz w:val="24"/>
          <w:szCs w:val="24"/>
        </w:rPr>
      </w:pPr>
      <w:r w:rsidRPr="00AD0956">
        <w:rPr>
          <w:rFonts w:ascii="Times New Roman" w:hAnsi="Times New Roman"/>
          <w:sz w:val="24"/>
          <w:szCs w:val="24"/>
        </w:rPr>
        <w:t>- неналоговые доходы – 196,3% (+1 330,5 млн. руб.);</w:t>
      </w:r>
    </w:p>
    <w:p w:rsidR="009C109F" w:rsidRPr="00AD0956" w:rsidRDefault="009C109F" w:rsidP="009C109F">
      <w:pPr>
        <w:spacing w:after="0" w:line="240" w:lineRule="auto"/>
        <w:ind w:firstLine="567"/>
        <w:rPr>
          <w:rFonts w:ascii="Times New Roman" w:hAnsi="Times New Roman"/>
          <w:sz w:val="24"/>
          <w:szCs w:val="24"/>
        </w:rPr>
      </w:pPr>
      <w:r w:rsidRPr="00AD0956">
        <w:rPr>
          <w:rFonts w:ascii="Times New Roman" w:hAnsi="Times New Roman"/>
          <w:sz w:val="24"/>
          <w:szCs w:val="24"/>
        </w:rPr>
        <w:t>- безвозмездные поступления, утвержденные законом Томской области от 29.12.2021г. № 136-ОЗ (в ред. от 12.07.2022г.) – 121,9% (+5 422,6 млн. руб.).</w:t>
      </w:r>
    </w:p>
    <w:p w:rsidR="009C109F" w:rsidRDefault="009C109F" w:rsidP="009C109F">
      <w:pPr>
        <w:spacing w:after="0" w:line="240" w:lineRule="auto"/>
        <w:ind w:firstLine="567"/>
        <w:jc w:val="both"/>
        <w:rPr>
          <w:rFonts w:ascii="Times New Roman" w:hAnsi="Times New Roman"/>
          <w:sz w:val="24"/>
          <w:szCs w:val="24"/>
        </w:rPr>
      </w:pPr>
    </w:p>
    <w:p w:rsidR="009C109F" w:rsidRPr="00AC3742" w:rsidRDefault="009C109F" w:rsidP="009C109F">
      <w:pPr>
        <w:spacing w:after="0" w:line="240" w:lineRule="auto"/>
        <w:ind w:firstLine="567"/>
        <w:jc w:val="both"/>
        <w:rPr>
          <w:rFonts w:ascii="Times New Roman" w:hAnsi="Times New Roman"/>
          <w:sz w:val="24"/>
          <w:szCs w:val="24"/>
        </w:rPr>
      </w:pPr>
      <w:r w:rsidRPr="00AC3742">
        <w:rPr>
          <w:rFonts w:ascii="Times New Roman" w:hAnsi="Times New Roman"/>
          <w:sz w:val="24"/>
          <w:szCs w:val="24"/>
        </w:rPr>
        <w:t>Контрольно-счетной палатой проанализирована ежемесячная динамика поступлений по налогу на прибыль организаций, налогу на доходы физических лиц и акцизов по подакцизным товарам</w:t>
      </w:r>
      <w:r>
        <w:rPr>
          <w:rFonts w:ascii="Times New Roman" w:hAnsi="Times New Roman"/>
          <w:sz w:val="24"/>
          <w:szCs w:val="24"/>
        </w:rPr>
        <w:t xml:space="preserve"> в 2021-2022 годах</w:t>
      </w:r>
      <w:r w:rsidRPr="00AC3742">
        <w:rPr>
          <w:rFonts w:ascii="Times New Roman" w:hAnsi="Times New Roman"/>
          <w:sz w:val="24"/>
          <w:szCs w:val="24"/>
        </w:rPr>
        <w:t xml:space="preserve">, как наиболее крупных источников доходной части областного бюджета: </w:t>
      </w:r>
    </w:p>
    <w:p w:rsidR="009C109F" w:rsidRDefault="009C109F" w:rsidP="009C109F">
      <w:pPr>
        <w:spacing w:after="0" w:line="240" w:lineRule="auto"/>
        <w:ind w:firstLine="567"/>
        <w:jc w:val="both"/>
        <w:rPr>
          <w:rFonts w:ascii="Times New Roman" w:hAnsi="Times New Roman"/>
          <w:sz w:val="24"/>
          <w:szCs w:val="24"/>
          <w:u w:val="single"/>
        </w:rPr>
      </w:pPr>
    </w:p>
    <w:p w:rsidR="008C7B03" w:rsidRDefault="008C7B03" w:rsidP="009C109F">
      <w:pPr>
        <w:spacing w:after="0" w:line="240" w:lineRule="auto"/>
        <w:ind w:firstLine="567"/>
        <w:jc w:val="both"/>
        <w:rPr>
          <w:rFonts w:ascii="Times New Roman" w:hAnsi="Times New Roman"/>
          <w:sz w:val="24"/>
          <w:szCs w:val="24"/>
          <w:u w:val="single"/>
        </w:rPr>
      </w:pPr>
    </w:p>
    <w:p w:rsidR="009C109F" w:rsidRDefault="009C109F" w:rsidP="009C109F">
      <w:pPr>
        <w:spacing w:after="0" w:line="240" w:lineRule="auto"/>
        <w:ind w:firstLine="567"/>
        <w:jc w:val="both"/>
        <w:rPr>
          <w:rFonts w:ascii="Times New Roman" w:hAnsi="Times New Roman"/>
          <w:sz w:val="24"/>
          <w:szCs w:val="24"/>
          <w:u w:val="single"/>
        </w:rPr>
      </w:pPr>
      <w:r w:rsidRPr="009463CA">
        <w:rPr>
          <w:rFonts w:ascii="Times New Roman" w:hAnsi="Times New Roman"/>
          <w:sz w:val="24"/>
          <w:szCs w:val="24"/>
          <w:u w:val="single"/>
        </w:rPr>
        <w:lastRenderedPageBreak/>
        <w:t>1) Налог на прибыль организаций:</w:t>
      </w:r>
    </w:p>
    <w:p w:rsidR="009C109F" w:rsidRDefault="009C109F" w:rsidP="009C109F">
      <w:pPr>
        <w:spacing w:after="0" w:line="240" w:lineRule="auto"/>
        <w:ind w:firstLine="567"/>
        <w:jc w:val="both"/>
        <w:rPr>
          <w:rFonts w:ascii="Times New Roman" w:hAnsi="Times New Roman"/>
          <w:sz w:val="24"/>
          <w:szCs w:val="24"/>
          <w:u w:val="single"/>
        </w:rPr>
      </w:pPr>
    </w:p>
    <w:p w:rsidR="009C109F" w:rsidRDefault="00291627" w:rsidP="009C109F">
      <w:pPr>
        <w:spacing w:after="0" w:line="240" w:lineRule="auto"/>
        <w:jc w:val="center"/>
        <w:rPr>
          <w:rFonts w:ascii="Times New Roman" w:hAnsi="Times New Roman"/>
          <w:sz w:val="24"/>
          <w:szCs w:val="24"/>
          <w:u w:val="single"/>
        </w:rPr>
      </w:pPr>
      <w:r>
        <w:rPr>
          <w:rFonts w:ascii="Times New Roman" w:hAnsi="Times New Roman"/>
          <w:noProof/>
          <w:sz w:val="24"/>
          <w:szCs w:val="24"/>
          <w:u w:val="single"/>
          <w:lang w:eastAsia="ru-RU"/>
        </w:rPr>
        <w:pict>
          <v:shape id="_x0000_i1028" type="#_x0000_t75" style="width:432.7pt;height:254.7pt;visibility:visible;mso-wrap-style:square">
            <v:imagedata r:id="rId12" o:title=""/>
          </v:shape>
        </w:pict>
      </w:r>
    </w:p>
    <w:p w:rsidR="009C109F" w:rsidRDefault="009C109F" w:rsidP="009C109F">
      <w:pPr>
        <w:spacing w:after="0" w:line="240" w:lineRule="auto"/>
        <w:ind w:firstLine="567"/>
        <w:jc w:val="both"/>
        <w:rPr>
          <w:rFonts w:ascii="Times New Roman" w:hAnsi="Times New Roman"/>
          <w:sz w:val="24"/>
          <w:szCs w:val="24"/>
          <w:u w:val="single"/>
        </w:rPr>
      </w:pPr>
    </w:p>
    <w:p w:rsidR="009C109F" w:rsidRDefault="009C109F" w:rsidP="009C109F">
      <w:pPr>
        <w:spacing w:after="0" w:line="240" w:lineRule="auto"/>
        <w:ind w:firstLine="567"/>
        <w:jc w:val="both"/>
        <w:rPr>
          <w:rFonts w:ascii="Times New Roman" w:hAnsi="Times New Roman"/>
          <w:sz w:val="24"/>
          <w:szCs w:val="24"/>
        </w:rPr>
      </w:pPr>
      <w:r w:rsidRPr="00AC3742">
        <w:rPr>
          <w:rFonts w:ascii="Times New Roman" w:hAnsi="Times New Roman"/>
          <w:sz w:val="24"/>
          <w:szCs w:val="24"/>
        </w:rPr>
        <w:t>Значительное пиковое отклонени</w:t>
      </w:r>
      <w:r>
        <w:rPr>
          <w:rFonts w:ascii="Times New Roman" w:hAnsi="Times New Roman"/>
          <w:sz w:val="24"/>
          <w:szCs w:val="24"/>
        </w:rPr>
        <w:t>е</w:t>
      </w:r>
      <w:r w:rsidRPr="00AC3742">
        <w:rPr>
          <w:rFonts w:ascii="Times New Roman" w:hAnsi="Times New Roman"/>
          <w:sz w:val="24"/>
          <w:szCs w:val="24"/>
        </w:rPr>
        <w:t xml:space="preserve"> поступлений налога в марте-апреле 2021- 2022 годов мо</w:t>
      </w:r>
      <w:r>
        <w:rPr>
          <w:rFonts w:ascii="Times New Roman" w:hAnsi="Times New Roman"/>
          <w:sz w:val="24"/>
          <w:szCs w:val="24"/>
        </w:rPr>
        <w:t>жет</w:t>
      </w:r>
      <w:r w:rsidRPr="00AC3742">
        <w:rPr>
          <w:rFonts w:ascii="Times New Roman" w:hAnsi="Times New Roman"/>
          <w:sz w:val="24"/>
          <w:szCs w:val="24"/>
        </w:rPr>
        <w:t xml:space="preserve"> свидетельствовать о возникновении переплаты основного налогоплательщика Томской области</w:t>
      </w:r>
      <w:r>
        <w:rPr>
          <w:rFonts w:ascii="Times New Roman" w:hAnsi="Times New Roman"/>
          <w:sz w:val="24"/>
          <w:szCs w:val="24"/>
        </w:rPr>
        <w:t>.</w:t>
      </w:r>
    </w:p>
    <w:p w:rsidR="009C109F" w:rsidRDefault="009C109F" w:rsidP="009C109F">
      <w:pPr>
        <w:spacing w:after="0" w:line="240" w:lineRule="auto"/>
        <w:ind w:firstLine="567"/>
        <w:jc w:val="both"/>
        <w:rPr>
          <w:rFonts w:ascii="Times New Roman" w:hAnsi="Times New Roman"/>
          <w:sz w:val="24"/>
          <w:szCs w:val="24"/>
        </w:rPr>
      </w:pPr>
    </w:p>
    <w:p w:rsidR="009C109F" w:rsidRDefault="009C109F" w:rsidP="009C109F">
      <w:pPr>
        <w:spacing w:after="0" w:line="240" w:lineRule="auto"/>
        <w:ind w:firstLine="567"/>
        <w:jc w:val="both"/>
        <w:rPr>
          <w:rFonts w:ascii="Times New Roman" w:hAnsi="Times New Roman"/>
          <w:sz w:val="24"/>
          <w:szCs w:val="24"/>
        </w:rPr>
      </w:pPr>
      <w:r>
        <w:rPr>
          <w:rFonts w:ascii="Times New Roman" w:hAnsi="Times New Roman"/>
          <w:sz w:val="24"/>
          <w:szCs w:val="24"/>
        </w:rPr>
        <w:t>2</w:t>
      </w:r>
      <w:r w:rsidRPr="009463CA">
        <w:rPr>
          <w:rFonts w:ascii="Times New Roman" w:hAnsi="Times New Roman"/>
          <w:sz w:val="24"/>
          <w:szCs w:val="24"/>
          <w:u w:val="single"/>
        </w:rPr>
        <w:t>) Налог на доходы физических лиц</w:t>
      </w:r>
      <w:r>
        <w:rPr>
          <w:rFonts w:ascii="Times New Roman" w:hAnsi="Times New Roman"/>
          <w:sz w:val="24"/>
          <w:szCs w:val="24"/>
        </w:rPr>
        <w:t>:</w:t>
      </w:r>
    </w:p>
    <w:p w:rsidR="009C109F" w:rsidRDefault="009C109F" w:rsidP="009C109F">
      <w:pPr>
        <w:spacing w:after="0" w:line="240" w:lineRule="auto"/>
        <w:ind w:firstLine="567"/>
        <w:jc w:val="both"/>
        <w:rPr>
          <w:rFonts w:ascii="Times New Roman" w:hAnsi="Times New Roman"/>
          <w:sz w:val="24"/>
          <w:szCs w:val="24"/>
        </w:rPr>
      </w:pPr>
    </w:p>
    <w:p w:rsidR="009C109F" w:rsidRDefault="00291627" w:rsidP="009C109F">
      <w:pPr>
        <w:spacing w:after="0" w:line="240" w:lineRule="auto"/>
        <w:jc w:val="center"/>
        <w:rPr>
          <w:rFonts w:ascii="Times New Roman" w:hAnsi="Times New Roman"/>
          <w:sz w:val="24"/>
          <w:szCs w:val="24"/>
        </w:rPr>
      </w:pPr>
      <w:r>
        <w:rPr>
          <w:rFonts w:ascii="Times New Roman" w:hAnsi="Times New Roman"/>
          <w:noProof/>
          <w:sz w:val="24"/>
          <w:szCs w:val="24"/>
          <w:lang w:eastAsia="ru-RU"/>
        </w:rPr>
        <w:pict>
          <v:shape id="_x0000_i1029" type="#_x0000_t75" style="width:431.3pt;height:247.25pt;visibility:visible;mso-wrap-style:square">
            <v:imagedata r:id="rId13" o:title=""/>
          </v:shape>
        </w:pict>
      </w:r>
    </w:p>
    <w:p w:rsidR="009C109F" w:rsidRDefault="009C109F" w:rsidP="009C109F">
      <w:pPr>
        <w:spacing w:after="0" w:line="240" w:lineRule="auto"/>
        <w:ind w:firstLine="567"/>
        <w:jc w:val="both"/>
        <w:rPr>
          <w:rFonts w:ascii="Times New Roman" w:hAnsi="Times New Roman"/>
          <w:sz w:val="24"/>
          <w:szCs w:val="24"/>
        </w:rPr>
      </w:pPr>
      <w:r w:rsidRPr="00B55BF2">
        <w:rPr>
          <w:rFonts w:ascii="Times New Roman" w:hAnsi="Times New Roman"/>
          <w:sz w:val="24"/>
          <w:szCs w:val="24"/>
        </w:rPr>
        <w:t xml:space="preserve">Отклонение между 2021 и 2022 годами </w:t>
      </w:r>
      <w:r>
        <w:rPr>
          <w:rFonts w:ascii="Times New Roman" w:hAnsi="Times New Roman"/>
          <w:sz w:val="24"/>
          <w:szCs w:val="24"/>
        </w:rPr>
        <w:t>предположительно</w:t>
      </w:r>
      <w:r w:rsidRPr="00B55BF2">
        <w:rPr>
          <w:rFonts w:ascii="Times New Roman" w:hAnsi="Times New Roman"/>
          <w:sz w:val="24"/>
          <w:szCs w:val="24"/>
        </w:rPr>
        <w:t xml:space="preserve"> обусловлен</w:t>
      </w:r>
      <w:r>
        <w:rPr>
          <w:rFonts w:ascii="Times New Roman" w:hAnsi="Times New Roman"/>
          <w:sz w:val="24"/>
          <w:szCs w:val="24"/>
        </w:rPr>
        <w:t>ы</w:t>
      </w:r>
      <w:r w:rsidRPr="00B55BF2">
        <w:rPr>
          <w:rFonts w:ascii="Times New Roman" w:hAnsi="Times New Roman"/>
          <w:sz w:val="24"/>
          <w:szCs w:val="24"/>
        </w:rPr>
        <w:t xml:space="preserve"> более жесткими санитарно-эпидемиологическими ограничениями, связанными с распространением </w:t>
      </w:r>
      <w:r w:rsidRPr="00B55BF2">
        <w:rPr>
          <w:rFonts w:ascii="Times New Roman" w:hAnsi="Times New Roman"/>
          <w:sz w:val="24"/>
          <w:szCs w:val="24"/>
          <w:lang w:val="en-US"/>
        </w:rPr>
        <w:t>COVID</w:t>
      </w:r>
      <w:r w:rsidRPr="00B55BF2">
        <w:rPr>
          <w:rFonts w:ascii="Times New Roman" w:hAnsi="Times New Roman"/>
          <w:sz w:val="24"/>
          <w:szCs w:val="24"/>
        </w:rPr>
        <w:t>-19</w:t>
      </w:r>
      <w:r>
        <w:rPr>
          <w:rFonts w:ascii="Times New Roman" w:hAnsi="Times New Roman"/>
          <w:sz w:val="24"/>
          <w:szCs w:val="24"/>
        </w:rPr>
        <w:t>.</w:t>
      </w:r>
    </w:p>
    <w:p w:rsidR="009C109F" w:rsidRDefault="009C109F" w:rsidP="009C109F">
      <w:pPr>
        <w:spacing w:after="0" w:line="240" w:lineRule="auto"/>
        <w:ind w:firstLine="567"/>
        <w:jc w:val="both"/>
        <w:rPr>
          <w:rFonts w:ascii="Times New Roman" w:hAnsi="Times New Roman"/>
          <w:sz w:val="24"/>
          <w:szCs w:val="24"/>
        </w:rPr>
      </w:pPr>
    </w:p>
    <w:p w:rsidR="009C109F" w:rsidRDefault="009C109F" w:rsidP="009C109F">
      <w:pPr>
        <w:spacing w:after="0" w:line="240" w:lineRule="auto"/>
        <w:ind w:firstLine="567"/>
        <w:jc w:val="both"/>
        <w:rPr>
          <w:rFonts w:ascii="Times New Roman" w:hAnsi="Times New Roman"/>
          <w:sz w:val="24"/>
          <w:szCs w:val="24"/>
          <w:u w:val="single"/>
        </w:rPr>
      </w:pPr>
      <w:r w:rsidRPr="009463CA">
        <w:rPr>
          <w:rFonts w:ascii="Times New Roman" w:hAnsi="Times New Roman"/>
          <w:sz w:val="24"/>
          <w:szCs w:val="24"/>
          <w:u w:val="single"/>
        </w:rPr>
        <w:t>3)Акцизы по подакцизным товарам:</w:t>
      </w:r>
    </w:p>
    <w:p w:rsidR="009C109F" w:rsidRDefault="009C109F" w:rsidP="009C109F">
      <w:pPr>
        <w:spacing w:after="0" w:line="240" w:lineRule="auto"/>
        <w:jc w:val="center"/>
        <w:rPr>
          <w:rFonts w:ascii="Times New Roman" w:hAnsi="Times New Roman"/>
          <w:sz w:val="24"/>
          <w:szCs w:val="24"/>
        </w:rPr>
      </w:pPr>
    </w:p>
    <w:p w:rsidR="009C109F" w:rsidRDefault="00291627" w:rsidP="009C109F">
      <w:pPr>
        <w:spacing w:after="0" w:line="240" w:lineRule="auto"/>
        <w:jc w:val="center"/>
        <w:rPr>
          <w:rFonts w:ascii="Times New Roman" w:hAnsi="Times New Roman"/>
          <w:sz w:val="24"/>
          <w:szCs w:val="24"/>
        </w:rPr>
      </w:pPr>
      <w:r>
        <w:rPr>
          <w:rFonts w:ascii="Times New Roman" w:hAnsi="Times New Roman"/>
          <w:noProof/>
          <w:sz w:val="24"/>
          <w:szCs w:val="24"/>
          <w:lang w:eastAsia="ru-RU"/>
        </w:rPr>
        <w:lastRenderedPageBreak/>
        <w:pict>
          <v:shape id="_x0000_i1030" type="#_x0000_t75" style="width:446.95pt;height:255.4pt;visibility:visible;mso-wrap-style:square">
            <v:imagedata r:id="rId14" o:title=""/>
          </v:shape>
        </w:pict>
      </w:r>
    </w:p>
    <w:p w:rsidR="009C109F" w:rsidRPr="009E3A6F" w:rsidRDefault="009C109F" w:rsidP="009C109F">
      <w:pPr>
        <w:spacing w:after="0" w:line="240" w:lineRule="auto"/>
        <w:ind w:firstLine="567"/>
        <w:jc w:val="both"/>
        <w:rPr>
          <w:rFonts w:ascii="Times New Roman" w:hAnsi="Times New Roman"/>
          <w:sz w:val="24"/>
          <w:szCs w:val="24"/>
        </w:rPr>
      </w:pPr>
      <w:r w:rsidRPr="009E3A6F">
        <w:rPr>
          <w:rFonts w:ascii="Times New Roman" w:hAnsi="Times New Roman"/>
          <w:sz w:val="24"/>
          <w:szCs w:val="24"/>
        </w:rPr>
        <w:t>Ежемесячное поступление акцизов по подакцизным товарам в 2021-2022 годах  демонстрирует в целом схожую динамику</w:t>
      </w:r>
      <w:r>
        <w:rPr>
          <w:rFonts w:ascii="Times New Roman" w:hAnsi="Times New Roman"/>
          <w:sz w:val="24"/>
          <w:szCs w:val="24"/>
        </w:rPr>
        <w:t xml:space="preserve"> платежей, в основном исходя из распределительного характера платежей.</w:t>
      </w:r>
    </w:p>
    <w:p w:rsidR="009C109F" w:rsidRDefault="009C109F" w:rsidP="009C109F">
      <w:pPr>
        <w:spacing w:after="0" w:line="240" w:lineRule="auto"/>
        <w:ind w:firstLine="567"/>
        <w:jc w:val="both"/>
        <w:rPr>
          <w:rFonts w:ascii="Times New Roman" w:hAnsi="Times New Roman"/>
          <w:b/>
          <w:sz w:val="24"/>
          <w:szCs w:val="24"/>
        </w:rPr>
      </w:pPr>
    </w:p>
    <w:p w:rsidR="009C109F" w:rsidRDefault="009C109F" w:rsidP="009C109F">
      <w:pPr>
        <w:spacing w:after="0" w:line="240" w:lineRule="auto"/>
        <w:ind w:firstLine="567"/>
        <w:jc w:val="both"/>
        <w:rPr>
          <w:rFonts w:ascii="Times New Roman" w:hAnsi="Times New Roman"/>
          <w:b/>
          <w:sz w:val="24"/>
          <w:szCs w:val="24"/>
        </w:rPr>
      </w:pPr>
      <w:r w:rsidRPr="009463CA">
        <w:rPr>
          <w:rFonts w:ascii="Times New Roman" w:hAnsi="Times New Roman"/>
          <w:b/>
          <w:sz w:val="24"/>
          <w:szCs w:val="24"/>
        </w:rPr>
        <w:t xml:space="preserve">Контрольно-счетной палатой проанализировано исполнение по итогам 2022 года  доходной части областного бюджета по источникам: </w:t>
      </w:r>
    </w:p>
    <w:p w:rsidR="009C109F" w:rsidRPr="009463CA" w:rsidRDefault="009C109F" w:rsidP="009C109F">
      <w:pPr>
        <w:spacing w:after="0" w:line="240" w:lineRule="auto"/>
        <w:ind w:firstLine="567"/>
        <w:jc w:val="both"/>
        <w:rPr>
          <w:rFonts w:ascii="Times New Roman" w:hAnsi="Times New Roman"/>
          <w:b/>
          <w:sz w:val="24"/>
          <w:szCs w:val="24"/>
        </w:rPr>
      </w:pPr>
    </w:p>
    <w:p w:rsidR="009C109F" w:rsidRDefault="009C109F" w:rsidP="009C109F">
      <w:pPr>
        <w:spacing w:after="0" w:line="240" w:lineRule="auto"/>
        <w:ind w:firstLine="567"/>
        <w:jc w:val="both"/>
        <w:rPr>
          <w:rFonts w:ascii="Times New Roman" w:hAnsi="Times New Roman"/>
          <w:sz w:val="24"/>
          <w:szCs w:val="24"/>
        </w:rPr>
      </w:pPr>
      <w:r w:rsidRPr="00B03641">
        <w:rPr>
          <w:rFonts w:ascii="Times New Roman" w:hAnsi="Times New Roman"/>
          <w:sz w:val="24"/>
          <w:szCs w:val="24"/>
        </w:rPr>
        <w:t xml:space="preserve">Наибольшее неисполнение по налоговым и неналоговым доходам областного бюджета сложилось </w:t>
      </w:r>
      <w:r w:rsidRPr="00985F07">
        <w:rPr>
          <w:rFonts w:ascii="Times New Roman" w:hAnsi="Times New Roman"/>
          <w:b/>
          <w:sz w:val="24"/>
          <w:szCs w:val="24"/>
        </w:rPr>
        <w:t>по налогу на прибыль организаций</w:t>
      </w:r>
      <w:r w:rsidRPr="00B03641">
        <w:rPr>
          <w:rFonts w:ascii="Times New Roman" w:hAnsi="Times New Roman"/>
          <w:b/>
          <w:sz w:val="24"/>
          <w:szCs w:val="24"/>
        </w:rPr>
        <w:t xml:space="preserve"> </w:t>
      </w:r>
      <w:r w:rsidRPr="00B03641">
        <w:rPr>
          <w:rFonts w:ascii="Times New Roman" w:hAnsi="Times New Roman"/>
          <w:sz w:val="24"/>
          <w:szCs w:val="24"/>
        </w:rPr>
        <w:t xml:space="preserve">– плановые назначения исполнены на 75,1%, недополучено налога в областной бюджет в сумме 6 075 млн. руб. </w:t>
      </w:r>
    </w:p>
    <w:p w:rsidR="009C109F" w:rsidRDefault="009C109F" w:rsidP="009C109F">
      <w:pPr>
        <w:spacing w:after="0" w:line="240" w:lineRule="auto"/>
        <w:ind w:firstLine="567"/>
        <w:jc w:val="both"/>
        <w:rPr>
          <w:rFonts w:ascii="Times New Roman" w:hAnsi="Times New Roman"/>
          <w:sz w:val="24"/>
          <w:szCs w:val="24"/>
        </w:rPr>
      </w:pPr>
    </w:p>
    <w:p w:rsidR="009C109F" w:rsidRDefault="00291627" w:rsidP="009C109F">
      <w:pPr>
        <w:spacing w:after="0" w:line="240" w:lineRule="auto"/>
        <w:jc w:val="center"/>
        <w:rPr>
          <w:rFonts w:ascii="Times New Roman" w:hAnsi="Times New Roman"/>
          <w:sz w:val="24"/>
          <w:szCs w:val="24"/>
        </w:rPr>
      </w:pPr>
      <w:r>
        <w:rPr>
          <w:rFonts w:ascii="Times New Roman" w:hAnsi="Times New Roman"/>
          <w:b/>
          <w:noProof/>
          <w:sz w:val="24"/>
          <w:szCs w:val="24"/>
          <w:lang w:eastAsia="ru-RU"/>
        </w:rPr>
        <w:pict>
          <v:shape id="_x0000_i1031" type="#_x0000_t75" style="width:430.65pt;height:234.35pt;visibility:visible;mso-wrap-style:square">
            <v:imagedata r:id="rId15" o:title=""/>
          </v:shape>
        </w:pict>
      </w:r>
    </w:p>
    <w:p w:rsidR="009C109F" w:rsidRDefault="009C109F" w:rsidP="009C109F">
      <w:pPr>
        <w:spacing w:after="0" w:line="240" w:lineRule="auto"/>
        <w:ind w:firstLine="567"/>
        <w:jc w:val="both"/>
        <w:rPr>
          <w:rFonts w:ascii="Times New Roman" w:hAnsi="Times New Roman"/>
          <w:sz w:val="24"/>
          <w:szCs w:val="24"/>
        </w:rPr>
      </w:pPr>
    </w:p>
    <w:p w:rsidR="009C109F" w:rsidRDefault="009C109F" w:rsidP="009C109F">
      <w:pPr>
        <w:spacing w:after="0" w:line="240" w:lineRule="auto"/>
        <w:ind w:firstLine="567"/>
        <w:jc w:val="both"/>
        <w:rPr>
          <w:rFonts w:ascii="Times New Roman" w:hAnsi="Times New Roman"/>
          <w:sz w:val="24"/>
          <w:szCs w:val="24"/>
        </w:rPr>
      </w:pPr>
      <w:r w:rsidRPr="00B03641">
        <w:rPr>
          <w:rFonts w:ascii="Times New Roman" w:hAnsi="Times New Roman"/>
          <w:sz w:val="24"/>
          <w:szCs w:val="24"/>
        </w:rPr>
        <w:t xml:space="preserve">Контрольно-счетная палата в заключении на проект </w:t>
      </w:r>
      <w:r>
        <w:rPr>
          <w:rFonts w:ascii="Times New Roman" w:hAnsi="Times New Roman"/>
          <w:sz w:val="24"/>
          <w:szCs w:val="24"/>
        </w:rPr>
        <w:t>з</w:t>
      </w:r>
      <w:r w:rsidRPr="00B03641">
        <w:rPr>
          <w:rFonts w:ascii="Times New Roman" w:hAnsi="Times New Roman"/>
          <w:sz w:val="24"/>
          <w:szCs w:val="24"/>
        </w:rPr>
        <w:t>акона Томской области «Об областном бюджете на 202</w:t>
      </w:r>
      <w:r>
        <w:rPr>
          <w:rFonts w:ascii="Times New Roman" w:hAnsi="Times New Roman"/>
          <w:sz w:val="24"/>
          <w:szCs w:val="24"/>
        </w:rPr>
        <w:t>3</w:t>
      </w:r>
      <w:r w:rsidRPr="00B03641">
        <w:rPr>
          <w:rFonts w:ascii="Times New Roman" w:hAnsi="Times New Roman"/>
          <w:sz w:val="24"/>
          <w:szCs w:val="24"/>
        </w:rPr>
        <w:t xml:space="preserve"> год…» отмечала, что </w:t>
      </w:r>
      <w:r>
        <w:rPr>
          <w:rFonts w:ascii="Times New Roman" w:hAnsi="Times New Roman"/>
          <w:sz w:val="24"/>
          <w:szCs w:val="24"/>
        </w:rPr>
        <w:t xml:space="preserve">оценка поступлений в 2022 году и </w:t>
      </w:r>
      <w:r w:rsidRPr="00B03641">
        <w:rPr>
          <w:rFonts w:ascii="Times New Roman" w:hAnsi="Times New Roman"/>
          <w:sz w:val="24"/>
          <w:szCs w:val="24"/>
        </w:rPr>
        <w:t xml:space="preserve">прогноз поступлений </w:t>
      </w:r>
      <w:r>
        <w:rPr>
          <w:rFonts w:ascii="Times New Roman" w:hAnsi="Times New Roman"/>
          <w:sz w:val="24"/>
          <w:szCs w:val="24"/>
        </w:rPr>
        <w:t xml:space="preserve">в 2023 году </w:t>
      </w:r>
      <w:r w:rsidRPr="00B03641">
        <w:rPr>
          <w:rFonts w:ascii="Times New Roman" w:hAnsi="Times New Roman"/>
          <w:sz w:val="24"/>
          <w:szCs w:val="24"/>
        </w:rPr>
        <w:t>име</w:t>
      </w:r>
      <w:r>
        <w:rPr>
          <w:rFonts w:ascii="Times New Roman" w:hAnsi="Times New Roman"/>
          <w:sz w:val="24"/>
          <w:szCs w:val="24"/>
        </w:rPr>
        <w:t>ет</w:t>
      </w:r>
      <w:r w:rsidRPr="00B03641">
        <w:rPr>
          <w:rFonts w:ascii="Times New Roman" w:hAnsi="Times New Roman"/>
          <w:sz w:val="24"/>
          <w:szCs w:val="24"/>
        </w:rPr>
        <w:t xml:space="preserve"> значительные риски</w:t>
      </w:r>
      <w:r>
        <w:rPr>
          <w:rFonts w:ascii="Times New Roman" w:hAnsi="Times New Roman"/>
          <w:sz w:val="24"/>
          <w:szCs w:val="24"/>
        </w:rPr>
        <w:t xml:space="preserve"> в сумме порядка 6 млрд. руб. </w:t>
      </w:r>
    </w:p>
    <w:p w:rsidR="009C109F" w:rsidRDefault="009C109F" w:rsidP="009C109F">
      <w:pPr>
        <w:spacing w:after="0" w:line="240" w:lineRule="auto"/>
        <w:jc w:val="center"/>
        <w:rPr>
          <w:rFonts w:ascii="Times New Roman" w:hAnsi="Times New Roman"/>
          <w:sz w:val="24"/>
          <w:szCs w:val="24"/>
        </w:rPr>
      </w:pPr>
    </w:p>
    <w:p w:rsidR="009C109F" w:rsidRDefault="00291627" w:rsidP="009C109F">
      <w:pPr>
        <w:spacing w:after="0" w:line="240" w:lineRule="auto"/>
        <w:jc w:val="center"/>
        <w:rPr>
          <w:rFonts w:ascii="Times New Roman" w:hAnsi="Times New Roman"/>
          <w:sz w:val="24"/>
          <w:szCs w:val="24"/>
        </w:rPr>
      </w:pPr>
      <w:r>
        <w:rPr>
          <w:rFonts w:ascii="Times New Roman" w:hAnsi="Times New Roman"/>
          <w:noProof/>
          <w:sz w:val="24"/>
          <w:szCs w:val="24"/>
          <w:lang w:eastAsia="ru-RU"/>
        </w:rPr>
        <w:lastRenderedPageBreak/>
        <w:pict>
          <v:shape id="_x0000_i1032" type="#_x0000_t75" style="width:445.6pt;height:207.85pt;visibility:visible;mso-wrap-style:square">
            <v:imagedata r:id="rId16" o:title=""/>
          </v:shape>
        </w:pict>
      </w:r>
    </w:p>
    <w:p w:rsidR="009C109F" w:rsidRDefault="009C109F" w:rsidP="009C109F">
      <w:pPr>
        <w:spacing w:after="0" w:line="240" w:lineRule="auto"/>
        <w:ind w:firstLine="567"/>
        <w:jc w:val="both"/>
        <w:rPr>
          <w:rFonts w:ascii="Times New Roman" w:hAnsi="Times New Roman"/>
          <w:sz w:val="24"/>
          <w:szCs w:val="24"/>
        </w:rPr>
      </w:pPr>
    </w:p>
    <w:p w:rsidR="009C109F" w:rsidRDefault="009C109F" w:rsidP="009C109F">
      <w:pPr>
        <w:spacing w:after="0" w:line="240" w:lineRule="auto"/>
        <w:ind w:firstLine="567"/>
        <w:jc w:val="both"/>
        <w:rPr>
          <w:rFonts w:ascii="Times New Roman" w:hAnsi="Times New Roman"/>
          <w:color w:val="C00000"/>
          <w:sz w:val="24"/>
          <w:szCs w:val="24"/>
        </w:rPr>
      </w:pPr>
      <w:r>
        <w:rPr>
          <w:rFonts w:ascii="Times New Roman" w:hAnsi="Times New Roman"/>
          <w:sz w:val="24"/>
          <w:szCs w:val="24"/>
        </w:rPr>
        <w:t>П</w:t>
      </w:r>
      <w:r w:rsidRPr="00BF2FC9">
        <w:rPr>
          <w:rFonts w:ascii="Times New Roman" w:hAnsi="Times New Roman"/>
          <w:sz w:val="24"/>
          <w:szCs w:val="24"/>
        </w:rPr>
        <w:t xml:space="preserve">оступления от ответственных участников консолидированных групп налогоплательщиков (КГН), </w:t>
      </w:r>
      <w:r>
        <w:rPr>
          <w:rFonts w:ascii="Times New Roman" w:hAnsi="Times New Roman"/>
          <w:sz w:val="24"/>
          <w:szCs w:val="24"/>
        </w:rPr>
        <w:t xml:space="preserve"> </w:t>
      </w:r>
      <w:r w:rsidRPr="00BF2FC9">
        <w:rPr>
          <w:rFonts w:ascii="Times New Roman" w:hAnsi="Times New Roman"/>
          <w:sz w:val="24"/>
          <w:szCs w:val="24"/>
        </w:rPr>
        <w:t>в 2022 году выросли к уровню 2021 года на 50%  или на 2</w:t>
      </w:r>
      <w:r>
        <w:rPr>
          <w:rFonts w:ascii="Times New Roman" w:hAnsi="Times New Roman"/>
          <w:sz w:val="24"/>
          <w:szCs w:val="24"/>
        </w:rPr>
        <w:t xml:space="preserve"> 494,3 </w:t>
      </w:r>
      <w:r w:rsidRPr="00BF2FC9">
        <w:rPr>
          <w:rFonts w:ascii="Times New Roman" w:hAnsi="Times New Roman"/>
          <w:sz w:val="24"/>
          <w:szCs w:val="24"/>
        </w:rPr>
        <w:t xml:space="preserve"> мл</w:t>
      </w:r>
      <w:r>
        <w:rPr>
          <w:rFonts w:ascii="Times New Roman" w:hAnsi="Times New Roman"/>
          <w:sz w:val="24"/>
          <w:szCs w:val="24"/>
        </w:rPr>
        <w:t>н</w:t>
      </w:r>
      <w:r w:rsidRPr="00BF2FC9">
        <w:rPr>
          <w:rFonts w:ascii="Times New Roman" w:hAnsi="Times New Roman"/>
          <w:sz w:val="24"/>
          <w:szCs w:val="24"/>
        </w:rPr>
        <w:t xml:space="preserve">. руб. </w:t>
      </w:r>
      <w:r>
        <w:rPr>
          <w:rFonts w:ascii="Times New Roman" w:hAnsi="Times New Roman"/>
          <w:sz w:val="24"/>
          <w:szCs w:val="24"/>
        </w:rPr>
        <w:t xml:space="preserve"> </w:t>
      </w:r>
      <w:r w:rsidRPr="00BF2FC9">
        <w:rPr>
          <w:rFonts w:ascii="Times New Roman" w:hAnsi="Times New Roman"/>
          <w:sz w:val="24"/>
          <w:szCs w:val="24"/>
        </w:rPr>
        <w:t>Поступления от плательщиков</w:t>
      </w:r>
      <w:r>
        <w:rPr>
          <w:rFonts w:ascii="Times New Roman" w:hAnsi="Times New Roman"/>
          <w:sz w:val="24"/>
          <w:szCs w:val="24"/>
        </w:rPr>
        <w:t xml:space="preserve"> не входящих в консолидированные группы налогоплательщиков увеличились в 2022 году по отношению к 2021 году на 4,1% (+420,8 млн. руб.).</w:t>
      </w:r>
    </w:p>
    <w:p w:rsidR="009C109F" w:rsidRPr="00FA3E29" w:rsidRDefault="009C109F" w:rsidP="009C109F">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 данным Департамента экономики Администрации Томской области </w:t>
      </w:r>
      <w:r w:rsidRPr="00FA3E29">
        <w:rPr>
          <w:rFonts w:ascii="Times New Roman" w:hAnsi="Times New Roman"/>
          <w:sz w:val="24"/>
          <w:szCs w:val="24"/>
        </w:rPr>
        <w:t>прирост поступлений по налогу на прибыль организаций обеспечили плательщики следующих отраслей Том</w:t>
      </w:r>
      <w:r>
        <w:rPr>
          <w:rFonts w:ascii="Times New Roman" w:hAnsi="Times New Roman"/>
          <w:sz w:val="24"/>
          <w:szCs w:val="24"/>
        </w:rPr>
        <w:t>с</w:t>
      </w:r>
      <w:r w:rsidRPr="00FA3E29">
        <w:rPr>
          <w:rFonts w:ascii="Times New Roman" w:hAnsi="Times New Roman"/>
          <w:sz w:val="24"/>
          <w:szCs w:val="24"/>
        </w:rPr>
        <w:t>кой области:</w:t>
      </w:r>
    </w:p>
    <w:p w:rsidR="009C109F" w:rsidRPr="00FA3E29" w:rsidRDefault="009C109F" w:rsidP="009C109F">
      <w:pPr>
        <w:spacing w:after="0" w:line="240" w:lineRule="auto"/>
        <w:ind w:firstLine="567"/>
        <w:jc w:val="both"/>
        <w:rPr>
          <w:rFonts w:ascii="Times New Roman" w:hAnsi="Times New Roman"/>
          <w:sz w:val="24"/>
          <w:szCs w:val="24"/>
        </w:rPr>
      </w:pPr>
      <w:r w:rsidRPr="00FA3E29">
        <w:rPr>
          <w:rFonts w:ascii="Times New Roman" w:hAnsi="Times New Roman"/>
          <w:sz w:val="24"/>
          <w:szCs w:val="24"/>
        </w:rPr>
        <w:t>- добыча полезных ископаемых – на 1,4 млрд. руб.;</w:t>
      </w:r>
    </w:p>
    <w:p w:rsidR="009C109F" w:rsidRPr="00FA3E29" w:rsidRDefault="009C109F" w:rsidP="009C109F">
      <w:pPr>
        <w:spacing w:after="0" w:line="240" w:lineRule="auto"/>
        <w:ind w:firstLine="567"/>
        <w:jc w:val="both"/>
        <w:rPr>
          <w:rFonts w:ascii="Times New Roman" w:hAnsi="Times New Roman"/>
          <w:sz w:val="24"/>
          <w:szCs w:val="24"/>
        </w:rPr>
      </w:pPr>
      <w:r w:rsidRPr="00FA3E29">
        <w:rPr>
          <w:rFonts w:ascii="Times New Roman" w:hAnsi="Times New Roman"/>
          <w:sz w:val="24"/>
          <w:szCs w:val="24"/>
        </w:rPr>
        <w:t>- обрабатывающие производства – на 0,4 млрд. руб.;</w:t>
      </w:r>
    </w:p>
    <w:p w:rsidR="009C109F" w:rsidRPr="00FA3E29" w:rsidRDefault="009C109F" w:rsidP="009C109F">
      <w:pPr>
        <w:spacing w:after="0" w:line="240" w:lineRule="auto"/>
        <w:ind w:firstLine="567"/>
        <w:jc w:val="both"/>
        <w:rPr>
          <w:rFonts w:ascii="Times New Roman" w:hAnsi="Times New Roman"/>
          <w:sz w:val="24"/>
          <w:szCs w:val="24"/>
        </w:rPr>
      </w:pPr>
      <w:r w:rsidRPr="00FA3E29">
        <w:rPr>
          <w:rFonts w:ascii="Times New Roman" w:hAnsi="Times New Roman"/>
          <w:sz w:val="24"/>
          <w:szCs w:val="24"/>
        </w:rPr>
        <w:t>- розничная и оптовая торговля – на 0,3 млрд. руб.;</w:t>
      </w:r>
    </w:p>
    <w:p w:rsidR="009C109F" w:rsidRPr="00FA3E29" w:rsidRDefault="009C109F" w:rsidP="009C109F">
      <w:pPr>
        <w:spacing w:after="0" w:line="240" w:lineRule="auto"/>
        <w:ind w:firstLine="567"/>
        <w:jc w:val="both"/>
        <w:rPr>
          <w:rFonts w:ascii="Times New Roman" w:hAnsi="Times New Roman"/>
          <w:sz w:val="24"/>
          <w:szCs w:val="24"/>
        </w:rPr>
      </w:pPr>
      <w:r w:rsidRPr="00FA3E29">
        <w:rPr>
          <w:rFonts w:ascii="Times New Roman" w:hAnsi="Times New Roman"/>
          <w:sz w:val="24"/>
          <w:szCs w:val="24"/>
        </w:rPr>
        <w:t xml:space="preserve"> - деятельность </w:t>
      </w:r>
      <w:r>
        <w:rPr>
          <w:rFonts w:ascii="Times New Roman" w:hAnsi="Times New Roman"/>
          <w:sz w:val="24"/>
          <w:szCs w:val="24"/>
        </w:rPr>
        <w:t xml:space="preserve">профессиональная, </w:t>
      </w:r>
      <w:r w:rsidRPr="00FA3E29">
        <w:rPr>
          <w:rFonts w:ascii="Times New Roman" w:hAnsi="Times New Roman"/>
          <w:sz w:val="24"/>
          <w:szCs w:val="24"/>
        </w:rPr>
        <w:t xml:space="preserve">научная </w:t>
      </w:r>
      <w:r>
        <w:rPr>
          <w:rFonts w:ascii="Times New Roman" w:hAnsi="Times New Roman"/>
          <w:sz w:val="24"/>
          <w:szCs w:val="24"/>
        </w:rPr>
        <w:t>–</w:t>
      </w:r>
      <w:r w:rsidRPr="00FA3E29">
        <w:rPr>
          <w:rFonts w:ascii="Times New Roman" w:hAnsi="Times New Roman"/>
          <w:sz w:val="24"/>
          <w:szCs w:val="24"/>
        </w:rPr>
        <w:t xml:space="preserve"> на 0,9 млрд. руб.</w:t>
      </w:r>
    </w:p>
    <w:p w:rsidR="009C109F" w:rsidRDefault="009C109F" w:rsidP="009C109F">
      <w:pPr>
        <w:spacing w:after="0" w:line="240" w:lineRule="auto"/>
        <w:ind w:firstLine="567"/>
        <w:jc w:val="both"/>
        <w:rPr>
          <w:rFonts w:ascii="Times New Roman" w:hAnsi="Times New Roman"/>
          <w:sz w:val="24"/>
          <w:szCs w:val="24"/>
        </w:rPr>
      </w:pPr>
      <w:r w:rsidRPr="00FA3E29">
        <w:rPr>
          <w:rFonts w:ascii="Times New Roman" w:hAnsi="Times New Roman"/>
          <w:sz w:val="24"/>
          <w:szCs w:val="24"/>
        </w:rPr>
        <w:t xml:space="preserve">Основные организации банковской деятельности допустили снижение поступлений по налогу на прибыль на 1,6 млрд. руб. </w:t>
      </w:r>
    </w:p>
    <w:p w:rsidR="009C109F" w:rsidRDefault="009C109F" w:rsidP="009C109F">
      <w:pPr>
        <w:autoSpaceDE w:val="0"/>
        <w:autoSpaceDN w:val="0"/>
        <w:adjustRightInd w:val="0"/>
        <w:spacing w:after="0" w:line="240" w:lineRule="auto"/>
        <w:ind w:firstLine="567"/>
        <w:jc w:val="both"/>
        <w:outlineLvl w:val="0"/>
        <w:rPr>
          <w:rFonts w:ascii="Times New Roman" w:hAnsi="Times New Roman"/>
          <w:b/>
          <w:sz w:val="24"/>
          <w:szCs w:val="24"/>
        </w:rPr>
      </w:pPr>
    </w:p>
    <w:p w:rsidR="009C109F" w:rsidRDefault="009C109F" w:rsidP="009C109F">
      <w:pPr>
        <w:autoSpaceDE w:val="0"/>
        <w:autoSpaceDN w:val="0"/>
        <w:adjustRightInd w:val="0"/>
        <w:spacing w:after="0" w:line="240" w:lineRule="auto"/>
        <w:ind w:firstLine="567"/>
        <w:jc w:val="both"/>
        <w:outlineLvl w:val="0"/>
        <w:rPr>
          <w:rFonts w:ascii="Times New Roman" w:hAnsi="Times New Roman"/>
          <w:sz w:val="24"/>
          <w:szCs w:val="24"/>
        </w:rPr>
      </w:pPr>
      <w:r w:rsidRPr="003C7D85">
        <w:rPr>
          <w:rFonts w:ascii="Times New Roman" w:hAnsi="Times New Roman"/>
          <w:sz w:val="24"/>
          <w:szCs w:val="24"/>
        </w:rPr>
        <w:t>План областного бюджета по</w:t>
      </w:r>
      <w:r>
        <w:rPr>
          <w:rFonts w:ascii="Times New Roman" w:hAnsi="Times New Roman"/>
          <w:sz w:val="24"/>
          <w:szCs w:val="24"/>
        </w:rPr>
        <w:t xml:space="preserve"> </w:t>
      </w:r>
      <w:r w:rsidRPr="00985F07">
        <w:rPr>
          <w:rFonts w:ascii="Times New Roman" w:hAnsi="Times New Roman"/>
          <w:b/>
          <w:sz w:val="24"/>
          <w:szCs w:val="24"/>
        </w:rPr>
        <w:t>на</w:t>
      </w:r>
      <w:r w:rsidRPr="003C7D85">
        <w:rPr>
          <w:rFonts w:ascii="Times New Roman" w:hAnsi="Times New Roman"/>
          <w:b/>
          <w:sz w:val="24"/>
          <w:szCs w:val="24"/>
        </w:rPr>
        <w:t>лог</w:t>
      </w:r>
      <w:r>
        <w:rPr>
          <w:rFonts w:ascii="Times New Roman" w:hAnsi="Times New Roman"/>
          <w:b/>
          <w:sz w:val="24"/>
          <w:szCs w:val="24"/>
        </w:rPr>
        <w:t>у</w:t>
      </w:r>
      <w:r w:rsidRPr="003C7D85">
        <w:rPr>
          <w:rFonts w:ascii="Times New Roman" w:hAnsi="Times New Roman"/>
          <w:b/>
          <w:sz w:val="24"/>
          <w:szCs w:val="24"/>
        </w:rPr>
        <w:t xml:space="preserve"> на доходы физических лиц</w:t>
      </w:r>
      <w:r>
        <w:rPr>
          <w:rFonts w:ascii="Times New Roman" w:hAnsi="Times New Roman"/>
          <w:b/>
          <w:sz w:val="24"/>
          <w:szCs w:val="24"/>
        </w:rPr>
        <w:t xml:space="preserve"> </w:t>
      </w:r>
      <w:r>
        <w:rPr>
          <w:rFonts w:ascii="Times New Roman" w:hAnsi="Times New Roman"/>
          <w:sz w:val="24"/>
          <w:szCs w:val="24"/>
        </w:rPr>
        <w:t xml:space="preserve">исполнен на 112,1%. При плане 18 379,8 млн. руб. поступило 20 597,9 млн. руб., перевыполнение составило </w:t>
      </w:r>
      <w:r>
        <w:rPr>
          <w:rFonts w:ascii="Times New Roman" w:hAnsi="Times New Roman"/>
          <w:sz w:val="24"/>
          <w:szCs w:val="24"/>
        </w:rPr>
        <w:br/>
        <w:t>2 218,1 млн. руб.,</w:t>
      </w:r>
      <w:r w:rsidRPr="002703EC">
        <w:rPr>
          <w:rFonts w:ascii="Times New Roman" w:hAnsi="Times New Roman"/>
          <w:sz w:val="24"/>
          <w:szCs w:val="24"/>
        </w:rPr>
        <w:t xml:space="preserve"> </w:t>
      </w:r>
      <w:r>
        <w:rPr>
          <w:rFonts w:ascii="Times New Roman" w:hAnsi="Times New Roman"/>
          <w:sz w:val="24"/>
          <w:szCs w:val="24"/>
        </w:rPr>
        <w:t>темп роста к уровню 2021 года – 116,6% или +2 931,6 млн. руб.</w:t>
      </w:r>
    </w:p>
    <w:p w:rsidR="009C109F" w:rsidRDefault="009C109F" w:rsidP="009C109F">
      <w:pPr>
        <w:autoSpaceDE w:val="0"/>
        <w:autoSpaceDN w:val="0"/>
        <w:adjustRightInd w:val="0"/>
        <w:spacing w:after="0" w:line="240" w:lineRule="auto"/>
        <w:ind w:firstLine="567"/>
        <w:jc w:val="both"/>
        <w:outlineLvl w:val="0"/>
        <w:rPr>
          <w:rFonts w:ascii="Times New Roman" w:hAnsi="Times New Roman"/>
          <w:sz w:val="24"/>
          <w:szCs w:val="24"/>
        </w:rPr>
      </w:pPr>
      <w:r w:rsidRPr="00B02E02">
        <w:rPr>
          <w:rFonts w:ascii="Times New Roman" w:hAnsi="Times New Roman"/>
          <w:sz w:val="24"/>
          <w:szCs w:val="24"/>
        </w:rPr>
        <w:t>Согласно данным Единой межведомственной информационно-статистической системы</w:t>
      </w:r>
      <w:r>
        <w:rPr>
          <w:rStyle w:val="afc"/>
          <w:rFonts w:ascii="Times New Roman" w:hAnsi="Times New Roman"/>
          <w:sz w:val="24"/>
          <w:szCs w:val="24"/>
        </w:rPr>
        <w:footnoteReference w:id="3"/>
      </w:r>
      <w:r w:rsidRPr="00B02E02">
        <w:rPr>
          <w:rFonts w:ascii="Times New Roman" w:hAnsi="Times New Roman"/>
          <w:sz w:val="24"/>
          <w:szCs w:val="24"/>
        </w:rPr>
        <w:t xml:space="preserve"> </w:t>
      </w:r>
      <w:r>
        <w:rPr>
          <w:rFonts w:ascii="Times New Roman" w:hAnsi="Times New Roman"/>
          <w:sz w:val="24"/>
          <w:szCs w:val="24"/>
        </w:rPr>
        <w:t>т</w:t>
      </w:r>
      <w:r w:rsidRPr="00B02E02">
        <w:rPr>
          <w:rFonts w:ascii="Times New Roman" w:hAnsi="Times New Roman"/>
          <w:sz w:val="24"/>
          <w:szCs w:val="24"/>
        </w:rPr>
        <w:t>емп роста фонда начисленной заработной платы работников по полному кругу организаций</w:t>
      </w:r>
      <w:r w:rsidRPr="00C3383B">
        <w:rPr>
          <w:rFonts w:ascii="Times New Roman" w:hAnsi="Times New Roman"/>
          <w:sz w:val="24"/>
          <w:szCs w:val="24"/>
        </w:rPr>
        <w:t xml:space="preserve"> </w:t>
      </w:r>
      <w:r>
        <w:rPr>
          <w:rFonts w:ascii="Times New Roman" w:hAnsi="Times New Roman"/>
          <w:sz w:val="24"/>
          <w:szCs w:val="24"/>
        </w:rPr>
        <w:t xml:space="preserve">за </w:t>
      </w:r>
      <w:r w:rsidRPr="00C3383B">
        <w:rPr>
          <w:rFonts w:ascii="Times New Roman" w:hAnsi="Times New Roman"/>
          <w:sz w:val="24"/>
          <w:szCs w:val="24"/>
        </w:rPr>
        <w:t>январь-декабрь 2022</w:t>
      </w:r>
      <w:r>
        <w:rPr>
          <w:rFonts w:ascii="Times New Roman" w:hAnsi="Times New Roman"/>
          <w:sz w:val="24"/>
          <w:szCs w:val="24"/>
        </w:rPr>
        <w:t xml:space="preserve"> года</w:t>
      </w:r>
      <w:r w:rsidRPr="00C3383B">
        <w:rPr>
          <w:rFonts w:ascii="Times New Roman" w:hAnsi="Times New Roman"/>
          <w:sz w:val="24"/>
          <w:szCs w:val="24"/>
        </w:rPr>
        <w:t xml:space="preserve"> составил 112,4%.</w:t>
      </w:r>
    </w:p>
    <w:p w:rsidR="009C109F" w:rsidRDefault="009C109F" w:rsidP="009C109F">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Наибольшие темпы роста поступлений по НДФЛ обеспечены по следующим видам экономической деятельности:</w:t>
      </w:r>
    </w:p>
    <w:p w:rsidR="009C109F" w:rsidRDefault="009C109F" w:rsidP="009C109F">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 деятельность по операциям с недвижимым имуществом – 125,8%;</w:t>
      </w:r>
    </w:p>
    <w:p w:rsidR="009C109F" w:rsidRDefault="009C109F" w:rsidP="009C109F">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 обрабатывающие производства – 124,2%;</w:t>
      </w:r>
    </w:p>
    <w:p w:rsidR="009C109F" w:rsidRDefault="009C109F" w:rsidP="009C109F">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 деятельность в области информации и связи – 119,1%;</w:t>
      </w:r>
    </w:p>
    <w:p w:rsidR="009C109F" w:rsidRDefault="009C109F" w:rsidP="009C109F">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 сельское, лесное хозяйство – 114,5%;</w:t>
      </w:r>
    </w:p>
    <w:p w:rsidR="009C109F" w:rsidRDefault="009C109F" w:rsidP="009C109F">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 транспортировка и хранение – 114,3%;</w:t>
      </w:r>
    </w:p>
    <w:p w:rsidR="009C109F" w:rsidRDefault="009C109F" w:rsidP="009C109F">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 обеспечение электрической энергией, газом и паром – 112,5%.</w:t>
      </w:r>
    </w:p>
    <w:p w:rsidR="009C109F" w:rsidRPr="00A3277D" w:rsidRDefault="009C109F" w:rsidP="009C109F">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 xml:space="preserve">Имеет место </w:t>
      </w:r>
      <w:r w:rsidRPr="00A3277D">
        <w:rPr>
          <w:rFonts w:ascii="Times New Roman" w:hAnsi="Times New Roman"/>
          <w:sz w:val="24"/>
          <w:szCs w:val="24"/>
        </w:rPr>
        <w:t>существенный рост поступления налога на доходы физических лиц в части суммы налога, превышающей 650 000 рублей, относящейся к части налоговой базы, превышающей 5 000 000 рублей – с 612,5 млн. руб. в 2021</w:t>
      </w:r>
      <w:r>
        <w:rPr>
          <w:rFonts w:ascii="Times New Roman" w:hAnsi="Times New Roman"/>
          <w:sz w:val="24"/>
          <w:szCs w:val="24"/>
        </w:rPr>
        <w:t xml:space="preserve"> году</w:t>
      </w:r>
      <w:r w:rsidRPr="00A3277D">
        <w:rPr>
          <w:rFonts w:ascii="Times New Roman" w:hAnsi="Times New Roman"/>
          <w:sz w:val="24"/>
          <w:szCs w:val="24"/>
        </w:rPr>
        <w:t xml:space="preserve"> до 1085,9 млн. руб. в 2022 </w:t>
      </w:r>
      <w:r>
        <w:rPr>
          <w:rFonts w:ascii="Times New Roman" w:hAnsi="Times New Roman"/>
          <w:sz w:val="24"/>
          <w:szCs w:val="24"/>
        </w:rPr>
        <w:t>году</w:t>
      </w:r>
      <w:r w:rsidRPr="00A3277D">
        <w:rPr>
          <w:rFonts w:ascii="Times New Roman" w:hAnsi="Times New Roman"/>
          <w:sz w:val="24"/>
          <w:szCs w:val="24"/>
        </w:rPr>
        <w:t xml:space="preserve">, темп роста 177,3%. </w:t>
      </w:r>
    </w:p>
    <w:p w:rsidR="009C109F" w:rsidRDefault="009C109F" w:rsidP="009C109F">
      <w:pPr>
        <w:autoSpaceDE w:val="0"/>
        <w:autoSpaceDN w:val="0"/>
        <w:adjustRightInd w:val="0"/>
        <w:spacing w:after="0" w:line="240" w:lineRule="auto"/>
        <w:ind w:firstLine="567"/>
        <w:jc w:val="both"/>
        <w:outlineLvl w:val="0"/>
        <w:rPr>
          <w:rFonts w:ascii="Times New Roman" w:hAnsi="Times New Roman"/>
          <w:sz w:val="24"/>
          <w:szCs w:val="24"/>
        </w:rPr>
      </w:pPr>
    </w:p>
    <w:p w:rsidR="009C109F" w:rsidRDefault="009C109F" w:rsidP="009C109F">
      <w:pPr>
        <w:autoSpaceDE w:val="0"/>
        <w:autoSpaceDN w:val="0"/>
        <w:adjustRightInd w:val="0"/>
        <w:spacing w:after="0" w:line="240" w:lineRule="auto"/>
        <w:ind w:firstLine="567"/>
        <w:jc w:val="both"/>
        <w:outlineLvl w:val="0"/>
        <w:rPr>
          <w:rFonts w:ascii="Times New Roman" w:hAnsi="Times New Roman"/>
          <w:sz w:val="24"/>
          <w:szCs w:val="24"/>
          <w:lang w:eastAsia="ru-RU"/>
        </w:rPr>
      </w:pPr>
      <w:r>
        <w:rPr>
          <w:rFonts w:ascii="Times New Roman" w:hAnsi="Times New Roman"/>
          <w:sz w:val="24"/>
          <w:szCs w:val="24"/>
        </w:rPr>
        <w:lastRenderedPageBreak/>
        <w:t>План</w:t>
      </w:r>
      <w:r w:rsidRPr="00FA3E29">
        <w:rPr>
          <w:rFonts w:ascii="Times New Roman" w:hAnsi="Times New Roman"/>
          <w:sz w:val="24"/>
          <w:szCs w:val="24"/>
        </w:rPr>
        <w:t xml:space="preserve"> поступлений </w:t>
      </w:r>
      <w:r w:rsidRPr="00FA3E29">
        <w:rPr>
          <w:rFonts w:ascii="Times New Roman" w:hAnsi="Times New Roman"/>
          <w:b/>
          <w:sz w:val="24"/>
          <w:szCs w:val="24"/>
        </w:rPr>
        <w:t xml:space="preserve">по акцизам по подакцизным товарам (продукции), производимым на территории Российской Федерации </w:t>
      </w:r>
      <w:r w:rsidRPr="0091621A">
        <w:rPr>
          <w:rFonts w:ascii="Times New Roman" w:hAnsi="Times New Roman"/>
          <w:sz w:val="24"/>
          <w:szCs w:val="24"/>
        </w:rPr>
        <w:t xml:space="preserve">на 2022 год </w:t>
      </w:r>
      <w:r>
        <w:rPr>
          <w:rFonts w:ascii="Times New Roman" w:hAnsi="Times New Roman"/>
          <w:sz w:val="24"/>
          <w:szCs w:val="24"/>
        </w:rPr>
        <w:t xml:space="preserve">составлял 10 496,4 млн. руб., фактически поступило в областной бюджет 11 249,2 млн. руб., к плану +752,8 млн. руб.  </w:t>
      </w:r>
      <w:r w:rsidRPr="00CD0B5D">
        <w:rPr>
          <w:rFonts w:ascii="Times New Roman" w:hAnsi="Times New Roman"/>
          <w:sz w:val="24"/>
          <w:szCs w:val="24"/>
          <w:lang w:eastAsia="ru-RU"/>
        </w:rPr>
        <w:t xml:space="preserve">Контрольно-счетная палата </w:t>
      </w:r>
      <w:r>
        <w:rPr>
          <w:rFonts w:ascii="Times New Roman" w:hAnsi="Times New Roman"/>
          <w:sz w:val="24"/>
          <w:szCs w:val="24"/>
          <w:lang w:eastAsia="ru-RU"/>
        </w:rPr>
        <w:t>при рассмотрении проекта областного бюджета на 2023 год оценивала</w:t>
      </w:r>
      <w:r w:rsidRPr="00CD0B5D">
        <w:rPr>
          <w:rFonts w:ascii="Times New Roman" w:hAnsi="Times New Roman"/>
          <w:sz w:val="24"/>
          <w:szCs w:val="24"/>
          <w:lang w:eastAsia="ru-RU"/>
        </w:rPr>
        <w:t xml:space="preserve"> </w:t>
      </w:r>
      <w:r w:rsidRPr="00CD0B5D">
        <w:rPr>
          <w:rFonts w:ascii="Times New Roman" w:hAnsi="Times New Roman"/>
          <w:b/>
          <w:sz w:val="24"/>
          <w:szCs w:val="24"/>
          <w:lang w:eastAsia="ru-RU"/>
        </w:rPr>
        <w:t>возможное превышение</w:t>
      </w:r>
      <w:r w:rsidRPr="00CD0B5D">
        <w:rPr>
          <w:rFonts w:ascii="Times New Roman" w:hAnsi="Times New Roman"/>
          <w:sz w:val="24"/>
          <w:szCs w:val="24"/>
          <w:lang w:eastAsia="ru-RU"/>
        </w:rPr>
        <w:t xml:space="preserve"> </w:t>
      </w:r>
      <w:r>
        <w:rPr>
          <w:rFonts w:ascii="Times New Roman" w:hAnsi="Times New Roman"/>
          <w:sz w:val="24"/>
          <w:szCs w:val="24"/>
          <w:lang w:eastAsia="ru-RU"/>
        </w:rPr>
        <w:t xml:space="preserve">поступления акцизов в 2022 году,  по сравнению с оценкой </w:t>
      </w:r>
      <w:r w:rsidRPr="00CD0B5D">
        <w:rPr>
          <w:rFonts w:ascii="Times New Roman" w:hAnsi="Times New Roman"/>
          <w:sz w:val="24"/>
          <w:szCs w:val="24"/>
          <w:lang w:eastAsia="ru-RU"/>
        </w:rPr>
        <w:t>Администраци</w:t>
      </w:r>
      <w:r>
        <w:rPr>
          <w:rFonts w:ascii="Times New Roman" w:hAnsi="Times New Roman"/>
          <w:sz w:val="24"/>
          <w:szCs w:val="24"/>
          <w:lang w:eastAsia="ru-RU"/>
        </w:rPr>
        <w:t>и</w:t>
      </w:r>
      <w:r w:rsidRPr="00CD0B5D">
        <w:rPr>
          <w:rFonts w:ascii="Times New Roman" w:hAnsi="Times New Roman"/>
          <w:sz w:val="24"/>
          <w:szCs w:val="24"/>
          <w:lang w:eastAsia="ru-RU"/>
        </w:rPr>
        <w:t xml:space="preserve"> Томской области</w:t>
      </w:r>
      <w:r>
        <w:rPr>
          <w:rFonts w:ascii="Times New Roman" w:hAnsi="Times New Roman"/>
          <w:sz w:val="24"/>
          <w:szCs w:val="24"/>
          <w:lang w:eastAsia="ru-RU"/>
        </w:rPr>
        <w:t xml:space="preserve">, </w:t>
      </w:r>
      <w:r w:rsidRPr="00E358D0">
        <w:rPr>
          <w:rFonts w:ascii="Times New Roman" w:hAnsi="Times New Roman"/>
          <w:sz w:val="24"/>
          <w:szCs w:val="24"/>
          <w:lang w:eastAsia="ru-RU"/>
        </w:rPr>
        <w:t>на сумму</w:t>
      </w:r>
      <w:r>
        <w:rPr>
          <w:rFonts w:ascii="Times New Roman" w:hAnsi="Times New Roman"/>
          <w:b/>
          <w:sz w:val="24"/>
          <w:szCs w:val="24"/>
          <w:lang w:eastAsia="ru-RU"/>
        </w:rPr>
        <w:t xml:space="preserve"> </w:t>
      </w:r>
      <w:r w:rsidRPr="00CE74F7">
        <w:rPr>
          <w:rFonts w:ascii="Times New Roman" w:hAnsi="Times New Roman"/>
          <w:sz w:val="24"/>
          <w:szCs w:val="24"/>
          <w:lang w:eastAsia="ru-RU"/>
        </w:rPr>
        <w:t>в</w:t>
      </w:r>
      <w:r>
        <w:rPr>
          <w:rFonts w:ascii="Times New Roman" w:hAnsi="Times New Roman"/>
          <w:b/>
          <w:sz w:val="24"/>
          <w:szCs w:val="24"/>
          <w:lang w:eastAsia="ru-RU"/>
        </w:rPr>
        <w:t xml:space="preserve"> </w:t>
      </w:r>
      <w:r w:rsidRPr="00EC1D37">
        <w:rPr>
          <w:rFonts w:ascii="Times New Roman" w:hAnsi="Times New Roman"/>
          <w:sz w:val="24"/>
          <w:szCs w:val="24"/>
          <w:lang w:eastAsia="ru-RU"/>
        </w:rPr>
        <w:t>500 млн. руб.</w:t>
      </w:r>
      <w:r>
        <w:rPr>
          <w:rFonts w:ascii="Times New Roman" w:hAnsi="Times New Roman"/>
          <w:sz w:val="24"/>
          <w:szCs w:val="24"/>
          <w:lang w:eastAsia="ru-RU"/>
        </w:rPr>
        <w:t xml:space="preserve"> Темп роста поступлений в 2022 году по сравнению с 2021 годом составил 110,4% (+1 061,9 млн. руб.). </w:t>
      </w:r>
    </w:p>
    <w:p w:rsidR="009C109F" w:rsidRDefault="009C109F" w:rsidP="009C109F">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План по акцизам на пиво исполнен на 102,0% (план 3 449,2 млн. руб., факт 3 517,5 млн. руб.). Плановые назначения по акцизам на алкогольную продукцию с объемной долей этилового спирта свыше 9% исполнены на 106,5%, фактическое поступление составило 2 797,5 млн. руб. при плане – 2 627,0 млн. руб.</w:t>
      </w:r>
    </w:p>
    <w:p w:rsidR="009C109F" w:rsidRDefault="009C109F" w:rsidP="009C109F">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 xml:space="preserve">При этом плановый показатель по акцизам на вина исполнен лишь на 65,8%, поступление составило 251,5 млн. руб., что ниже плановых назначений на 130,6 млн. руб. и также ниже уровня 2021 года на 43,6 млн. руб. По данным Департамента экономики Администрации Томской области данное обстоятельство связано с ростом задолженности производителя вин на территории Томской области, которая достигла  почти 78 млн. руб. </w:t>
      </w:r>
    </w:p>
    <w:p w:rsidR="009C109F" w:rsidRPr="00C3383B" w:rsidRDefault="009C109F" w:rsidP="009C109F">
      <w:pPr>
        <w:autoSpaceDE w:val="0"/>
        <w:autoSpaceDN w:val="0"/>
        <w:adjustRightInd w:val="0"/>
        <w:spacing w:after="0" w:line="240" w:lineRule="auto"/>
        <w:ind w:firstLine="567"/>
        <w:jc w:val="both"/>
        <w:outlineLvl w:val="0"/>
        <w:rPr>
          <w:rFonts w:ascii="Times New Roman" w:hAnsi="Times New Roman"/>
          <w:sz w:val="24"/>
          <w:szCs w:val="24"/>
          <w:lang w:eastAsia="ru-RU"/>
        </w:rPr>
      </w:pPr>
      <w:r w:rsidRPr="00C3383B">
        <w:rPr>
          <w:rFonts w:ascii="Times New Roman" w:hAnsi="Times New Roman"/>
          <w:sz w:val="24"/>
          <w:szCs w:val="24"/>
          <w:lang w:eastAsia="ru-RU"/>
        </w:rPr>
        <w:t xml:space="preserve">Значительная часть акцизов зачисляется в областной бюджет путем перераспределения их Федеральным казначейством по нормативам, установленным для субъектов РФ Федеральным законом о федеральном бюджете на очередной финансовый год и на </w:t>
      </w:r>
      <w:r>
        <w:rPr>
          <w:rFonts w:ascii="Times New Roman" w:hAnsi="Times New Roman"/>
          <w:sz w:val="24"/>
          <w:szCs w:val="24"/>
          <w:lang w:eastAsia="ru-RU"/>
        </w:rPr>
        <w:t xml:space="preserve">последующий </w:t>
      </w:r>
      <w:r w:rsidRPr="00C3383B">
        <w:rPr>
          <w:rFonts w:ascii="Times New Roman" w:hAnsi="Times New Roman"/>
          <w:sz w:val="24"/>
          <w:szCs w:val="24"/>
          <w:lang w:eastAsia="ru-RU"/>
        </w:rPr>
        <w:t xml:space="preserve">плановый период. </w:t>
      </w:r>
    </w:p>
    <w:p w:rsidR="009C109F" w:rsidRPr="00C3383B" w:rsidRDefault="009C109F" w:rsidP="009C109F">
      <w:pPr>
        <w:autoSpaceDE w:val="0"/>
        <w:autoSpaceDN w:val="0"/>
        <w:adjustRightInd w:val="0"/>
        <w:spacing w:after="0" w:line="240" w:lineRule="auto"/>
        <w:ind w:firstLine="567"/>
        <w:jc w:val="both"/>
        <w:outlineLvl w:val="0"/>
        <w:rPr>
          <w:rFonts w:ascii="Times New Roman" w:hAnsi="Times New Roman"/>
          <w:sz w:val="24"/>
          <w:szCs w:val="24"/>
        </w:rPr>
      </w:pPr>
      <w:r w:rsidRPr="00C3383B">
        <w:rPr>
          <w:rFonts w:ascii="Times New Roman" w:hAnsi="Times New Roman"/>
          <w:sz w:val="24"/>
          <w:szCs w:val="24"/>
          <w:lang w:eastAsia="ru-RU"/>
        </w:rPr>
        <w:t>Так, в частности, исполнение</w:t>
      </w:r>
      <w:r w:rsidRPr="00C3383B">
        <w:rPr>
          <w:rFonts w:ascii="Times New Roman" w:hAnsi="Times New Roman"/>
          <w:sz w:val="24"/>
          <w:szCs w:val="24"/>
        </w:rPr>
        <w:t xml:space="preserve"> плановых назначений по акцизам на нефтепродукты составило 113,7% – при плане 5 347,9 млн. руб. поступило 6 078,7 млн. руб., сверхплановое  поступление 730,9 млн. руб.</w:t>
      </w:r>
    </w:p>
    <w:p w:rsidR="009C109F" w:rsidRPr="00C3383B" w:rsidRDefault="009C109F" w:rsidP="009C109F">
      <w:pPr>
        <w:autoSpaceDE w:val="0"/>
        <w:autoSpaceDN w:val="0"/>
        <w:adjustRightInd w:val="0"/>
        <w:spacing w:after="0" w:line="240" w:lineRule="auto"/>
        <w:ind w:firstLine="567"/>
        <w:jc w:val="both"/>
        <w:outlineLvl w:val="0"/>
        <w:rPr>
          <w:rFonts w:ascii="Times New Roman" w:hAnsi="Times New Roman"/>
          <w:sz w:val="24"/>
          <w:szCs w:val="24"/>
        </w:rPr>
      </w:pPr>
      <w:r w:rsidRPr="00C3383B">
        <w:rPr>
          <w:rFonts w:ascii="Times New Roman" w:hAnsi="Times New Roman"/>
          <w:sz w:val="24"/>
          <w:szCs w:val="24"/>
        </w:rPr>
        <w:t>Доходов от уплаты акцизов на алкогольную продукцию с объемной долей этилового спирта свыше 9 процентов поступило в областной бюджет в 2022 году в сумме 1 398,8 млн. руб., что выше прогнозных назначений на 85,3 млн. руб., исполнение плана 106,5%.</w:t>
      </w:r>
    </w:p>
    <w:p w:rsidR="009C109F" w:rsidRPr="003C1471" w:rsidRDefault="009C109F" w:rsidP="009C109F">
      <w:pPr>
        <w:autoSpaceDE w:val="0"/>
        <w:autoSpaceDN w:val="0"/>
        <w:adjustRightInd w:val="0"/>
        <w:spacing w:after="0" w:line="240" w:lineRule="auto"/>
        <w:ind w:firstLine="567"/>
        <w:jc w:val="both"/>
        <w:outlineLvl w:val="0"/>
        <w:rPr>
          <w:rFonts w:ascii="Times New Roman" w:hAnsi="Times New Roman"/>
          <w:sz w:val="24"/>
          <w:szCs w:val="24"/>
        </w:rPr>
      </w:pPr>
      <w:r w:rsidRPr="00C3383B">
        <w:rPr>
          <w:rFonts w:ascii="Times New Roman" w:hAnsi="Times New Roman"/>
          <w:sz w:val="24"/>
          <w:szCs w:val="24"/>
        </w:rPr>
        <w:t>План по доходам от уплаты акцизов на этиловый спирт и спиртосодержащую продукцию, производимые на территории Российской Федерации, исполнен на 68,7% (план 3,67 млн. руб., факт 2,52 млн. руб.) Данные акцизы также относятся</w:t>
      </w:r>
      <w:r>
        <w:rPr>
          <w:rFonts w:ascii="Times New Roman" w:hAnsi="Times New Roman"/>
          <w:sz w:val="24"/>
          <w:szCs w:val="24"/>
        </w:rPr>
        <w:t xml:space="preserve"> к распределительной системе  и соответственно зависит от объемов производства спирта и спиртосодержащей продукции  в целом по Российской Федерации.</w:t>
      </w:r>
    </w:p>
    <w:p w:rsidR="009C109F" w:rsidRDefault="009C109F" w:rsidP="009C109F">
      <w:pPr>
        <w:autoSpaceDE w:val="0"/>
        <w:autoSpaceDN w:val="0"/>
        <w:adjustRightInd w:val="0"/>
        <w:spacing w:after="0" w:line="240" w:lineRule="auto"/>
        <w:ind w:firstLine="567"/>
        <w:jc w:val="both"/>
        <w:outlineLvl w:val="0"/>
        <w:rPr>
          <w:rFonts w:ascii="Times New Roman" w:hAnsi="Times New Roman"/>
          <w:b/>
          <w:color w:val="C00000"/>
          <w:sz w:val="24"/>
          <w:szCs w:val="24"/>
        </w:rPr>
      </w:pPr>
    </w:p>
    <w:p w:rsidR="009C109F" w:rsidRPr="009C109F" w:rsidRDefault="009C109F" w:rsidP="009C109F">
      <w:pPr>
        <w:autoSpaceDE w:val="0"/>
        <w:autoSpaceDN w:val="0"/>
        <w:adjustRightInd w:val="0"/>
        <w:spacing w:after="0" w:line="240" w:lineRule="auto"/>
        <w:ind w:firstLine="567"/>
        <w:jc w:val="both"/>
        <w:outlineLvl w:val="0"/>
        <w:rPr>
          <w:rFonts w:ascii="Times New Roman" w:hAnsi="Times New Roman"/>
          <w:color w:val="C00000"/>
          <w:sz w:val="24"/>
          <w:szCs w:val="24"/>
        </w:rPr>
      </w:pPr>
      <w:r w:rsidRPr="003C7D85">
        <w:rPr>
          <w:rFonts w:ascii="Times New Roman" w:hAnsi="Times New Roman"/>
          <w:b/>
          <w:sz w:val="24"/>
          <w:szCs w:val="24"/>
        </w:rPr>
        <w:t>По налогу, взимаемому в связи с применением упрощенной системы налогообложения (УСН)</w:t>
      </w:r>
      <w:r w:rsidRPr="003C7D85">
        <w:rPr>
          <w:rFonts w:ascii="Times New Roman" w:hAnsi="Times New Roman"/>
          <w:sz w:val="24"/>
          <w:szCs w:val="24"/>
        </w:rPr>
        <w:t xml:space="preserve">, </w:t>
      </w:r>
      <w:r>
        <w:rPr>
          <w:rFonts w:ascii="Times New Roman" w:hAnsi="Times New Roman"/>
          <w:sz w:val="24"/>
          <w:szCs w:val="24"/>
        </w:rPr>
        <w:t>по итогам 2022 года поступления составили 3 531,3 млн. руб. при плане 3 519,3 млн. руб. П</w:t>
      </w:r>
      <w:r w:rsidRPr="00E83F86">
        <w:rPr>
          <w:rFonts w:ascii="Times New Roman" w:hAnsi="Times New Roman"/>
          <w:sz w:val="24"/>
          <w:szCs w:val="24"/>
        </w:rPr>
        <w:t>лановые назначения выполнены на 100,3%.</w:t>
      </w:r>
      <w:r>
        <w:rPr>
          <w:rFonts w:ascii="Times New Roman" w:hAnsi="Times New Roman"/>
          <w:sz w:val="24"/>
          <w:szCs w:val="24"/>
        </w:rPr>
        <w:t xml:space="preserve"> Темп роста поступлений УСН в 2022 году к уровню 2021 года составил 117,5% (+525,1 млн. руб.).</w:t>
      </w:r>
    </w:p>
    <w:p w:rsidR="009C109F" w:rsidRPr="009C109F" w:rsidRDefault="009C109F" w:rsidP="009C109F">
      <w:pPr>
        <w:autoSpaceDE w:val="0"/>
        <w:autoSpaceDN w:val="0"/>
        <w:adjustRightInd w:val="0"/>
        <w:spacing w:after="0" w:line="240" w:lineRule="auto"/>
        <w:ind w:firstLine="567"/>
        <w:jc w:val="both"/>
        <w:outlineLvl w:val="0"/>
        <w:rPr>
          <w:rFonts w:ascii="Times New Roman" w:hAnsi="Times New Roman"/>
          <w:sz w:val="24"/>
          <w:szCs w:val="24"/>
        </w:rPr>
      </w:pPr>
    </w:p>
    <w:p w:rsidR="009C109F" w:rsidRDefault="009C109F" w:rsidP="009C109F">
      <w:pPr>
        <w:autoSpaceDE w:val="0"/>
        <w:autoSpaceDN w:val="0"/>
        <w:adjustRightInd w:val="0"/>
        <w:spacing w:after="0" w:line="240" w:lineRule="auto"/>
        <w:ind w:firstLine="567"/>
        <w:jc w:val="both"/>
        <w:outlineLvl w:val="0"/>
        <w:rPr>
          <w:rFonts w:ascii="Times New Roman" w:hAnsi="Times New Roman"/>
          <w:sz w:val="24"/>
          <w:szCs w:val="24"/>
        </w:rPr>
      </w:pPr>
      <w:r w:rsidRPr="009C109F">
        <w:rPr>
          <w:rFonts w:ascii="Times New Roman" w:hAnsi="Times New Roman"/>
          <w:sz w:val="24"/>
          <w:szCs w:val="24"/>
        </w:rPr>
        <w:t xml:space="preserve">Плановые назначения </w:t>
      </w:r>
      <w:r>
        <w:rPr>
          <w:rFonts w:ascii="Times New Roman" w:hAnsi="Times New Roman"/>
          <w:sz w:val="24"/>
          <w:szCs w:val="24"/>
        </w:rPr>
        <w:t xml:space="preserve">по </w:t>
      </w:r>
      <w:r>
        <w:rPr>
          <w:rFonts w:ascii="Times New Roman" w:hAnsi="Times New Roman"/>
          <w:b/>
          <w:sz w:val="24"/>
          <w:szCs w:val="24"/>
        </w:rPr>
        <w:t xml:space="preserve">налогу на имущество организаций </w:t>
      </w:r>
      <w:r w:rsidRPr="00673F1C">
        <w:rPr>
          <w:rFonts w:ascii="Times New Roman" w:hAnsi="Times New Roman"/>
          <w:sz w:val="24"/>
          <w:szCs w:val="24"/>
        </w:rPr>
        <w:t xml:space="preserve">перевыполнены </w:t>
      </w:r>
      <w:r>
        <w:rPr>
          <w:rFonts w:ascii="Times New Roman" w:hAnsi="Times New Roman"/>
          <w:sz w:val="24"/>
          <w:szCs w:val="24"/>
        </w:rPr>
        <w:t xml:space="preserve">на 18,7%, с темпом роста к 2021 году – 128,1%. Сверх плана поступило 1 178,1 млн. руб. (план 6 314,7 млн. руб., факт 7 492,8 млн. руб.). </w:t>
      </w:r>
    </w:p>
    <w:p w:rsidR="009C109F" w:rsidRDefault="009C109F" w:rsidP="009C109F">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color w:val="000000"/>
          <w:sz w:val="24"/>
          <w:szCs w:val="24"/>
          <w:shd w:val="clear" w:color="auto" w:fill="FFFFFF"/>
        </w:rPr>
        <w:t>Определенную роль на значительный рост поступлений налога повлияла переоценка стоимости основных фондов с 01.01.2022, в связи с введением федерального стандарта бухгалтерского учета ФСБУ 6/2020 «Основные средства», начиная с бухгалтерской отчетности за 2022 год (п. 2 приказа Минфина РФ от 17.09.2020 № 204н). </w:t>
      </w:r>
    </w:p>
    <w:p w:rsidR="009C109F" w:rsidRDefault="009C109F" w:rsidP="009C109F">
      <w:pPr>
        <w:autoSpaceDE w:val="0"/>
        <w:autoSpaceDN w:val="0"/>
        <w:adjustRightInd w:val="0"/>
        <w:spacing w:after="0" w:line="240" w:lineRule="auto"/>
        <w:ind w:firstLine="567"/>
        <w:jc w:val="both"/>
        <w:outlineLvl w:val="0"/>
        <w:rPr>
          <w:rFonts w:ascii="Times New Roman" w:hAnsi="Times New Roman"/>
          <w:sz w:val="24"/>
          <w:szCs w:val="24"/>
        </w:rPr>
      </w:pPr>
      <w:r w:rsidRPr="00C3383B">
        <w:rPr>
          <w:rFonts w:ascii="Times New Roman" w:hAnsi="Times New Roman"/>
          <w:sz w:val="24"/>
          <w:szCs w:val="24"/>
        </w:rPr>
        <w:t>По данным Томскстата темп роста объема инвестиций в основной капитал</w:t>
      </w:r>
      <w:r w:rsidRPr="00C3383B">
        <w:rPr>
          <w:rStyle w:val="afc"/>
          <w:rFonts w:ascii="Times New Roman" w:hAnsi="Times New Roman"/>
          <w:sz w:val="24"/>
          <w:szCs w:val="24"/>
        </w:rPr>
        <w:footnoteReference w:id="4"/>
      </w:r>
      <w:r w:rsidRPr="00C3383B">
        <w:rPr>
          <w:rFonts w:ascii="Times New Roman" w:hAnsi="Times New Roman"/>
          <w:sz w:val="24"/>
          <w:szCs w:val="24"/>
        </w:rPr>
        <w:t xml:space="preserve"> в действующих ценах в 2021 году к 2020 году, как объекта налогообложения 2022 года, составлял 113,0%. В 2022 году темп роста инвестиций к 2021 году в действующих ценах составил 111,2%. Темп роста поступления в 2022 году налога на имущество организаций в размере 128,1% значительно превышает указанные выше темпы роста инвестиций, что также </w:t>
      </w:r>
      <w:r w:rsidRPr="00C3383B">
        <w:rPr>
          <w:rFonts w:ascii="Times New Roman" w:hAnsi="Times New Roman"/>
          <w:sz w:val="24"/>
          <w:szCs w:val="24"/>
        </w:rPr>
        <w:lastRenderedPageBreak/>
        <w:t>может означать возможные переплаты, в том числе по уточненным декларациям и по результатам проверок налоговых органов.</w:t>
      </w:r>
    </w:p>
    <w:p w:rsidR="009C109F" w:rsidRDefault="009C109F" w:rsidP="009C109F">
      <w:pPr>
        <w:autoSpaceDE w:val="0"/>
        <w:autoSpaceDN w:val="0"/>
        <w:adjustRightInd w:val="0"/>
        <w:spacing w:after="0" w:line="240" w:lineRule="auto"/>
        <w:ind w:firstLine="567"/>
        <w:jc w:val="both"/>
        <w:outlineLvl w:val="0"/>
        <w:rPr>
          <w:rFonts w:ascii="Times New Roman" w:hAnsi="Times New Roman"/>
          <w:color w:val="C00000"/>
          <w:sz w:val="24"/>
          <w:szCs w:val="24"/>
        </w:rPr>
      </w:pPr>
      <w:r>
        <w:rPr>
          <w:rFonts w:ascii="Times New Roman" w:hAnsi="Times New Roman"/>
          <w:color w:val="C00000"/>
          <w:sz w:val="24"/>
          <w:szCs w:val="24"/>
        </w:rPr>
        <w:t xml:space="preserve"> </w:t>
      </w:r>
    </w:p>
    <w:p w:rsidR="009C109F" w:rsidRDefault="009C109F" w:rsidP="009C109F">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b/>
          <w:sz w:val="24"/>
          <w:szCs w:val="24"/>
        </w:rPr>
        <w:t>Т</w:t>
      </w:r>
      <w:r w:rsidRPr="00C9235B">
        <w:rPr>
          <w:rFonts w:ascii="Times New Roman" w:hAnsi="Times New Roman"/>
          <w:b/>
          <w:sz w:val="24"/>
          <w:szCs w:val="24"/>
        </w:rPr>
        <w:t>ранспортно</w:t>
      </w:r>
      <w:r>
        <w:rPr>
          <w:rFonts w:ascii="Times New Roman" w:hAnsi="Times New Roman"/>
          <w:b/>
          <w:sz w:val="24"/>
          <w:szCs w:val="24"/>
        </w:rPr>
        <w:t>го</w:t>
      </w:r>
      <w:r w:rsidRPr="00C9235B">
        <w:rPr>
          <w:rFonts w:ascii="Times New Roman" w:hAnsi="Times New Roman"/>
          <w:b/>
          <w:sz w:val="24"/>
          <w:szCs w:val="24"/>
        </w:rPr>
        <w:t xml:space="preserve"> налог</w:t>
      </w:r>
      <w:r>
        <w:rPr>
          <w:rFonts w:ascii="Times New Roman" w:hAnsi="Times New Roman"/>
          <w:b/>
          <w:sz w:val="24"/>
          <w:szCs w:val="24"/>
        </w:rPr>
        <w:t xml:space="preserve">а </w:t>
      </w:r>
      <w:r w:rsidRPr="00673F1C">
        <w:rPr>
          <w:rFonts w:ascii="Times New Roman" w:hAnsi="Times New Roman"/>
          <w:sz w:val="24"/>
          <w:szCs w:val="24"/>
        </w:rPr>
        <w:t>в областной бюджет в 2022 году поступило</w:t>
      </w:r>
      <w:r>
        <w:rPr>
          <w:rFonts w:ascii="Times New Roman" w:hAnsi="Times New Roman"/>
          <w:b/>
          <w:sz w:val="24"/>
          <w:szCs w:val="24"/>
        </w:rPr>
        <w:t xml:space="preserve"> </w:t>
      </w:r>
      <w:r>
        <w:rPr>
          <w:rFonts w:ascii="Times New Roman" w:hAnsi="Times New Roman"/>
          <w:sz w:val="24"/>
          <w:szCs w:val="24"/>
        </w:rPr>
        <w:t>1 217,8 млн. руб. при плане 1 217,4 млн. руб. И</w:t>
      </w:r>
      <w:r w:rsidRPr="00C9235B">
        <w:rPr>
          <w:rFonts w:ascii="Times New Roman" w:hAnsi="Times New Roman"/>
          <w:sz w:val="24"/>
          <w:szCs w:val="24"/>
        </w:rPr>
        <w:t>сполнен</w:t>
      </w:r>
      <w:r>
        <w:rPr>
          <w:rFonts w:ascii="Times New Roman" w:hAnsi="Times New Roman"/>
          <w:sz w:val="24"/>
          <w:szCs w:val="24"/>
        </w:rPr>
        <w:t xml:space="preserve">ие плановых назначений составило </w:t>
      </w:r>
      <w:r w:rsidRPr="00C9235B">
        <w:rPr>
          <w:rFonts w:ascii="Times New Roman" w:hAnsi="Times New Roman"/>
          <w:sz w:val="24"/>
          <w:szCs w:val="24"/>
        </w:rPr>
        <w:t>100</w:t>
      </w:r>
      <w:r>
        <w:rPr>
          <w:rFonts w:ascii="Times New Roman" w:hAnsi="Times New Roman"/>
          <w:sz w:val="24"/>
          <w:szCs w:val="24"/>
        </w:rPr>
        <w:t>,0</w:t>
      </w:r>
      <w:r w:rsidRPr="00C9235B">
        <w:rPr>
          <w:rFonts w:ascii="Times New Roman" w:hAnsi="Times New Roman"/>
          <w:sz w:val="24"/>
          <w:szCs w:val="24"/>
        </w:rPr>
        <w:t>%.</w:t>
      </w:r>
      <w:r>
        <w:rPr>
          <w:rFonts w:ascii="Times New Roman" w:hAnsi="Times New Roman"/>
          <w:sz w:val="24"/>
          <w:szCs w:val="24"/>
        </w:rPr>
        <w:t xml:space="preserve"> Темп роста к уровню 2021 года составил 95,1%, что обусловлено изменением с 2021 года системы уплаты авансовых платежей.</w:t>
      </w:r>
    </w:p>
    <w:p w:rsidR="009C109F" w:rsidRDefault="009C109F" w:rsidP="009C109F">
      <w:pPr>
        <w:autoSpaceDE w:val="0"/>
        <w:autoSpaceDN w:val="0"/>
        <w:adjustRightInd w:val="0"/>
        <w:spacing w:after="0" w:line="240" w:lineRule="auto"/>
        <w:ind w:firstLine="567"/>
        <w:jc w:val="both"/>
        <w:outlineLvl w:val="0"/>
        <w:rPr>
          <w:rFonts w:ascii="Times New Roman" w:hAnsi="Times New Roman"/>
          <w:sz w:val="24"/>
          <w:szCs w:val="24"/>
        </w:rPr>
      </w:pPr>
    </w:p>
    <w:p w:rsidR="009C109F" w:rsidRDefault="009C109F" w:rsidP="009C109F">
      <w:pPr>
        <w:autoSpaceDE w:val="0"/>
        <w:autoSpaceDN w:val="0"/>
        <w:adjustRightInd w:val="0"/>
        <w:spacing w:after="0" w:line="240" w:lineRule="auto"/>
        <w:ind w:firstLine="567"/>
        <w:jc w:val="both"/>
        <w:outlineLvl w:val="0"/>
        <w:rPr>
          <w:rFonts w:ascii="Times New Roman" w:hAnsi="Times New Roman"/>
          <w:sz w:val="24"/>
          <w:szCs w:val="24"/>
        </w:rPr>
      </w:pPr>
      <w:r w:rsidRPr="00985F07">
        <w:rPr>
          <w:rFonts w:ascii="Times New Roman" w:hAnsi="Times New Roman"/>
          <w:b/>
          <w:sz w:val="24"/>
          <w:szCs w:val="24"/>
        </w:rPr>
        <w:t>Государственной пошлины</w:t>
      </w:r>
      <w:r>
        <w:rPr>
          <w:rFonts w:ascii="Times New Roman" w:hAnsi="Times New Roman"/>
          <w:sz w:val="24"/>
          <w:szCs w:val="24"/>
        </w:rPr>
        <w:t xml:space="preserve">  в областной бюджет  в 2022 году поступило 126,2 млн. руб. при плане 163,6 млн. руб. Исполнение составило 77,1%. Темп роста к уровню 2021 года составил 84,3%.</w:t>
      </w:r>
    </w:p>
    <w:p w:rsidR="009C109F" w:rsidRDefault="009C109F" w:rsidP="009C109F">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На данные показатели оказали влияние:</w:t>
      </w:r>
    </w:p>
    <w:p w:rsidR="009C109F" w:rsidRDefault="009C109F" w:rsidP="009C109F">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 продление сроков действия истекающих лицензий без уплаты соответствующих пошлин в соответствии с постановлением Правительства Российской Федерации от 12.03.22г. №353 «Об особенностях разрешительной деятельности в Российской Федерации в 2022 году»;</w:t>
      </w:r>
    </w:p>
    <w:p w:rsidR="009C109F" w:rsidRDefault="009C109F" w:rsidP="009C109F">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 xml:space="preserve">- рост обращений о совершении юридически значимых действий в электроном виде с использованием портала государственных и муниципальных услуг и порталов интегрированных с единой системой идентификации и аутентификации, порталов кредитных организаций (соответствующее снижение обращений через МФЦ, и соответственно снижение доли областного бюджета и увеличение доли федерального бюджета). </w:t>
      </w:r>
    </w:p>
    <w:p w:rsidR="009C109F" w:rsidRPr="00F45874" w:rsidRDefault="009C109F" w:rsidP="009C109F">
      <w:pPr>
        <w:autoSpaceDE w:val="0"/>
        <w:autoSpaceDN w:val="0"/>
        <w:adjustRightInd w:val="0"/>
        <w:spacing w:after="0" w:line="240" w:lineRule="auto"/>
        <w:ind w:firstLine="567"/>
        <w:jc w:val="both"/>
        <w:outlineLvl w:val="0"/>
        <w:rPr>
          <w:rFonts w:ascii="Times New Roman" w:hAnsi="Times New Roman"/>
          <w:color w:val="C00000"/>
          <w:sz w:val="24"/>
          <w:szCs w:val="24"/>
        </w:rPr>
      </w:pPr>
    </w:p>
    <w:p w:rsidR="009C109F" w:rsidRDefault="009C109F" w:rsidP="009C109F">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Поступление </w:t>
      </w:r>
      <w:r w:rsidRPr="00C85237">
        <w:rPr>
          <w:rFonts w:ascii="Times New Roman" w:hAnsi="Times New Roman"/>
          <w:b/>
          <w:sz w:val="24"/>
          <w:szCs w:val="24"/>
        </w:rPr>
        <w:t>неналоговых доходов</w:t>
      </w:r>
      <w:r>
        <w:rPr>
          <w:rFonts w:ascii="Times New Roman" w:hAnsi="Times New Roman"/>
          <w:sz w:val="24"/>
          <w:szCs w:val="24"/>
        </w:rPr>
        <w:t xml:space="preserve"> на 2022 год прогнозировалось в размере 1 382,0 млн. руб., фактически поступило 2 712,5 млн. руб., исполнение плановых назначений – 196,3% (+1 330,5 млн. руб. к плану). </w:t>
      </w:r>
    </w:p>
    <w:p w:rsidR="009C109F" w:rsidRDefault="009C109F" w:rsidP="009C109F">
      <w:pPr>
        <w:spacing w:after="0" w:line="240" w:lineRule="auto"/>
        <w:ind w:firstLine="567"/>
        <w:jc w:val="both"/>
        <w:rPr>
          <w:rFonts w:ascii="Times New Roman" w:hAnsi="Times New Roman"/>
          <w:sz w:val="24"/>
          <w:szCs w:val="24"/>
        </w:rPr>
      </w:pPr>
    </w:p>
    <w:p w:rsidR="009C109F" w:rsidRPr="00683321" w:rsidRDefault="009C109F" w:rsidP="009C109F">
      <w:pPr>
        <w:spacing w:after="0" w:line="240" w:lineRule="auto"/>
        <w:ind w:firstLine="567"/>
        <w:jc w:val="both"/>
        <w:rPr>
          <w:rFonts w:ascii="Times New Roman" w:hAnsi="Times New Roman"/>
          <w:sz w:val="24"/>
          <w:szCs w:val="24"/>
        </w:rPr>
      </w:pPr>
      <w:r w:rsidRPr="00683321">
        <w:rPr>
          <w:rFonts w:ascii="Times New Roman" w:hAnsi="Times New Roman"/>
          <w:sz w:val="24"/>
          <w:szCs w:val="24"/>
        </w:rPr>
        <w:t xml:space="preserve">Значительное перевыполнение плана сложилось </w:t>
      </w:r>
      <w:r w:rsidRPr="00683321">
        <w:rPr>
          <w:rFonts w:ascii="Times New Roman" w:hAnsi="Times New Roman"/>
          <w:b/>
          <w:sz w:val="24"/>
          <w:szCs w:val="24"/>
        </w:rPr>
        <w:t>по плате за использование лесов</w:t>
      </w:r>
      <w:r w:rsidRPr="00683321">
        <w:rPr>
          <w:rFonts w:ascii="Times New Roman" w:hAnsi="Times New Roman"/>
          <w:sz w:val="24"/>
          <w:szCs w:val="24"/>
        </w:rPr>
        <w:t xml:space="preserve"> – фактические поступления превысили прогнозные назначения на 6</w:t>
      </w:r>
      <w:r>
        <w:rPr>
          <w:rFonts w:ascii="Times New Roman" w:hAnsi="Times New Roman"/>
          <w:sz w:val="24"/>
          <w:szCs w:val="24"/>
        </w:rPr>
        <w:t>5</w:t>
      </w:r>
      <w:r w:rsidRPr="00683321">
        <w:rPr>
          <w:rFonts w:ascii="Times New Roman" w:hAnsi="Times New Roman"/>
          <w:sz w:val="24"/>
          <w:szCs w:val="24"/>
        </w:rPr>
        <w:t>,</w:t>
      </w:r>
      <w:r>
        <w:rPr>
          <w:rFonts w:ascii="Times New Roman" w:hAnsi="Times New Roman"/>
          <w:sz w:val="24"/>
          <w:szCs w:val="24"/>
        </w:rPr>
        <w:t>7</w:t>
      </w:r>
      <w:r w:rsidRPr="00683321">
        <w:rPr>
          <w:rFonts w:ascii="Times New Roman" w:hAnsi="Times New Roman"/>
          <w:sz w:val="24"/>
          <w:szCs w:val="24"/>
        </w:rPr>
        <w:t>%</w:t>
      </w:r>
      <w:r>
        <w:rPr>
          <w:rFonts w:ascii="Times New Roman" w:hAnsi="Times New Roman"/>
          <w:sz w:val="24"/>
          <w:szCs w:val="24"/>
        </w:rPr>
        <w:t xml:space="preserve"> или на 400,9 млн. руб.</w:t>
      </w:r>
      <w:r w:rsidRPr="00683321">
        <w:rPr>
          <w:rFonts w:ascii="Times New Roman" w:hAnsi="Times New Roman"/>
          <w:sz w:val="24"/>
          <w:szCs w:val="24"/>
        </w:rPr>
        <w:t xml:space="preserve"> (план 610 млн. руб., факт 1010,9 млн</w:t>
      </w:r>
      <w:r>
        <w:rPr>
          <w:rFonts w:ascii="Times New Roman" w:hAnsi="Times New Roman"/>
          <w:sz w:val="24"/>
          <w:szCs w:val="24"/>
        </w:rPr>
        <w:t>. руб.).</w:t>
      </w:r>
    </w:p>
    <w:p w:rsidR="009C109F" w:rsidRDefault="009C109F" w:rsidP="009C109F">
      <w:pPr>
        <w:spacing w:after="0" w:line="240" w:lineRule="auto"/>
        <w:ind w:firstLine="567"/>
        <w:jc w:val="both"/>
        <w:rPr>
          <w:rFonts w:ascii="Times New Roman" w:hAnsi="Times New Roman"/>
          <w:sz w:val="24"/>
          <w:szCs w:val="24"/>
        </w:rPr>
      </w:pPr>
      <w:r w:rsidRPr="00683321">
        <w:rPr>
          <w:rFonts w:ascii="Times New Roman" w:hAnsi="Times New Roman"/>
          <w:sz w:val="24"/>
          <w:szCs w:val="24"/>
        </w:rPr>
        <w:t xml:space="preserve">Сверхплановые поступления связаны с проведенной Департаментом лесного хозяйства </w:t>
      </w:r>
      <w:r>
        <w:rPr>
          <w:rFonts w:ascii="Times New Roman" w:hAnsi="Times New Roman"/>
          <w:sz w:val="24"/>
          <w:szCs w:val="24"/>
        </w:rPr>
        <w:t xml:space="preserve">Томской области </w:t>
      </w:r>
      <w:r w:rsidRPr="00683321">
        <w:rPr>
          <w:rFonts w:ascii="Times New Roman" w:hAnsi="Times New Roman"/>
          <w:sz w:val="24"/>
          <w:szCs w:val="24"/>
        </w:rPr>
        <w:t>индексацией платы за использование лесов, расположенных на землях лесного фонда, в том числе в части, превышающей минимальный размер арендной платы, что было рекомендовано Контрольно-счетной палатой Томской области по итогам экспертно-аналитических мероприятий, проведенных в 2018</w:t>
      </w:r>
      <w:r>
        <w:rPr>
          <w:rFonts w:ascii="Times New Roman" w:hAnsi="Times New Roman"/>
          <w:sz w:val="24"/>
          <w:szCs w:val="24"/>
        </w:rPr>
        <w:t>, 2020</w:t>
      </w:r>
      <w:r w:rsidRPr="00683321">
        <w:rPr>
          <w:rFonts w:ascii="Times New Roman" w:hAnsi="Times New Roman"/>
          <w:sz w:val="24"/>
          <w:szCs w:val="24"/>
        </w:rPr>
        <w:t xml:space="preserve"> и 2021 годах, а также активной позицией Департамента по проведению аукционов на право заключения договоров аренды лесных участков. </w:t>
      </w:r>
    </w:p>
    <w:p w:rsidR="009C109F" w:rsidRDefault="009C109F" w:rsidP="009C109F">
      <w:pPr>
        <w:spacing w:after="0" w:line="240" w:lineRule="auto"/>
        <w:ind w:firstLine="567"/>
        <w:jc w:val="both"/>
        <w:rPr>
          <w:rFonts w:ascii="Times New Roman" w:hAnsi="Times New Roman"/>
          <w:sz w:val="24"/>
          <w:szCs w:val="24"/>
        </w:rPr>
      </w:pPr>
      <w:r>
        <w:rPr>
          <w:rFonts w:ascii="Times New Roman" w:hAnsi="Times New Roman"/>
          <w:sz w:val="24"/>
          <w:szCs w:val="24"/>
        </w:rPr>
        <w:t>Задолженность  по договорам аренды лесных участков по состоянию на 01.01.2023г. составила 604,6 млн. руб., увеличившись по сравнению с 01.01.2022г. на 489,2 млн. руб.</w:t>
      </w:r>
    </w:p>
    <w:p w:rsidR="009C109F" w:rsidRDefault="009C109F" w:rsidP="009C109F">
      <w:pPr>
        <w:spacing w:after="0" w:line="240" w:lineRule="auto"/>
        <w:ind w:firstLine="567"/>
        <w:jc w:val="both"/>
        <w:rPr>
          <w:rFonts w:ascii="Times New Roman" w:hAnsi="Times New Roman"/>
          <w:sz w:val="24"/>
          <w:szCs w:val="24"/>
        </w:rPr>
      </w:pPr>
    </w:p>
    <w:p w:rsidR="009C109F" w:rsidRDefault="009C109F" w:rsidP="009C109F">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Поступление доходов </w:t>
      </w:r>
      <w:r w:rsidRPr="00155593">
        <w:rPr>
          <w:rFonts w:ascii="Times New Roman" w:hAnsi="Times New Roman"/>
          <w:b/>
          <w:sz w:val="24"/>
          <w:szCs w:val="24"/>
        </w:rPr>
        <w:t>от операций по управлению</w:t>
      </w:r>
      <w:r w:rsidRPr="000F2FF6">
        <w:rPr>
          <w:rFonts w:ascii="Times New Roman" w:hAnsi="Times New Roman"/>
          <w:b/>
          <w:sz w:val="24"/>
          <w:szCs w:val="24"/>
        </w:rPr>
        <w:t xml:space="preserve"> остатками средств</w:t>
      </w:r>
      <w:r>
        <w:rPr>
          <w:rFonts w:ascii="Times New Roman" w:hAnsi="Times New Roman"/>
          <w:sz w:val="24"/>
          <w:szCs w:val="24"/>
        </w:rPr>
        <w:t xml:space="preserve"> на едином казначейском счете на 2022 год не планировалось, фактически поступило в областной бюджет  809,4 млн. руб. </w:t>
      </w:r>
    </w:p>
    <w:p w:rsidR="009C109F" w:rsidRPr="00683321" w:rsidRDefault="009C109F" w:rsidP="009C109F">
      <w:pPr>
        <w:spacing w:after="0" w:line="240" w:lineRule="auto"/>
        <w:jc w:val="both"/>
        <w:rPr>
          <w:rFonts w:ascii="Times New Roman" w:hAnsi="Times New Roman"/>
          <w:sz w:val="24"/>
          <w:szCs w:val="24"/>
        </w:rPr>
      </w:pPr>
    </w:p>
    <w:p w:rsidR="009C109F" w:rsidRPr="00257B78" w:rsidRDefault="009C109F" w:rsidP="009C109F">
      <w:pPr>
        <w:autoSpaceDE w:val="0"/>
        <w:autoSpaceDN w:val="0"/>
        <w:adjustRightInd w:val="0"/>
        <w:spacing w:after="0" w:line="240" w:lineRule="auto"/>
        <w:ind w:firstLine="567"/>
        <w:jc w:val="both"/>
        <w:outlineLvl w:val="0"/>
        <w:rPr>
          <w:rFonts w:ascii="Times New Roman" w:hAnsi="Times New Roman"/>
          <w:sz w:val="24"/>
          <w:szCs w:val="24"/>
        </w:rPr>
      </w:pPr>
      <w:r w:rsidRPr="002B6817">
        <w:rPr>
          <w:rFonts w:ascii="Times New Roman" w:hAnsi="Times New Roman"/>
          <w:sz w:val="24"/>
          <w:szCs w:val="24"/>
        </w:rPr>
        <w:t xml:space="preserve">Плановые назначения в 2022 году </w:t>
      </w:r>
      <w:r w:rsidRPr="002B6817">
        <w:rPr>
          <w:rFonts w:ascii="Times New Roman" w:hAnsi="Times New Roman"/>
          <w:b/>
          <w:sz w:val="24"/>
          <w:szCs w:val="24"/>
        </w:rPr>
        <w:t xml:space="preserve">по доходам от оказания платных услуг (работ) и компенсации затрат государства </w:t>
      </w:r>
      <w:r w:rsidRPr="002B6817">
        <w:rPr>
          <w:rFonts w:ascii="Times New Roman" w:hAnsi="Times New Roman"/>
          <w:sz w:val="24"/>
          <w:szCs w:val="24"/>
        </w:rPr>
        <w:t xml:space="preserve">исполнены на </w:t>
      </w:r>
      <w:r>
        <w:rPr>
          <w:rFonts w:ascii="Times New Roman" w:hAnsi="Times New Roman"/>
          <w:sz w:val="24"/>
          <w:szCs w:val="24"/>
        </w:rPr>
        <w:t xml:space="preserve">182,1% (план 87,2 млн. руб., факт 158,8 млн. руб.). </w:t>
      </w:r>
      <w:r w:rsidRPr="00257B78">
        <w:rPr>
          <w:rFonts w:ascii="Times New Roman" w:hAnsi="Times New Roman"/>
          <w:sz w:val="24"/>
          <w:szCs w:val="24"/>
        </w:rPr>
        <w:t xml:space="preserve">Информация в разрезе главных администраторов доходов областного бюджета представлена в Приложении 3. По сравнению с 2021 годом в 2022 году поступления в областной бюджет по доходам от оказания платных услуг (работ) и компенсации затрат государства увеличились на </w:t>
      </w:r>
      <w:r>
        <w:rPr>
          <w:rFonts w:ascii="Times New Roman" w:hAnsi="Times New Roman"/>
          <w:sz w:val="24"/>
          <w:szCs w:val="24"/>
        </w:rPr>
        <w:t>34,3</w:t>
      </w:r>
      <w:r w:rsidRPr="00257B78">
        <w:rPr>
          <w:rFonts w:ascii="Times New Roman" w:hAnsi="Times New Roman"/>
          <w:sz w:val="24"/>
          <w:szCs w:val="24"/>
        </w:rPr>
        <w:t xml:space="preserve"> млн. руб. с темпом роста к уровню 2021 года – 127,6%. В разрезе видов платежей по данному источнику доходов по итогам 2022 года исполнение плана составило:</w:t>
      </w:r>
    </w:p>
    <w:p w:rsidR="009C109F" w:rsidRPr="00B21D2E" w:rsidRDefault="009C109F" w:rsidP="009C109F">
      <w:pPr>
        <w:autoSpaceDE w:val="0"/>
        <w:autoSpaceDN w:val="0"/>
        <w:adjustRightInd w:val="0"/>
        <w:spacing w:after="0" w:line="240" w:lineRule="auto"/>
        <w:ind w:firstLine="567"/>
        <w:jc w:val="both"/>
        <w:outlineLvl w:val="0"/>
        <w:rPr>
          <w:rFonts w:ascii="Times New Roman" w:hAnsi="Times New Roman"/>
          <w:sz w:val="24"/>
          <w:szCs w:val="24"/>
        </w:rPr>
      </w:pPr>
      <w:r w:rsidRPr="00257B78">
        <w:rPr>
          <w:rFonts w:ascii="Times New Roman" w:hAnsi="Times New Roman"/>
          <w:sz w:val="24"/>
          <w:szCs w:val="24"/>
        </w:rPr>
        <w:lastRenderedPageBreak/>
        <w:t>- по «</w:t>
      </w:r>
      <w:r w:rsidRPr="00257B78">
        <w:rPr>
          <w:rFonts w:ascii="Times New Roman" w:hAnsi="Times New Roman"/>
          <w:sz w:val="24"/>
          <w:szCs w:val="24"/>
          <w:u w:val="single"/>
        </w:rPr>
        <w:t>Доходам от оказания платных услуг (работ)»</w:t>
      </w:r>
      <w:r w:rsidRPr="00257B78">
        <w:rPr>
          <w:rFonts w:ascii="Times New Roman" w:hAnsi="Times New Roman"/>
          <w:sz w:val="24"/>
          <w:szCs w:val="24"/>
        </w:rPr>
        <w:t xml:space="preserve"> – 113,</w:t>
      </w:r>
      <w:r>
        <w:rPr>
          <w:rFonts w:ascii="Times New Roman" w:hAnsi="Times New Roman"/>
          <w:sz w:val="24"/>
          <w:szCs w:val="24"/>
        </w:rPr>
        <w:t>6</w:t>
      </w:r>
      <w:r w:rsidRPr="00257B78">
        <w:rPr>
          <w:rFonts w:ascii="Times New Roman" w:hAnsi="Times New Roman"/>
          <w:sz w:val="24"/>
          <w:szCs w:val="24"/>
        </w:rPr>
        <w:t>% (план 49,9 млн. руб., факт 56,7 млн. руб</w:t>
      </w:r>
      <w:r w:rsidRPr="00072C87">
        <w:rPr>
          <w:rFonts w:ascii="Times New Roman" w:hAnsi="Times New Roman"/>
          <w:sz w:val="24"/>
          <w:szCs w:val="24"/>
        </w:rPr>
        <w:t>.).  Не достигнуты прогнозные показатели Департаментом социальной защиты населения Томской области (</w:t>
      </w:r>
      <w:r>
        <w:rPr>
          <w:rFonts w:ascii="Times New Roman" w:hAnsi="Times New Roman"/>
          <w:sz w:val="24"/>
          <w:szCs w:val="24"/>
        </w:rPr>
        <w:t>план 17,9 млн. руб., факт 16,5 млн. руб.)</w:t>
      </w:r>
      <w:r w:rsidRPr="00072C87">
        <w:rPr>
          <w:rFonts w:ascii="Times New Roman" w:hAnsi="Times New Roman"/>
          <w:sz w:val="24"/>
          <w:szCs w:val="24"/>
        </w:rPr>
        <w:t xml:space="preserve">, </w:t>
      </w:r>
      <w:r>
        <w:rPr>
          <w:rFonts w:ascii="Times New Roman" w:hAnsi="Times New Roman"/>
          <w:sz w:val="24"/>
          <w:szCs w:val="24"/>
        </w:rPr>
        <w:t xml:space="preserve">Департаментом общего образования </w:t>
      </w:r>
      <w:r w:rsidRPr="00B21D2E">
        <w:rPr>
          <w:rFonts w:ascii="Times New Roman" w:hAnsi="Times New Roman"/>
          <w:sz w:val="24"/>
          <w:szCs w:val="24"/>
        </w:rPr>
        <w:t>Томской области (</w:t>
      </w:r>
      <w:r>
        <w:rPr>
          <w:rFonts w:ascii="Times New Roman" w:hAnsi="Times New Roman"/>
          <w:sz w:val="24"/>
          <w:szCs w:val="24"/>
        </w:rPr>
        <w:t>план 3,0 тыс. руб., фактические поступления отсутствуют)</w:t>
      </w:r>
      <w:r w:rsidRPr="00B21D2E">
        <w:rPr>
          <w:rFonts w:ascii="Times New Roman" w:hAnsi="Times New Roman"/>
          <w:sz w:val="24"/>
          <w:szCs w:val="24"/>
        </w:rPr>
        <w:t>,  Департаментом лесного хозяйства Томской области (</w:t>
      </w:r>
      <w:r>
        <w:rPr>
          <w:rFonts w:ascii="Times New Roman" w:hAnsi="Times New Roman"/>
          <w:sz w:val="24"/>
          <w:szCs w:val="24"/>
        </w:rPr>
        <w:t>план 863,0 тыс. руб., факт 558,9 тыс. руб.</w:t>
      </w:r>
      <w:r w:rsidRPr="00B21D2E">
        <w:rPr>
          <w:rFonts w:ascii="Times New Roman" w:hAnsi="Times New Roman"/>
          <w:sz w:val="24"/>
          <w:szCs w:val="24"/>
        </w:rPr>
        <w:t>),  Департаментом транспорта, дорожной деятельности и связи Томской области (</w:t>
      </w:r>
      <w:r>
        <w:rPr>
          <w:rFonts w:ascii="Times New Roman" w:hAnsi="Times New Roman"/>
          <w:sz w:val="24"/>
          <w:szCs w:val="24"/>
        </w:rPr>
        <w:t>план 2,24 млн. руб., факт 1,16 млн. руб.</w:t>
      </w:r>
      <w:r w:rsidRPr="00B21D2E">
        <w:rPr>
          <w:rFonts w:ascii="Times New Roman" w:hAnsi="Times New Roman"/>
          <w:sz w:val="24"/>
          <w:szCs w:val="24"/>
        </w:rPr>
        <w:t>),</w:t>
      </w:r>
      <w:r>
        <w:rPr>
          <w:rFonts w:ascii="Times New Roman" w:hAnsi="Times New Roman"/>
          <w:sz w:val="24"/>
          <w:szCs w:val="24"/>
        </w:rPr>
        <w:t xml:space="preserve"> Департаментом по вопросам семьи и детей Томской области (план 460,0 тыс. руб., фактические поступления отсутствуют),  </w:t>
      </w:r>
      <w:r w:rsidRPr="00B21D2E">
        <w:rPr>
          <w:rFonts w:ascii="Times New Roman" w:hAnsi="Times New Roman"/>
          <w:sz w:val="24"/>
          <w:szCs w:val="24"/>
        </w:rPr>
        <w:t>Управлением Федеральной службы государственной регистрации, кадастра и картографии по Томской области</w:t>
      </w:r>
      <w:r w:rsidRPr="00B21D2E">
        <w:rPr>
          <w:rStyle w:val="afc"/>
          <w:rFonts w:ascii="Times New Roman" w:hAnsi="Times New Roman"/>
          <w:sz w:val="24"/>
          <w:szCs w:val="24"/>
        </w:rPr>
        <w:footnoteReference w:id="5"/>
      </w:r>
      <w:r w:rsidRPr="00B21D2E">
        <w:rPr>
          <w:rFonts w:ascii="Times New Roman" w:hAnsi="Times New Roman"/>
          <w:sz w:val="24"/>
          <w:szCs w:val="24"/>
        </w:rPr>
        <w:t xml:space="preserve"> (</w:t>
      </w:r>
      <w:r>
        <w:rPr>
          <w:rFonts w:ascii="Times New Roman" w:hAnsi="Times New Roman"/>
          <w:sz w:val="24"/>
          <w:szCs w:val="24"/>
        </w:rPr>
        <w:t>план 261,0 тыс. руб., фактические поступления отсутствуют</w:t>
      </w:r>
      <w:r w:rsidRPr="00B21D2E">
        <w:rPr>
          <w:rFonts w:ascii="Times New Roman" w:hAnsi="Times New Roman"/>
          <w:sz w:val="24"/>
          <w:szCs w:val="24"/>
        </w:rPr>
        <w:t xml:space="preserve">). </w:t>
      </w:r>
    </w:p>
    <w:p w:rsidR="00BD743E" w:rsidRPr="00974C97" w:rsidRDefault="00BD743E" w:rsidP="00BD743E">
      <w:pPr>
        <w:autoSpaceDE w:val="0"/>
        <w:autoSpaceDN w:val="0"/>
        <w:adjustRightInd w:val="0"/>
        <w:spacing w:after="0" w:line="240" w:lineRule="auto"/>
        <w:ind w:firstLine="567"/>
        <w:jc w:val="both"/>
        <w:outlineLvl w:val="0"/>
        <w:rPr>
          <w:rFonts w:ascii="Times New Roman" w:hAnsi="Times New Roman"/>
          <w:sz w:val="24"/>
          <w:szCs w:val="24"/>
        </w:rPr>
      </w:pPr>
      <w:r w:rsidRPr="00974C97">
        <w:rPr>
          <w:rFonts w:ascii="Times New Roman" w:hAnsi="Times New Roman"/>
          <w:sz w:val="24"/>
          <w:szCs w:val="24"/>
        </w:rPr>
        <w:t xml:space="preserve">- по </w:t>
      </w:r>
      <w:r w:rsidRPr="00974C97">
        <w:rPr>
          <w:rFonts w:ascii="Times New Roman" w:hAnsi="Times New Roman"/>
          <w:sz w:val="24"/>
          <w:szCs w:val="24"/>
          <w:u w:val="single"/>
        </w:rPr>
        <w:t>«Доходам от компенсации затрат государства»</w:t>
      </w:r>
      <w:r w:rsidRPr="00974C97">
        <w:rPr>
          <w:rFonts w:ascii="Times New Roman" w:hAnsi="Times New Roman"/>
          <w:sz w:val="24"/>
          <w:szCs w:val="24"/>
        </w:rPr>
        <w:t xml:space="preserve"> – перевыполнение в 2,7 раза:  план – 37,4 млн. руб., факт – 102,1 млн. руб., из которых:</w:t>
      </w:r>
    </w:p>
    <w:p w:rsidR="00BD743E" w:rsidRPr="00974C97" w:rsidRDefault="007B0BFA" w:rsidP="00BD743E">
      <w:pPr>
        <w:pStyle w:val="a9"/>
        <w:numPr>
          <w:ilvl w:val="0"/>
          <w:numId w:val="16"/>
        </w:numPr>
        <w:tabs>
          <w:tab w:val="left" w:pos="851"/>
          <w:tab w:val="left" w:pos="993"/>
        </w:tabs>
        <w:autoSpaceDE w:val="0"/>
        <w:autoSpaceDN w:val="0"/>
        <w:adjustRightInd w:val="0"/>
        <w:ind w:left="0" w:firstLine="567"/>
        <w:jc w:val="both"/>
        <w:outlineLvl w:val="0"/>
        <w:rPr>
          <w:color w:val="000000"/>
          <w:szCs w:val="24"/>
        </w:rPr>
      </w:pPr>
      <w:r>
        <w:rPr>
          <w:szCs w:val="24"/>
        </w:rPr>
        <w:t>70,5 млн.</w:t>
      </w:r>
      <w:r w:rsidR="00BD743E" w:rsidRPr="00974C97">
        <w:rPr>
          <w:szCs w:val="24"/>
        </w:rPr>
        <w:t>руб. поступило по Департаменту здравоохранения в том числе, связи с расторжением договоров «Земский доктор» (17,8 млн. руб.), возвратом в</w:t>
      </w:r>
      <w:r w:rsidR="00BD743E" w:rsidRPr="00974C97">
        <w:rPr>
          <w:color w:val="000000"/>
          <w:szCs w:val="24"/>
        </w:rPr>
        <w:t xml:space="preserve"> ходе контрольных мероприятий средств по государственному заданию от учреждения здравоохранения (52,6 млн. руб.); </w:t>
      </w:r>
    </w:p>
    <w:p w:rsidR="00BD743E" w:rsidRPr="00974C97" w:rsidRDefault="007B0BFA" w:rsidP="00BD743E">
      <w:pPr>
        <w:pStyle w:val="a9"/>
        <w:numPr>
          <w:ilvl w:val="0"/>
          <w:numId w:val="16"/>
        </w:numPr>
        <w:tabs>
          <w:tab w:val="left" w:pos="851"/>
          <w:tab w:val="left" w:pos="993"/>
        </w:tabs>
        <w:autoSpaceDE w:val="0"/>
        <w:autoSpaceDN w:val="0"/>
        <w:adjustRightInd w:val="0"/>
        <w:ind w:left="0" w:firstLine="567"/>
        <w:jc w:val="both"/>
        <w:outlineLvl w:val="0"/>
        <w:rPr>
          <w:szCs w:val="24"/>
        </w:rPr>
      </w:pPr>
      <w:r>
        <w:rPr>
          <w:szCs w:val="24"/>
        </w:rPr>
        <w:t>23,2 млн.</w:t>
      </w:r>
      <w:r w:rsidR="00BD743E" w:rsidRPr="00974C97">
        <w:rPr>
          <w:szCs w:val="24"/>
        </w:rPr>
        <w:t>руб. поступило по Департаменту социальной защиты населения в связи с взысканием с граждан ранее осуществленных им выплат по причине представления гражданами недостоверных сведений о доходах, изменением места жительства и иных подобных обстоятельств.</w:t>
      </w:r>
    </w:p>
    <w:p w:rsidR="00BD743E" w:rsidRDefault="00BD743E" w:rsidP="00BD743E">
      <w:pPr>
        <w:autoSpaceDE w:val="0"/>
        <w:autoSpaceDN w:val="0"/>
        <w:adjustRightInd w:val="0"/>
        <w:spacing w:after="0" w:line="240" w:lineRule="auto"/>
        <w:ind w:firstLine="567"/>
        <w:jc w:val="both"/>
        <w:outlineLvl w:val="0"/>
        <w:rPr>
          <w:rFonts w:ascii="Times New Roman" w:hAnsi="Times New Roman"/>
          <w:sz w:val="24"/>
          <w:szCs w:val="24"/>
        </w:rPr>
      </w:pPr>
      <w:r w:rsidRPr="00974C97">
        <w:rPr>
          <w:rFonts w:ascii="Times New Roman" w:hAnsi="Times New Roman"/>
          <w:sz w:val="24"/>
          <w:szCs w:val="24"/>
        </w:rPr>
        <w:t>В целом по коду бюджетной классификации «Д</w:t>
      </w:r>
      <w:r w:rsidRPr="00974C97">
        <w:rPr>
          <w:rFonts w:ascii="Times New Roman" w:hAnsi="Times New Roman"/>
          <w:sz w:val="24"/>
          <w:szCs w:val="24"/>
          <w:u w:val="single"/>
        </w:rPr>
        <w:t>оходы от оказания платных услуг (работ) и компенсации затрат государства»</w:t>
      </w:r>
      <w:r w:rsidRPr="00974C97">
        <w:rPr>
          <w:rFonts w:ascii="Times New Roman" w:hAnsi="Times New Roman"/>
          <w:sz w:val="24"/>
          <w:szCs w:val="24"/>
        </w:rPr>
        <w:t xml:space="preserve"> плановые назначения не были предусмотрены для шести </w:t>
      </w:r>
      <w:r w:rsidRPr="00BD743E">
        <w:rPr>
          <w:rFonts w:ascii="Times New Roman" w:hAnsi="Times New Roman"/>
          <w:sz w:val="24"/>
          <w:szCs w:val="24"/>
        </w:rPr>
        <w:t xml:space="preserve">главных администраторов доходов областного бюджета – органов государственной власти Томской области, государственных органов, </w:t>
      </w:r>
      <w:r w:rsidRPr="00974C97">
        <w:rPr>
          <w:rFonts w:ascii="Times New Roman" w:hAnsi="Times New Roman"/>
          <w:sz w:val="24"/>
          <w:szCs w:val="24"/>
        </w:rPr>
        <w:t xml:space="preserve"> администрирующих доходы от оказания платных услуг (работ) и компенсации затрат государства, фактическое поступление по которым составило в 2022 году  191 тыс. руб.</w:t>
      </w:r>
    </w:p>
    <w:p w:rsidR="009C109F" w:rsidRDefault="009C109F" w:rsidP="00BD743E">
      <w:pPr>
        <w:autoSpaceDE w:val="0"/>
        <w:autoSpaceDN w:val="0"/>
        <w:adjustRightInd w:val="0"/>
        <w:spacing w:after="0" w:line="240" w:lineRule="auto"/>
        <w:jc w:val="both"/>
        <w:outlineLvl w:val="0"/>
        <w:rPr>
          <w:rFonts w:ascii="Times New Roman" w:hAnsi="Times New Roman"/>
          <w:sz w:val="24"/>
          <w:szCs w:val="24"/>
        </w:rPr>
      </w:pPr>
    </w:p>
    <w:p w:rsidR="009C109F" w:rsidRPr="009A6006" w:rsidRDefault="009C109F" w:rsidP="009C109F">
      <w:pPr>
        <w:autoSpaceDE w:val="0"/>
        <w:autoSpaceDN w:val="0"/>
        <w:adjustRightInd w:val="0"/>
        <w:spacing w:after="0" w:line="240" w:lineRule="auto"/>
        <w:ind w:firstLine="567"/>
        <w:jc w:val="both"/>
        <w:outlineLvl w:val="0"/>
        <w:rPr>
          <w:rFonts w:ascii="Times New Roman" w:hAnsi="Times New Roman"/>
          <w:sz w:val="24"/>
          <w:szCs w:val="24"/>
        </w:rPr>
      </w:pPr>
      <w:r w:rsidRPr="009A6006">
        <w:rPr>
          <w:rFonts w:ascii="Times New Roman" w:hAnsi="Times New Roman"/>
          <w:sz w:val="24"/>
          <w:szCs w:val="24"/>
        </w:rPr>
        <w:t xml:space="preserve">В 2022 году </w:t>
      </w:r>
      <w:r w:rsidRPr="009A6006">
        <w:rPr>
          <w:rFonts w:ascii="Times New Roman" w:hAnsi="Times New Roman"/>
          <w:b/>
          <w:sz w:val="24"/>
          <w:szCs w:val="24"/>
        </w:rPr>
        <w:t>штрафов, санкций, возмещения ущерба</w:t>
      </w:r>
      <w:r w:rsidRPr="009A6006">
        <w:rPr>
          <w:rFonts w:ascii="Times New Roman" w:hAnsi="Times New Roman"/>
          <w:sz w:val="24"/>
          <w:szCs w:val="24"/>
        </w:rPr>
        <w:t xml:space="preserve"> в областной бюджет поступило 522,9 млн. руб. при плане  </w:t>
      </w:r>
      <w:r>
        <w:rPr>
          <w:rFonts w:ascii="Times New Roman" w:hAnsi="Times New Roman"/>
          <w:sz w:val="24"/>
          <w:szCs w:val="24"/>
        </w:rPr>
        <w:t>495,9</w:t>
      </w:r>
      <w:r w:rsidRPr="009A6006">
        <w:rPr>
          <w:rFonts w:ascii="Times New Roman" w:hAnsi="Times New Roman"/>
          <w:sz w:val="24"/>
          <w:szCs w:val="24"/>
        </w:rPr>
        <w:t xml:space="preserve"> млн. руб.</w:t>
      </w:r>
      <w:r>
        <w:rPr>
          <w:rFonts w:ascii="Times New Roman" w:hAnsi="Times New Roman"/>
          <w:sz w:val="24"/>
          <w:szCs w:val="24"/>
        </w:rPr>
        <w:t xml:space="preserve"> (+27,0</w:t>
      </w:r>
      <w:r w:rsidRPr="009A6006">
        <w:rPr>
          <w:rFonts w:ascii="Times New Roman" w:hAnsi="Times New Roman"/>
          <w:sz w:val="24"/>
          <w:szCs w:val="24"/>
        </w:rPr>
        <w:t xml:space="preserve"> млн. руб.</w:t>
      </w:r>
      <w:r>
        <w:rPr>
          <w:rFonts w:ascii="Times New Roman" w:hAnsi="Times New Roman"/>
          <w:sz w:val="24"/>
          <w:szCs w:val="24"/>
        </w:rPr>
        <w:t xml:space="preserve">), </w:t>
      </w:r>
      <w:r w:rsidRPr="009A6006">
        <w:rPr>
          <w:rFonts w:ascii="Times New Roman" w:hAnsi="Times New Roman"/>
          <w:sz w:val="24"/>
          <w:szCs w:val="24"/>
        </w:rPr>
        <w:t>исполнение плановых назначений 1</w:t>
      </w:r>
      <w:r>
        <w:rPr>
          <w:rFonts w:ascii="Times New Roman" w:hAnsi="Times New Roman"/>
          <w:sz w:val="24"/>
          <w:szCs w:val="24"/>
        </w:rPr>
        <w:t>05,4</w:t>
      </w:r>
      <w:r w:rsidRPr="009A6006">
        <w:rPr>
          <w:rFonts w:ascii="Times New Roman" w:hAnsi="Times New Roman"/>
          <w:sz w:val="24"/>
          <w:szCs w:val="24"/>
        </w:rPr>
        <w:t xml:space="preserve">%. </w:t>
      </w:r>
      <w:r>
        <w:rPr>
          <w:rFonts w:ascii="Times New Roman" w:hAnsi="Times New Roman"/>
          <w:sz w:val="24"/>
          <w:szCs w:val="24"/>
        </w:rPr>
        <w:t xml:space="preserve">Основная доля </w:t>
      </w:r>
      <w:r w:rsidRPr="009A6006">
        <w:rPr>
          <w:rFonts w:ascii="Times New Roman" w:hAnsi="Times New Roman"/>
          <w:sz w:val="24"/>
          <w:szCs w:val="24"/>
        </w:rPr>
        <w:t>поступлений штрафов в областной бюджет</w:t>
      </w:r>
      <w:r>
        <w:rPr>
          <w:rFonts w:ascii="Times New Roman" w:hAnsi="Times New Roman"/>
          <w:sz w:val="24"/>
          <w:szCs w:val="24"/>
        </w:rPr>
        <w:t xml:space="preserve"> – 80,4% или </w:t>
      </w:r>
      <w:r w:rsidRPr="009A6006">
        <w:rPr>
          <w:rFonts w:ascii="Times New Roman" w:hAnsi="Times New Roman"/>
          <w:sz w:val="24"/>
          <w:szCs w:val="24"/>
        </w:rPr>
        <w:t>42</w:t>
      </w:r>
      <w:r>
        <w:rPr>
          <w:rFonts w:ascii="Times New Roman" w:hAnsi="Times New Roman"/>
          <w:sz w:val="24"/>
          <w:szCs w:val="24"/>
        </w:rPr>
        <w:t>0</w:t>
      </w:r>
      <w:r w:rsidRPr="009A6006">
        <w:rPr>
          <w:rFonts w:ascii="Times New Roman" w:hAnsi="Times New Roman"/>
          <w:sz w:val="24"/>
          <w:szCs w:val="24"/>
        </w:rPr>
        <w:t>,</w:t>
      </w:r>
      <w:r>
        <w:rPr>
          <w:rFonts w:ascii="Times New Roman" w:hAnsi="Times New Roman"/>
          <w:sz w:val="24"/>
          <w:szCs w:val="24"/>
        </w:rPr>
        <w:t xml:space="preserve">3 </w:t>
      </w:r>
      <w:r w:rsidRPr="009A6006">
        <w:rPr>
          <w:rFonts w:ascii="Times New Roman" w:hAnsi="Times New Roman"/>
          <w:sz w:val="24"/>
          <w:szCs w:val="24"/>
        </w:rPr>
        <w:t>млн. руб.  обеспечен</w:t>
      </w:r>
      <w:r>
        <w:rPr>
          <w:rFonts w:ascii="Times New Roman" w:hAnsi="Times New Roman"/>
          <w:sz w:val="24"/>
          <w:szCs w:val="24"/>
        </w:rPr>
        <w:t>а</w:t>
      </w:r>
      <w:r w:rsidRPr="009A6006">
        <w:rPr>
          <w:rFonts w:ascii="Times New Roman" w:hAnsi="Times New Roman"/>
          <w:sz w:val="24"/>
          <w:szCs w:val="24"/>
        </w:rPr>
        <w:t xml:space="preserve"> УМВД РФ по Томской области.   </w:t>
      </w:r>
    </w:p>
    <w:p w:rsidR="009C109F" w:rsidRPr="00953A62" w:rsidRDefault="009C109F" w:rsidP="009C109F">
      <w:pPr>
        <w:autoSpaceDE w:val="0"/>
        <w:autoSpaceDN w:val="0"/>
        <w:adjustRightInd w:val="0"/>
        <w:spacing w:after="0" w:line="240" w:lineRule="auto"/>
        <w:ind w:firstLine="567"/>
        <w:jc w:val="both"/>
        <w:outlineLvl w:val="0"/>
        <w:rPr>
          <w:rFonts w:ascii="Times New Roman" w:hAnsi="Times New Roman"/>
          <w:color w:val="C00000"/>
          <w:sz w:val="24"/>
          <w:szCs w:val="24"/>
        </w:rPr>
      </w:pPr>
    </w:p>
    <w:p w:rsidR="00062739" w:rsidRPr="005E7C9C" w:rsidRDefault="00B71BCB" w:rsidP="00340E9F">
      <w:pPr>
        <w:tabs>
          <w:tab w:val="left" w:pos="540"/>
        </w:tabs>
        <w:spacing w:after="0" w:line="240" w:lineRule="auto"/>
        <w:ind w:firstLine="567"/>
        <w:jc w:val="both"/>
        <w:rPr>
          <w:rFonts w:ascii="Times New Roman" w:hAnsi="Times New Roman"/>
          <w:sz w:val="24"/>
          <w:szCs w:val="24"/>
          <w:lang w:eastAsia="ru-RU"/>
        </w:rPr>
      </w:pPr>
      <w:r>
        <w:rPr>
          <w:rFonts w:ascii="Times New Roman" w:hAnsi="Times New Roman"/>
          <w:b/>
          <w:sz w:val="24"/>
          <w:szCs w:val="24"/>
          <w:lang w:eastAsia="ru-RU"/>
        </w:rPr>
        <w:t>3.2</w:t>
      </w:r>
      <w:r w:rsidR="00062739" w:rsidRPr="005E7C9C">
        <w:rPr>
          <w:rFonts w:ascii="Times New Roman" w:hAnsi="Times New Roman"/>
          <w:b/>
          <w:sz w:val="24"/>
          <w:szCs w:val="24"/>
          <w:lang w:eastAsia="ru-RU"/>
        </w:rPr>
        <w:t xml:space="preserve"> </w:t>
      </w:r>
      <w:r w:rsidR="00062739" w:rsidRPr="005E7C9C">
        <w:rPr>
          <w:rFonts w:ascii="Times New Roman" w:hAnsi="Times New Roman"/>
          <w:b/>
          <w:sz w:val="24"/>
          <w:szCs w:val="28"/>
          <w:lang w:eastAsia="ru-RU"/>
        </w:rPr>
        <w:t>Доходы от использования имущества, находящегося в государственной собственности Томской области</w:t>
      </w:r>
    </w:p>
    <w:p w:rsidR="004D53FF" w:rsidRDefault="00A87E80" w:rsidP="004D53FF">
      <w:pPr>
        <w:tabs>
          <w:tab w:val="left" w:pos="540"/>
        </w:tabs>
        <w:spacing w:after="0" w:line="240" w:lineRule="auto"/>
        <w:ind w:firstLine="567"/>
        <w:jc w:val="both"/>
        <w:rPr>
          <w:rFonts w:ascii="Times New Roman" w:hAnsi="Times New Roman"/>
          <w:sz w:val="24"/>
          <w:szCs w:val="24"/>
          <w:lang w:eastAsia="ru-RU"/>
        </w:rPr>
      </w:pPr>
      <w:r w:rsidRPr="009B77D9">
        <w:rPr>
          <w:rFonts w:ascii="Times New Roman" w:hAnsi="Times New Roman"/>
          <w:sz w:val="24"/>
          <w:szCs w:val="24"/>
          <w:lang w:eastAsia="ru-RU"/>
        </w:rPr>
        <w:t>Плановые</w:t>
      </w:r>
      <w:r w:rsidRPr="009B77D9">
        <w:rPr>
          <w:rFonts w:ascii="Times New Roman" w:hAnsi="Times New Roman"/>
          <w:sz w:val="24"/>
          <w:szCs w:val="28"/>
          <w:lang w:eastAsia="ru-RU"/>
        </w:rPr>
        <w:t xml:space="preserve"> назначения на 2022 год по доходам от использования имущества, находящегося в государственной собственности (64 038,5 тыс.руб.), исполнены на 104% (без учета доходов от операций по управлению остатками средств на едином казначейском счете, зачисляемых в бюджеты субъектов РФ, которые не планировались, фактически поступили в сумме 809 430,9 тыс.руб.). </w:t>
      </w:r>
      <w:r>
        <w:rPr>
          <w:rFonts w:ascii="Times New Roman" w:hAnsi="Times New Roman"/>
          <w:sz w:val="24"/>
          <w:szCs w:val="28"/>
          <w:lang w:eastAsia="ru-RU"/>
        </w:rPr>
        <w:t>В</w:t>
      </w:r>
      <w:r w:rsidRPr="009B77D9">
        <w:rPr>
          <w:rFonts w:ascii="Times New Roman" w:hAnsi="Times New Roman"/>
          <w:sz w:val="24"/>
          <w:szCs w:val="28"/>
          <w:lang w:eastAsia="ru-RU"/>
        </w:rPr>
        <w:t xml:space="preserve"> областной бюджет поступило</w:t>
      </w:r>
      <w:r>
        <w:rPr>
          <w:rFonts w:ascii="Times New Roman" w:hAnsi="Times New Roman"/>
          <w:sz w:val="24"/>
          <w:szCs w:val="28"/>
          <w:lang w:eastAsia="ru-RU"/>
        </w:rPr>
        <w:t xml:space="preserve"> </w:t>
      </w:r>
      <w:r w:rsidRPr="009B77D9">
        <w:rPr>
          <w:rFonts w:ascii="Times New Roman" w:hAnsi="Times New Roman"/>
          <w:sz w:val="24"/>
          <w:szCs w:val="28"/>
          <w:lang w:eastAsia="ru-RU"/>
        </w:rPr>
        <w:t>66 732,8 тыс.руб.</w:t>
      </w:r>
      <w:r>
        <w:rPr>
          <w:rFonts w:ascii="Times New Roman" w:hAnsi="Times New Roman"/>
          <w:sz w:val="24"/>
          <w:szCs w:val="28"/>
          <w:lang w:eastAsia="ru-RU"/>
        </w:rPr>
        <w:t xml:space="preserve"> (б</w:t>
      </w:r>
      <w:r w:rsidRPr="009B77D9">
        <w:rPr>
          <w:rFonts w:ascii="Times New Roman" w:hAnsi="Times New Roman"/>
          <w:sz w:val="24"/>
          <w:szCs w:val="28"/>
          <w:lang w:eastAsia="ru-RU"/>
        </w:rPr>
        <w:t>ез учета указанных доходов от операций по управлению остатками средств</w:t>
      </w:r>
      <w:r>
        <w:rPr>
          <w:rFonts w:ascii="Times New Roman" w:hAnsi="Times New Roman"/>
          <w:sz w:val="24"/>
          <w:szCs w:val="28"/>
          <w:lang w:eastAsia="ru-RU"/>
        </w:rPr>
        <w:t>)</w:t>
      </w:r>
      <w:r w:rsidRPr="009B77D9">
        <w:rPr>
          <w:rFonts w:ascii="Times New Roman" w:hAnsi="Times New Roman"/>
          <w:sz w:val="24"/>
          <w:szCs w:val="28"/>
          <w:lang w:eastAsia="ru-RU"/>
        </w:rPr>
        <w:t xml:space="preserve">, что составило 83% к </w:t>
      </w:r>
      <w:r>
        <w:rPr>
          <w:rFonts w:ascii="Times New Roman" w:hAnsi="Times New Roman"/>
          <w:sz w:val="24"/>
          <w:szCs w:val="28"/>
          <w:lang w:eastAsia="ru-RU"/>
        </w:rPr>
        <w:t xml:space="preserve">уровню поступлений в </w:t>
      </w:r>
      <w:r w:rsidRPr="009B77D9">
        <w:rPr>
          <w:rFonts w:ascii="Times New Roman" w:hAnsi="Times New Roman"/>
          <w:sz w:val="24"/>
          <w:szCs w:val="28"/>
          <w:lang w:eastAsia="ru-RU"/>
        </w:rPr>
        <w:t xml:space="preserve">2021 году, но на 2 694,3 тыс.руб. больше установленного плана - за счет сверхплановых доходов в виде прибыли, приходящейся на доли в уставных капиталах хозяйственных обществ, или </w:t>
      </w:r>
      <w:r w:rsidRPr="009B77D9">
        <w:rPr>
          <w:rFonts w:ascii="Times New Roman" w:hAnsi="Times New Roman"/>
          <w:sz w:val="24"/>
          <w:szCs w:val="24"/>
          <w:lang w:eastAsia="ru-RU"/>
        </w:rPr>
        <w:t>дивидендов по акциям, принадлежащим Томской области,</w:t>
      </w:r>
      <w:r>
        <w:rPr>
          <w:rFonts w:ascii="Times New Roman" w:hAnsi="Times New Roman"/>
          <w:sz w:val="24"/>
          <w:szCs w:val="24"/>
          <w:lang w:eastAsia="ru-RU"/>
        </w:rPr>
        <w:t xml:space="preserve"> а также</w:t>
      </w:r>
      <w:r w:rsidRPr="009B77D9">
        <w:rPr>
          <w:rFonts w:ascii="Times New Roman" w:hAnsi="Times New Roman"/>
          <w:sz w:val="24"/>
          <w:szCs w:val="24"/>
          <w:lang w:eastAsia="ru-RU"/>
        </w:rPr>
        <w:t xml:space="preserve"> </w:t>
      </w:r>
      <w:r w:rsidRPr="009B77D9">
        <w:rPr>
          <w:rFonts w:ascii="Times New Roman" w:hAnsi="Times New Roman"/>
          <w:sz w:val="24"/>
          <w:szCs w:val="28"/>
          <w:lang w:eastAsia="ru-RU"/>
        </w:rPr>
        <w:t>процентов, полученных от предоставления бюджетных кредитов за счет средств бюджет</w:t>
      </w:r>
      <w:r>
        <w:rPr>
          <w:rFonts w:ascii="Times New Roman" w:hAnsi="Times New Roman"/>
          <w:sz w:val="24"/>
          <w:szCs w:val="28"/>
          <w:lang w:eastAsia="ru-RU"/>
        </w:rPr>
        <w:t>ов</w:t>
      </w:r>
      <w:r w:rsidRPr="009B77D9">
        <w:rPr>
          <w:rFonts w:ascii="Times New Roman" w:hAnsi="Times New Roman"/>
          <w:sz w:val="24"/>
          <w:szCs w:val="28"/>
          <w:lang w:eastAsia="ru-RU"/>
        </w:rPr>
        <w:t xml:space="preserve"> субъект</w:t>
      </w:r>
      <w:r>
        <w:rPr>
          <w:rFonts w:ascii="Times New Roman" w:hAnsi="Times New Roman"/>
          <w:sz w:val="24"/>
          <w:szCs w:val="28"/>
          <w:lang w:eastAsia="ru-RU"/>
        </w:rPr>
        <w:t>ов</w:t>
      </w:r>
      <w:r w:rsidRPr="009B77D9">
        <w:rPr>
          <w:rFonts w:ascii="Times New Roman" w:hAnsi="Times New Roman"/>
          <w:sz w:val="24"/>
          <w:szCs w:val="28"/>
          <w:lang w:eastAsia="ru-RU"/>
        </w:rPr>
        <w:t xml:space="preserve"> РФ</w:t>
      </w:r>
      <w:r>
        <w:rPr>
          <w:rFonts w:ascii="Times New Roman" w:hAnsi="Times New Roman"/>
          <w:sz w:val="24"/>
          <w:szCs w:val="28"/>
          <w:lang w:eastAsia="ru-RU"/>
        </w:rPr>
        <w:t>, и</w:t>
      </w:r>
      <w:r w:rsidRPr="009B77D9">
        <w:rPr>
          <w:rFonts w:ascii="Times New Roman" w:hAnsi="Times New Roman"/>
          <w:sz w:val="24"/>
          <w:szCs w:val="24"/>
          <w:lang w:eastAsia="ru-RU"/>
        </w:rPr>
        <w:t xml:space="preserve"> доходов от сдачи в аренду имущества, составляющего Казну Томской области (при неисполнении плана по иным доходам от использования областного имущества). </w:t>
      </w:r>
    </w:p>
    <w:p w:rsidR="00A87E80" w:rsidRPr="009B77D9" w:rsidRDefault="00A87E80" w:rsidP="004D53FF">
      <w:pPr>
        <w:tabs>
          <w:tab w:val="left" w:pos="540"/>
        </w:tabs>
        <w:spacing w:after="0" w:line="240" w:lineRule="auto"/>
        <w:ind w:firstLine="567"/>
        <w:jc w:val="both"/>
        <w:rPr>
          <w:rFonts w:ascii="Times New Roman" w:hAnsi="Times New Roman"/>
          <w:sz w:val="24"/>
          <w:szCs w:val="24"/>
          <w:lang w:eastAsia="ru-RU"/>
        </w:rPr>
      </w:pPr>
      <w:r w:rsidRPr="009B77D9">
        <w:rPr>
          <w:rFonts w:ascii="Times New Roman" w:hAnsi="Times New Roman"/>
          <w:sz w:val="24"/>
          <w:szCs w:val="24"/>
          <w:lang w:eastAsia="ru-RU"/>
        </w:rPr>
        <w:t>Б</w:t>
      </w:r>
      <w:r w:rsidRPr="009B77D9">
        <w:rPr>
          <w:rFonts w:ascii="Times New Roman" w:hAnsi="Times New Roman"/>
          <w:sz w:val="24"/>
          <w:szCs w:val="28"/>
          <w:lang w:eastAsia="ru-RU"/>
        </w:rPr>
        <w:t xml:space="preserve">юджетные назначения не выполнены по следующим источникам доходов от использования областного имущества: доходы от перечисления части прибыли, остающейся после уплаты налогов и иных обязательных платежей государственных унитарных </w:t>
      </w:r>
      <w:r w:rsidRPr="009B77D9">
        <w:rPr>
          <w:rFonts w:ascii="Times New Roman" w:hAnsi="Times New Roman"/>
          <w:sz w:val="24"/>
          <w:szCs w:val="28"/>
          <w:lang w:eastAsia="ru-RU"/>
        </w:rPr>
        <w:lastRenderedPageBreak/>
        <w:t>предприятий</w:t>
      </w:r>
      <w:r>
        <w:rPr>
          <w:rFonts w:ascii="Times New Roman" w:hAnsi="Times New Roman"/>
          <w:sz w:val="24"/>
          <w:szCs w:val="28"/>
          <w:lang w:eastAsia="ru-RU"/>
        </w:rPr>
        <w:t xml:space="preserve"> (33% от плана)</w:t>
      </w:r>
      <w:r w:rsidRPr="009B77D9">
        <w:rPr>
          <w:rFonts w:ascii="Times New Roman" w:hAnsi="Times New Roman"/>
          <w:sz w:val="24"/>
          <w:szCs w:val="28"/>
          <w:lang w:eastAsia="ru-RU"/>
        </w:rPr>
        <w:t>;</w:t>
      </w:r>
      <w:r w:rsidRPr="009B77D9">
        <w:rPr>
          <w:rFonts w:ascii="Times New Roman" w:hAnsi="Times New Roman"/>
          <w:sz w:val="24"/>
          <w:szCs w:val="24"/>
          <w:lang w:eastAsia="ru-RU"/>
        </w:rPr>
        <w:t xml:space="preserve"> </w:t>
      </w:r>
      <w:r w:rsidRPr="009B77D9">
        <w:rPr>
          <w:rFonts w:ascii="Times New Roman" w:hAnsi="Times New Roman"/>
          <w:sz w:val="24"/>
          <w:szCs w:val="2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субъекта РФ</w:t>
      </w:r>
      <w:r>
        <w:rPr>
          <w:rFonts w:ascii="Times New Roman" w:hAnsi="Times New Roman"/>
          <w:sz w:val="24"/>
          <w:szCs w:val="28"/>
          <w:lang w:eastAsia="ru-RU"/>
        </w:rPr>
        <w:t xml:space="preserve"> (86,8%)</w:t>
      </w:r>
      <w:r w:rsidRPr="009B77D9">
        <w:rPr>
          <w:rFonts w:ascii="Times New Roman" w:hAnsi="Times New Roman"/>
          <w:sz w:val="24"/>
          <w:szCs w:val="28"/>
          <w:lang w:eastAsia="ru-RU"/>
        </w:rPr>
        <w:t>; доходы от сдачи в аренду имущества, находящегося в оперативном управлении органов гос</w:t>
      </w:r>
      <w:r>
        <w:rPr>
          <w:rFonts w:ascii="Times New Roman" w:hAnsi="Times New Roman"/>
          <w:sz w:val="24"/>
          <w:szCs w:val="28"/>
          <w:lang w:eastAsia="ru-RU"/>
        </w:rPr>
        <w:t xml:space="preserve">ударственной </w:t>
      </w:r>
      <w:r w:rsidRPr="009B77D9">
        <w:rPr>
          <w:rFonts w:ascii="Times New Roman" w:hAnsi="Times New Roman"/>
          <w:sz w:val="24"/>
          <w:szCs w:val="28"/>
          <w:lang w:eastAsia="ru-RU"/>
        </w:rPr>
        <w:t>власти субъектов РФ и созданных ими учреждений</w:t>
      </w:r>
      <w:r>
        <w:rPr>
          <w:rFonts w:ascii="Times New Roman" w:hAnsi="Times New Roman"/>
          <w:sz w:val="24"/>
          <w:szCs w:val="28"/>
          <w:lang w:eastAsia="ru-RU"/>
        </w:rPr>
        <w:t xml:space="preserve"> (99,5%);</w:t>
      </w:r>
      <w:r w:rsidRPr="009B77D9">
        <w:rPr>
          <w:rFonts w:ascii="Times New Roman" w:hAnsi="Times New Roman"/>
          <w:sz w:val="24"/>
          <w:szCs w:val="28"/>
          <w:lang w:eastAsia="ru-RU"/>
        </w:rPr>
        <w:t xml:space="preserve"> плата по соглашениям об установлении сервитута, заключенным органами исполнительной власти субъектов РФ, государственными или муниципальными предприятиями,</w:t>
      </w:r>
      <w:r>
        <w:rPr>
          <w:rFonts w:ascii="Times New Roman" w:hAnsi="Times New Roman"/>
          <w:sz w:val="24"/>
          <w:szCs w:val="28"/>
          <w:lang w:eastAsia="ru-RU"/>
        </w:rPr>
        <w:t xml:space="preserve"> </w:t>
      </w:r>
      <w:r w:rsidRPr="009B77D9">
        <w:rPr>
          <w:rFonts w:ascii="Times New Roman" w:hAnsi="Times New Roman"/>
          <w:sz w:val="24"/>
          <w:szCs w:val="28"/>
          <w:lang w:eastAsia="ru-RU"/>
        </w:rPr>
        <w:t>учреждениями в отношении земельных участков, находящихся в собственности субъектов РФ</w:t>
      </w:r>
      <w:r>
        <w:rPr>
          <w:rFonts w:ascii="Times New Roman" w:hAnsi="Times New Roman"/>
          <w:sz w:val="24"/>
          <w:szCs w:val="28"/>
          <w:lang w:eastAsia="ru-RU"/>
        </w:rPr>
        <w:t xml:space="preserve"> (9,9%)</w:t>
      </w:r>
      <w:r w:rsidRPr="009B77D9">
        <w:rPr>
          <w:rFonts w:ascii="Times New Roman" w:hAnsi="Times New Roman"/>
          <w:sz w:val="24"/>
          <w:szCs w:val="28"/>
          <w:lang w:eastAsia="ru-RU"/>
        </w:rPr>
        <w:t>.</w:t>
      </w:r>
    </w:p>
    <w:p w:rsidR="00A87E80" w:rsidRDefault="00A87E80" w:rsidP="00A87E80">
      <w:pPr>
        <w:tabs>
          <w:tab w:val="left" w:pos="540"/>
        </w:tabs>
        <w:spacing w:after="0" w:line="240" w:lineRule="auto"/>
        <w:ind w:firstLine="567"/>
        <w:jc w:val="both"/>
        <w:rPr>
          <w:rFonts w:ascii="Times New Roman" w:hAnsi="Times New Roman"/>
          <w:sz w:val="24"/>
          <w:szCs w:val="24"/>
        </w:rPr>
      </w:pPr>
      <w:r w:rsidRPr="009B77D9">
        <w:rPr>
          <w:rFonts w:ascii="Times New Roman" w:hAnsi="Times New Roman"/>
          <w:sz w:val="24"/>
          <w:szCs w:val="24"/>
          <w:lang w:eastAsia="ru-RU"/>
        </w:rPr>
        <w:t xml:space="preserve">Перевыполнение плана </w:t>
      </w:r>
      <w:r w:rsidRPr="009B77D9">
        <w:rPr>
          <w:rFonts w:ascii="Times New Roman" w:hAnsi="Times New Roman"/>
          <w:sz w:val="24"/>
          <w:szCs w:val="24"/>
        </w:rPr>
        <w:t xml:space="preserve">в 1,8 раза или на 6 574,9 тыс.руб. по </w:t>
      </w:r>
      <w:r w:rsidRPr="009B77D9">
        <w:rPr>
          <w:rFonts w:ascii="Times New Roman" w:hAnsi="Times New Roman"/>
          <w:i/>
          <w:sz w:val="24"/>
          <w:szCs w:val="24"/>
        </w:rPr>
        <w:t>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РФ</w:t>
      </w:r>
      <w:r w:rsidRPr="009B77D9">
        <w:rPr>
          <w:rFonts w:ascii="Times New Roman" w:hAnsi="Times New Roman"/>
          <w:sz w:val="24"/>
          <w:szCs w:val="24"/>
        </w:rPr>
        <w:t xml:space="preserve"> (при плане 7 998 тыс.руб. в бюджет направлено 14 572,9 тыс.руб.), в основном обусловлено получением чистой прибыли по итогам 2021 года </w:t>
      </w:r>
      <w:r>
        <w:rPr>
          <w:rFonts w:ascii="Times New Roman" w:hAnsi="Times New Roman"/>
          <w:sz w:val="24"/>
          <w:szCs w:val="24"/>
        </w:rPr>
        <w:t xml:space="preserve">тремя </w:t>
      </w:r>
      <w:r w:rsidRPr="009B77D9">
        <w:rPr>
          <w:rFonts w:ascii="Times New Roman" w:hAnsi="Times New Roman"/>
          <w:sz w:val="24"/>
          <w:szCs w:val="24"/>
        </w:rPr>
        <w:t>хозяйственными обществами со 100%-й долей участия Томской области в уставн</w:t>
      </w:r>
      <w:r>
        <w:rPr>
          <w:rFonts w:ascii="Times New Roman" w:hAnsi="Times New Roman"/>
          <w:sz w:val="24"/>
          <w:szCs w:val="24"/>
        </w:rPr>
        <w:t>ых</w:t>
      </w:r>
      <w:r w:rsidRPr="009B77D9">
        <w:rPr>
          <w:rFonts w:ascii="Times New Roman" w:hAnsi="Times New Roman"/>
          <w:sz w:val="24"/>
          <w:szCs w:val="24"/>
        </w:rPr>
        <w:t xml:space="preserve">  капитал</w:t>
      </w:r>
      <w:r>
        <w:rPr>
          <w:rFonts w:ascii="Times New Roman" w:hAnsi="Times New Roman"/>
          <w:sz w:val="24"/>
          <w:szCs w:val="24"/>
        </w:rPr>
        <w:t>ах</w:t>
      </w:r>
      <w:r w:rsidRPr="009B77D9">
        <w:rPr>
          <w:rFonts w:ascii="Times New Roman" w:hAnsi="Times New Roman"/>
          <w:sz w:val="24"/>
          <w:szCs w:val="24"/>
        </w:rPr>
        <w:t xml:space="preserve"> в большем объеме, чем </w:t>
      </w:r>
      <w:r>
        <w:rPr>
          <w:rFonts w:ascii="Times New Roman" w:hAnsi="Times New Roman"/>
          <w:sz w:val="24"/>
          <w:szCs w:val="24"/>
        </w:rPr>
        <w:t>за</w:t>
      </w:r>
      <w:r w:rsidRPr="009B77D9">
        <w:rPr>
          <w:rFonts w:ascii="Times New Roman" w:hAnsi="Times New Roman"/>
          <w:sz w:val="24"/>
          <w:szCs w:val="24"/>
        </w:rPr>
        <w:t>планирова</w:t>
      </w:r>
      <w:r>
        <w:rPr>
          <w:rFonts w:ascii="Times New Roman" w:hAnsi="Times New Roman"/>
          <w:sz w:val="24"/>
          <w:szCs w:val="24"/>
        </w:rPr>
        <w:t>но</w:t>
      </w:r>
      <w:r w:rsidRPr="009B77D9">
        <w:rPr>
          <w:rFonts w:ascii="Times New Roman" w:hAnsi="Times New Roman"/>
          <w:sz w:val="24"/>
          <w:szCs w:val="24"/>
        </w:rPr>
        <w:t>. В связи с этим в областной бюджет направ</w:t>
      </w:r>
      <w:r>
        <w:rPr>
          <w:rFonts w:ascii="Times New Roman" w:hAnsi="Times New Roman"/>
          <w:sz w:val="24"/>
          <w:szCs w:val="24"/>
        </w:rPr>
        <w:t>лено</w:t>
      </w:r>
      <w:r w:rsidRPr="009B77D9">
        <w:rPr>
          <w:rFonts w:ascii="Times New Roman" w:hAnsi="Times New Roman"/>
          <w:sz w:val="24"/>
          <w:szCs w:val="24"/>
        </w:rPr>
        <w:t xml:space="preserve"> на </w:t>
      </w:r>
      <w:r>
        <w:rPr>
          <w:rFonts w:ascii="Times New Roman" w:hAnsi="Times New Roman"/>
          <w:sz w:val="24"/>
          <w:szCs w:val="24"/>
        </w:rPr>
        <w:t>5 982,8</w:t>
      </w:r>
      <w:r w:rsidRPr="009B77D9">
        <w:rPr>
          <w:rFonts w:ascii="Times New Roman" w:hAnsi="Times New Roman"/>
          <w:sz w:val="24"/>
          <w:szCs w:val="24"/>
        </w:rPr>
        <w:t xml:space="preserve"> тыс.руб. больше запланированного объема дивидендов: АО «Медтехника» - на 4 813,3 тыс.руб.</w:t>
      </w:r>
      <w:r>
        <w:rPr>
          <w:rFonts w:ascii="Times New Roman" w:hAnsi="Times New Roman"/>
          <w:sz w:val="24"/>
          <w:szCs w:val="24"/>
        </w:rPr>
        <w:t xml:space="preserve"> больше плана или в 3,3 раза</w:t>
      </w:r>
      <w:r w:rsidRPr="009B77D9">
        <w:rPr>
          <w:rFonts w:ascii="Times New Roman" w:hAnsi="Times New Roman"/>
          <w:sz w:val="24"/>
          <w:szCs w:val="24"/>
        </w:rPr>
        <w:t>, АО «Региональный деловой центр Томской области» - на 1 148,1 ты.руб.</w:t>
      </w:r>
      <w:r>
        <w:rPr>
          <w:rFonts w:ascii="Times New Roman" w:hAnsi="Times New Roman"/>
          <w:sz w:val="24"/>
          <w:szCs w:val="24"/>
        </w:rPr>
        <w:t xml:space="preserve"> или в 2,4 раза больше</w:t>
      </w:r>
      <w:r w:rsidRPr="009B77D9">
        <w:rPr>
          <w:rFonts w:ascii="Times New Roman" w:hAnsi="Times New Roman"/>
          <w:sz w:val="24"/>
          <w:szCs w:val="24"/>
        </w:rPr>
        <w:t>, АО «ТомскАгроИнвест» - на 21,4 тыс.руб.</w:t>
      </w:r>
      <w:r>
        <w:rPr>
          <w:rFonts w:ascii="Times New Roman" w:hAnsi="Times New Roman"/>
          <w:sz w:val="24"/>
          <w:szCs w:val="24"/>
        </w:rPr>
        <w:t xml:space="preserve"> или в 1,2 раза больше.</w:t>
      </w:r>
      <w:r w:rsidRPr="009B77D9">
        <w:rPr>
          <w:rFonts w:ascii="Times New Roman" w:hAnsi="Times New Roman"/>
          <w:sz w:val="24"/>
          <w:szCs w:val="24"/>
        </w:rPr>
        <w:t xml:space="preserve"> Кроме того, в бюджет поступили незапланированные дивиденды АО «Полигон»</w:t>
      </w:r>
      <w:r>
        <w:rPr>
          <w:rFonts w:ascii="Times New Roman" w:hAnsi="Times New Roman"/>
          <w:sz w:val="24"/>
          <w:szCs w:val="24"/>
        </w:rPr>
        <w:t xml:space="preserve"> </w:t>
      </w:r>
      <w:r w:rsidRPr="009B77D9">
        <w:rPr>
          <w:rFonts w:ascii="Times New Roman" w:hAnsi="Times New Roman"/>
          <w:sz w:val="24"/>
          <w:szCs w:val="24"/>
        </w:rPr>
        <w:t xml:space="preserve">в сумме 1 509,2 тыс.руб. (доля Томской области в уставном капитале </w:t>
      </w:r>
      <w:r>
        <w:rPr>
          <w:rFonts w:ascii="Times New Roman" w:hAnsi="Times New Roman"/>
          <w:sz w:val="24"/>
          <w:szCs w:val="24"/>
        </w:rPr>
        <w:t xml:space="preserve">- </w:t>
      </w:r>
      <w:r w:rsidRPr="009B77D9">
        <w:rPr>
          <w:rFonts w:ascii="Times New Roman" w:hAnsi="Times New Roman"/>
          <w:sz w:val="24"/>
          <w:szCs w:val="24"/>
        </w:rPr>
        <w:t xml:space="preserve">1,8%). </w:t>
      </w:r>
    </w:p>
    <w:p w:rsidR="00A87E80" w:rsidRDefault="00A87E80" w:rsidP="00A87E80">
      <w:pPr>
        <w:tabs>
          <w:tab w:val="left" w:pos="540"/>
        </w:tabs>
        <w:spacing w:after="0" w:line="240" w:lineRule="auto"/>
        <w:ind w:firstLine="567"/>
        <w:jc w:val="both"/>
        <w:rPr>
          <w:rFonts w:ascii="Times New Roman" w:hAnsi="Times New Roman"/>
          <w:sz w:val="24"/>
          <w:szCs w:val="24"/>
        </w:rPr>
      </w:pPr>
      <w:r w:rsidRPr="009B77D9">
        <w:rPr>
          <w:rFonts w:ascii="Times New Roman" w:hAnsi="Times New Roman"/>
          <w:sz w:val="24"/>
          <w:szCs w:val="24"/>
        </w:rPr>
        <w:t xml:space="preserve">При этом ООО «Гарантийный фонд Томской области» направлено дивидендов на 837,9 тыс.руб. меньше плана, </w:t>
      </w:r>
      <w:r>
        <w:rPr>
          <w:rFonts w:ascii="Times New Roman" w:hAnsi="Times New Roman"/>
          <w:sz w:val="24"/>
          <w:szCs w:val="24"/>
        </w:rPr>
        <w:t xml:space="preserve">ПАО «Томскпромстройбанк» - меньше на 73,9 тыс.руб. </w:t>
      </w:r>
      <w:r w:rsidRPr="009B77D9">
        <w:rPr>
          <w:rFonts w:ascii="Times New Roman" w:hAnsi="Times New Roman"/>
          <w:sz w:val="24"/>
          <w:szCs w:val="24"/>
        </w:rPr>
        <w:t xml:space="preserve">(доля Томской области в уставном капитале </w:t>
      </w:r>
      <w:r>
        <w:rPr>
          <w:rFonts w:ascii="Times New Roman" w:hAnsi="Times New Roman"/>
          <w:sz w:val="24"/>
          <w:szCs w:val="24"/>
        </w:rPr>
        <w:t>- 8,77%),</w:t>
      </w:r>
      <w:r w:rsidRPr="009B77D9">
        <w:rPr>
          <w:rFonts w:ascii="Times New Roman" w:hAnsi="Times New Roman"/>
          <w:sz w:val="24"/>
          <w:szCs w:val="24"/>
        </w:rPr>
        <w:t xml:space="preserve"> АО «Санаторий «Чажемто» в связи с получением убытк</w:t>
      </w:r>
      <w:r>
        <w:rPr>
          <w:rFonts w:ascii="Times New Roman" w:hAnsi="Times New Roman"/>
          <w:sz w:val="24"/>
          <w:szCs w:val="24"/>
        </w:rPr>
        <w:t>ов</w:t>
      </w:r>
      <w:r w:rsidRPr="009B77D9">
        <w:rPr>
          <w:rFonts w:ascii="Times New Roman" w:hAnsi="Times New Roman"/>
          <w:sz w:val="24"/>
          <w:szCs w:val="24"/>
        </w:rPr>
        <w:t xml:space="preserve"> дивиденды</w:t>
      </w:r>
      <w:r>
        <w:rPr>
          <w:rFonts w:ascii="Times New Roman" w:hAnsi="Times New Roman"/>
          <w:sz w:val="24"/>
          <w:szCs w:val="24"/>
        </w:rPr>
        <w:t xml:space="preserve"> </w:t>
      </w:r>
      <w:r w:rsidRPr="009B77D9">
        <w:rPr>
          <w:rFonts w:ascii="Times New Roman" w:hAnsi="Times New Roman"/>
          <w:sz w:val="24"/>
          <w:szCs w:val="24"/>
        </w:rPr>
        <w:t>не перечисляло.</w:t>
      </w:r>
    </w:p>
    <w:p w:rsidR="00A87E80" w:rsidRPr="009B77D9" w:rsidRDefault="00A87E80" w:rsidP="00A87E80">
      <w:pPr>
        <w:tabs>
          <w:tab w:val="left" w:pos="567"/>
        </w:tabs>
        <w:spacing w:after="0" w:line="240" w:lineRule="auto"/>
        <w:jc w:val="both"/>
        <w:rPr>
          <w:rFonts w:ascii="Times New Roman" w:hAnsi="Times New Roman"/>
          <w:sz w:val="24"/>
          <w:lang w:eastAsia="ru-RU"/>
        </w:rPr>
      </w:pPr>
      <w:r>
        <w:rPr>
          <w:rFonts w:ascii="Times New Roman" w:hAnsi="Times New Roman"/>
          <w:sz w:val="24"/>
          <w:szCs w:val="24"/>
          <w:lang w:eastAsia="ru-RU"/>
        </w:rPr>
        <w:tab/>
      </w:r>
      <w:r w:rsidRPr="009B77D9">
        <w:rPr>
          <w:rFonts w:ascii="Times New Roman" w:hAnsi="Times New Roman"/>
          <w:sz w:val="24"/>
          <w:szCs w:val="24"/>
          <w:lang w:eastAsia="ru-RU"/>
        </w:rPr>
        <w:t>П</w:t>
      </w:r>
      <w:r w:rsidRPr="009B77D9">
        <w:rPr>
          <w:rFonts w:ascii="Times New Roman" w:hAnsi="Times New Roman"/>
          <w:sz w:val="24"/>
          <w:lang w:eastAsia="ru-RU"/>
        </w:rPr>
        <w:t>ри установленном бюджетном назначении</w:t>
      </w:r>
      <w:r w:rsidRPr="009B77D9">
        <w:rPr>
          <w:rFonts w:ascii="Times New Roman" w:hAnsi="Times New Roman"/>
          <w:i/>
          <w:sz w:val="24"/>
          <w:szCs w:val="24"/>
          <w:lang w:eastAsia="ru-RU"/>
        </w:rPr>
        <w:t xml:space="preserve"> по доходам от перечисления части прибыли, остающейся после уплаты налогов и иных обязательных платежей государственных унитарных предприятий субъектов РФ</w:t>
      </w:r>
      <w:r w:rsidRPr="009B77D9">
        <w:rPr>
          <w:rFonts w:ascii="Times New Roman" w:hAnsi="Times New Roman"/>
          <w:sz w:val="24"/>
          <w:szCs w:val="24"/>
          <w:lang w:eastAsia="ru-RU"/>
        </w:rPr>
        <w:t>,</w:t>
      </w:r>
      <w:r w:rsidRPr="009B77D9">
        <w:rPr>
          <w:rFonts w:ascii="Times New Roman" w:hAnsi="Times New Roman"/>
          <w:sz w:val="24"/>
          <w:szCs w:val="28"/>
          <w:lang w:eastAsia="ru-RU"/>
        </w:rPr>
        <w:t xml:space="preserve"> в сумме</w:t>
      </w:r>
      <w:r w:rsidRPr="009B77D9">
        <w:rPr>
          <w:rFonts w:ascii="Times New Roman" w:hAnsi="Times New Roman"/>
          <w:sz w:val="24"/>
          <w:lang w:eastAsia="ru-RU"/>
        </w:rPr>
        <w:t xml:space="preserve"> 21 855 тыс.руб. фактически </w:t>
      </w:r>
      <w:r w:rsidRPr="009B77D9">
        <w:rPr>
          <w:rFonts w:ascii="Times New Roman" w:hAnsi="Times New Roman"/>
          <w:sz w:val="24"/>
          <w:szCs w:val="24"/>
          <w:lang w:eastAsia="ru-RU"/>
        </w:rPr>
        <w:t xml:space="preserve">в бюджет поступило </w:t>
      </w:r>
      <w:r w:rsidRPr="009B77D9">
        <w:rPr>
          <w:rFonts w:ascii="Times New Roman" w:hAnsi="Times New Roman"/>
          <w:sz w:val="24"/>
          <w:lang w:eastAsia="ru-RU"/>
        </w:rPr>
        <w:t>7</w:t>
      </w:r>
      <w:r w:rsidRPr="009B77D9">
        <w:rPr>
          <w:rFonts w:ascii="Times New Roman" w:hAnsi="Times New Roman"/>
          <w:sz w:val="24"/>
          <w:lang w:val="en-US" w:eastAsia="ru-RU"/>
        </w:rPr>
        <w:t> </w:t>
      </w:r>
      <w:r w:rsidRPr="009B77D9">
        <w:rPr>
          <w:rFonts w:ascii="Times New Roman" w:hAnsi="Times New Roman"/>
          <w:sz w:val="24"/>
          <w:lang w:eastAsia="ru-RU"/>
        </w:rPr>
        <w:t>223,1 тыс.руб. или 33% от плана</w:t>
      </w:r>
      <w:r w:rsidRPr="009B77D9">
        <w:rPr>
          <w:rFonts w:ascii="Times New Roman" w:hAnsi="Times New Roman"/>
          <w:sz w:val="24"/>
          <w:szCs w:val="24"/>
          <w:lang w:eastAsia="ru-RU"/>
        </w:rPr>
        <w:t xml:space="preserve">. </w:t>
      </w:r>
      <w:r w:rsidRPr="009B77D9">
        <w:rPr>
          <w:rFonts w:ascii="Times New Roman" w:hAnsi="Times New Roman"/>
          <w:sz w:val="24"/>
          <w:szCs w:val="24"/>
        </w:rPr>
        <w:t>Неисполнение</w:t>
      </w:r>
      <w:r w:rsidRPr="009B77D9">
        <w:rPr>
          <w:rFonts w:ascii="Times New Roman" w:hAnsi="Times New Roman"/>
          <w:sz w:val="24"/>
          <w:lang w:eastAsia="ru-RU"/>
        </w:rPr>
        <w:t xml:space="preserve"> бюджетного назначения на 14 631,9 тыс.руб. обусловлено:</w:t>
      </w:r>
    </w:p>
    <w:p w:rsidR="00A87E80" w:rsidRPr="009B77D9" w:rsidRDefault="00A87E80" w:rsidP="00A87E80">
      <w:pPr>
        <w:spacing w:after="0" w:line="240" w:lineRule="auto"/>
        <w:ind w:firstLine="567"/>
        <w:jc w:val="both"/>
        <w:rPr>
          <w:rFonts w:ascii="Times New Roman" w:hAnsi="Times New Roman"/>
          <w:sz w:val="24"/>
          <w:szCs w:val="24"/>
        </w:rPr>
      </w:pPr>
      <w:r w:rsidRPr="009B77D9">
        <w:rPr>
          <w:rFonts w:ascii="Times New Roman" w:hAnsi="Times New Roman"/>
          <w:sz w:val="24"/>
          <w:lang w:eastAsia="ru-RU"/>
        </w:rPr>
        <w:t xml:space="preserve">- </w:t>
      </w:r>
      <w:r w:rsidRPr="009B77D9">
        <w:rPr>
          <w:rFonts w:ascii="Times New Roman" w:hAnsi="Times New Roman"/>
          <w:sz w:val="24"/>
          <w:szCs w:val="24"/>
        </w:rPr>
        <w:t xml:space="preserve">непоступлением запланированных платежей </w:t>
      </w:r>
      <w:r>
        <w:rPr>
          <w:rFonts w:ascii="Times New Roman" w:hAnsi="Times New Roman"/>
          <w:sz w:val="24"/>
          <w:szCs w:val="24"/>
        </w:rPr>
        <w:t xml:space="preserve">от </w:t>
      </w:r>
      <w:r w:rsidRPr="009B77D9">
        <w:rPr>
          <w:rFonts w:ascii="Times New Roman" w:hAnsi="Times New Roman"/>
          <w:sz w:val="24"/>
          <w:lang w:eastAsia="ru-RU"/>
        </w:rPr>
        <w:t>ГУП ТО «Областное ДРСУ</w:t>
      </w:r>
      <w:r>
        <w:rPr>
          <w:rFonts w:ascii="Times New Roman" w:hAnsi="Times New Roman"/>
          <w:sz w:val="24"/>
          <w:lang w:eastAsia="ru-RU"/>
        </w:rPr>
        <w:t>»</w:t>
      </w:r>
      <w:r w:rsidRPr="009B77D9">
        <w:rPr>
          <w:rFonts w:ascii="Times New Roman" w:hAnsi="Times New Roman"/>
          <w:sz w:val="24"/>
          <w:szCs w:val="24"/>
        </w:rPr>
        <w:t xml:space="preserve"> в сумме </w:t>
      </w:r>
      <w:r w:rsidRPr="009B77D9">
        <w:rPr>
          <w:rFonts w:ascii="Times New Roman" w:hAnsi="Times New Roman"/>
          <w:sz w:val="24"/>
          <w:lang w:eastAsia="ru-RU"/>
        </w:rPr>
        <w:t>16 8</w:t>
      </w:r>
      <w:r>
        <w:rPr>
          <w:rFonts w:ascii="Times New Roman" w:hAnsi="Times New Roman"/>
          <w:sz w:val="24"/>
          <w:lang w:eastAsia="ru-RU"/>
        </w:rPr>
        <w:t>70</w:t>
      </w:r>
      <w:r w:rsidRPr="009B77D9">
        <w:rPr>
          <w:rFonts w:ascii="Times New Roman" w:hAnsi="Times New Roman"/>
          <w:sz w:val="24"/>
          <w:lang w:eastAsia="ru-RU"/>
        </w:rPr>
        <w:t xml:space="preserve"> тыс.руб. в связи с получением </w:t>
      </w:r>
      <w:r>
        <w:rPr>
          <w:rFonts w:ascii="Times New Roman" w:hAnsi="Times New Roman"/>
          <w:sz w:val="24"/>
          <w:lang w:eastAsia="ru-RU"/>
        </w:rPr>
        <w:t xml:space="preserve">предприятием </w:t>
      </w:r>
      <w:r w:rsidRPr="009B77D9">
        <w:rPr>
          <w:rFonts w:ascii="Times New Roman" w:hAnsi="Times New Roman"/>
          <w:sz w:val="24"/>
          <w:lang w:eastAsia="ru-RU"/>
        </w:rPr>
        <w:t>убытк</w:t>
      </w:r>
      <w:r>
        <w:rPr>
          <w:rFonts w:ascii="Times New Roman" w:hAnsi="Times New Roman"/>
          <w:sz w:val="24"/>
          <w:lang w:eastAsia="ru-RU"/>
        </w:rPr>
        <w:t>а</w:t>
      </w:r>
      <w:r w:rsidRPr="009B77D9">
        <w:rPr>
          <w:rFonts w:ascii="Times New Roman" w:hAnsi="Times New Roman"/>
          <w:sz w:val="24"/>
          <w:lang w:eastAsia="ru-RU"/>
        </w:rPr>
        <w:t xml:space="preserve"> </w:t>
      </w:r>
      <w:r>
        <w:rPr>
          <w:rFonts w:ascii="Times New Roman" w:hAnsi="Times New Roman"/>
          <w:sz w:val="24"/>
          <w:lang w:eastAsia="ru-RU"/>
        </w:rPr>
        <w:t>по результатам финансово-хозяйственной деятельности за 2022 год (в сумме 262 453 тыс.руб.), а также</w:t>
      </w:r>
      <w:r w:rsidRPr="009B77D9">
        <w:rPr>
          <w:rFonts w:ascii="Times New Roman" w:hAnsi="Times New Roman"/>
          <w:sz w:val="24"/>
          <w:lang w:eastAsia="ru-RU"/>
        </w:rPr>
        <w:t xml:space="preserve"> </w:t>
      </w:r>
      <w:r>
        <w:rPr>
          <w:rFonts w:ascii="Times New Roman" w:hAnsi="Times New Roman"/>
          <w:sz w:val="24"/>
          <w:lang w:eastAsia="ru-RU"/>
        </w:rPr>
        <w:t xml:space="preserve">от </w:t>
      </w:r>
      <w:r w:rsidRPr="009B77D9">
        <w:rPr>
          <w:rFonts w:ascii="Times New Roman" w:hAnsi="Times New Roman"/>
          <w:sz w:val="24"/>
          <w:szCs w:val="24"/>
        </w:rPr>
        <w:t xml:space="preserve">ОГУП «Бакчарское» </w:t>
      </w:r>
      <w:r>
        <w:rPr>
          <w:rFonts w:ascii="Times New Roman" w:hAnsi="Times New Roman"/>
          <w:sz w:val="24"/>
          <w:szCs w:val="24"/>
        </w:rPr>
        <w:t>в сумме</w:t>
      </w:r>
      <w:r w:rsidRPr="009B77D9">
        <w:rPr>
          <w:rFonts w:ascii="Times New Roman" w:hAnsi="Times New Roman"/>
          <w:sz w:val="24"/>
          <w:szCs w:val="24"/>
        </w:rPr>
        <w:t xml:space="preserve"> 569 тыс.руб. в связи с отсутствием налогообл</w:t>
      </w:r>
      <w:r>
        <w:rPr>
          <w:rFonts w:ascii="Times New Roman" w:hAnsi="Times New Roman"/>
          <w:sz w:val="24"/>
          <w:szCs w:val="24"/>
        </w:rPr>
        <w:t xml:space="preserve">агаемой </w:t>
      </w:r>
      <w:r w:rsidRPr="009B77D9">
        <w:rPr>
          <w:rFonts w:ascii="Times New Roman" w:hAnsi="Times New Roman"/>
          <w:sz w:val="24"/>
          <w:szCs w:val="24"/>
        </w:rPr>
        <w:t xml:space="preserve"> прибыли </w:t>
      </w:r>
      <w:r>
        <w:rPr>
          <w:rFonts w:ascii="Times New Roman" w:hAnsi="Times New Roman"/>
          <w:sz w:val="24"/>
          <w:szCs w:val="24"/>
        </w:rPr>
        <w:t>за 2021 год;</w:t>
      </w:r>
    </w:p>
    <w:p w:rsidR="00A87E80" w:rsidRDefault="00A87E80" w:rsidP="00A87E80">
      <w:pPr>
        <w:tabs>
          <w:tab w:val="left" w:pos="567"/>
        </w:tabs>
        <w:spacing w:after="0" w:line="240" w:lineRule="auto"/>
        <w:ind w:firstLine="567"/>
        <w:jc w:val="both"/>
        <w:rPr>
          <w:rFonts w:ascii="Times New Roman" w:hAnsi="Times New Roman"/>
          <w:sz w:val="24"/>
          <w:lang w:eastAsia="ru-RU"/>
        </w:rPr>
      </w:pPr>
      <w:r w:rsidRPr="009B77D9">
        <w:rPr>
          <w:rFonts w:ascii="Times New Roman" w:hAnsi="Times New Roman"/>
          <w:sz w:val="24"/>
          <w:szCs w:val="24"/>
        </w:rPr>
        <w:t>- сверхплановы</w:t>
      </w:r>
      <w:r>
        <w:rPr>
          <w:rFonts w:ascii="Times New Roman" w:hAnsi="Times New Roman"/>
          <w:sz w:val="24"/>
          <w:szCs w:val="24"/>
        </w:rPr>
        <w:t>ми</w:t>
      </w:r>
      <w:r w:rsidRPr="009B77D9">
        <w:rPr>
          <w:rFonts w:ascii="Times New Roman" w:hAnsi="Times New Roman"/>
          <w:sz w:val="24"/>
          <w:szCs w:val="24"/>
        </w:rPr>
        <w:t xml:space="preserve"> платеж</w:t>
      </w:r>
      <w:r>
        <w:rPr>
          <w:rFonts w:ascii="Times New Roman" w:hAnsi="Times New Roman"/>
          <w:sz w:val="24"/>
          <w:szCs w:val="24"/>
        </w:rPr>
        <w:t>ами</w:t>
      </w:r>
      <w:r w:rsidRPr="009B77D9">
        <w:rPr>
          <w:rFonts w:ascii="Times New Roman" w:hAnsi="Times New Roman"/>
          <w:sz w:val="24"/>
          <w:szCs w:val="24"/>
        </w:rPr>
        <w:t xml:space="preserve"> дву</w:t>
      </w:r>
      <w:r>
        <w:rPr>
          <w:rFonts w:ascii="Times New Roman" w:hAnsi="Times New Roman"/>
          <w:sz w:val="24"/>
          <w:szCs w:val="24"/>
        </w:rPr>
        <w:t>х</w:t>
      </w:r>
      <w:r w:rsidRPr="009B77D9">
        <w:rPr>
          <w:rFonts w:ascii="Times New Roman" w:hAnsi="Times New Roman"/>
          <w:sz w:val="24"/>
          <w:szCs w:val="24"/>
        </w:rPr>
        <w:t xml:space="preserve"> областны</w:t>
      </w:r>
      <w:r>
        <w:rPr>
          <w:rFonts w:ascii="Times New Roman" w:hAnsi="Times New Roman"/>
          <w:sz w:val="24"/>
          <w:szCs w:val="24"/>
        </w:rPr>
        <w:t>х унитарных</w:t>
      </w:r>
      <w:r w:rsidRPr="009B77D9">
        <w:rPr>
          <w:rFonts w:ascii="Times New Roman" w:hAnsi="Times New Roman"/>
          <w:sz w:val="24"/>
          <w:szCs w:val="24"/>
        </w:rPr>
        <w:t xml:space="preserve"> предприяти</w:t>
      </w:r>
      <w:r>
        <w:rPr>
          <w:rFonts w:ascii="Times New Roman" w:hAnsi="Times New Roman"/>
          <w:sz w:val="24"/>
          <w:szCs w:val="24"/>
        </w:rPr>
        <w:t>й</w:t>
      </w:r>
      <w:r w:rsidRPr="009B77D9">
        <w:rPr>
          <w:rFonts w:ascii="Times New Roman" w:hAnsi="Times New Roman"/>
          <w:sz w:val="24"/>
          <w:szCs w:val="24"/>
        </w:rPr>
        <w:t xml:space="preserve"> в общей сумме 2 807,1 тыс.руб.</w:t>
      </w:r>
      <w:r>
        <w:rPr>
          <w:rFonts w:ascii="Times New Roman" w:hAnsi="Times New Roman"/>
          <w:sz w:val="24"/>
          <w:szCs w:val="24"/>
        </w:rPr>
        <w:t>, из них:</w:t>
      </w:r>
      <w:r w:rsidRPr="009B77D9">
        <w:rPr>
          <w:rFonts w:ascii="Times New Roman" w:hAnsi="Times New Roman"/>
          <w:sz w:val="24"/>
          <w:szCs w:val="24"/>
        </w:rPr>
        <w:t xml:space="preserve"> </w:t>
      </w:r>
      <w:r w:rsidRPr="009B77D9">
        <w:rPr>
          <w:rFonts w:ascii="Times New Roman" w:hAnsi="Times New Roman"/>
          <w:sz w:val="24"/>
          <w:lang w:eastAsia="ru-RU"/>
        </w:rPr>
        <w:t xml:space="preserve">2 245,4 тыс.руб. </w:t>
      </w:r>
      <w:r>
        <w:rPr>
          <w:rFonts w:ascii="Times New Roman" w:hAnsi="Times New Roman"/>
          <w:sz w:val="24"/>
          <w:lang w:eastAsia="ru-RU"/>
        </w:rPr>
        <w:t xml:space="preserve">или </w:t>
      </w:r>
      <w:r w:rsidRPr="009B77D9">
        <w:rPr>
          <w:rFonts w:ascii="Times New Roman" w:hAnsi="Times New Roman"/>
          <w:sz w:val="24"/>
          <w:lang w:eastAsia="ru-RU"/>
        </w:rPr>
        <w:t>в 1,7 раза больше плана</w:t>
      </w:r>
      <w:r>
        <w:rPr>
          <w:rFonts w:ascii="Times New Roman" w:hAnsi="Times New Roman"/>
          <w:sz w:val="24"/>
          <w:lang w:eastAsia="ru-RU"/>
        </w:rPr>
        <w:t xml:space="preserve"> - от </w:t>
      </w:r>
      <w:r w:rsidRPr="009B77D9">
        <w:rPr>
          <w:rFonts w:ascii="Times New Roman" w:hAnsi="Times New Roman"/>
          <w:sz w:val="24"/>
          <w:lang w:eastAsia="ru-RU"/>
        </w:rPr>
        <w:t xml:space="preserve">ОГУП «Кожевниковское ДРСУ» </w:t>
      </w:r>
      <w:r w:rsidRPr="009B77D9">
        <w:rPr>
          <w:rFonts w:ascii="Times New Roman" w:hAnsi="Times New Roman"/>
          <w:sz w:val="24"/>
          <w:szCs w:val="24"/>
        </w:rPr>
        <w:t>в связи с достижением финансово-экономических показателей деятельности, как и в прежние годы, значительно выше запланированных на 2022 год (по выручке от продаж - на 23%, объему чистой прибыли - на 29%, рентабельност</w:t>
      </w:r>
      <w:r>
        <w:rPr>
          <w:rFonts w:ascii="Times New Roman" w:hAnsi="Times New Roman"/>
          <w:sz w:val="24"/>
          <w:szCs w:val="24"/>
        </w:rPr>
        <w:t xml:space="preserve">ь </w:t>
      </w:r>
      <w:r w:rsidRPr="009B77D9">
        <w:rPr>
          <w:rFonts w:ascii="Times New Roman" w:hAnsi="Times New Roman"/>
          <w:sz w:val="24"/>
          <w:szCs w:val="24"/>
        </w:rPr>
        <w:t xml:space="preserve">деятельности </w:t>
      </w:r>
      <w:r>
        <w:rPr>
          <w:rFonts w:ascii="Times New Roman" w:hAnsi="Times New Roman"/>
          <w:sz w:val="24"/>
          <w:szCs w:val="24"/>
        </w:rPr>
        <w:t xml:space="preserve">выше плана </w:t>
      </w:r>
      <w:r w:rsidRPr="009B77D9">
        <w:rPr>
          <w:rFonts w:ascii="Times New Roman" w:hAnsi="Times New Roman"/>
          <w:sz w:val="24"/>
          <w:szCs w:val="24"/>
        </w:rPr>
        <w:t xml:space="preserve">на </w:t>
      </w:r>
      <w:r>
        <w:rPr>
          <w:rFonts w:ascii="Times New Roman" w:hAnsi="Times New Roman"/>
          <w:sz w:val="24"/>
          <w:szCs w:val="24"/>
        </w:rPr>
        <w:t>4,8</w:t>
      </w:r>
      <w:r w:rsidRPr="009B77D9">
        <w:rPr>
          <w:rFonts w:ascii="Times New Roman" w:hAnsi="Times New Roman"/>
          <w:sz w:val="24"/>
          <w:szCs w:val="24"/>
        </w:rPr>
        <w:t>%)</w:t>
      </w:r>
      <w:r>
        <w:rPr>
          <w:rFonts w:ascii="Times New Roman" w:hAnsi="Times New Roman"/>
          <w:sz w:val="24"/>
          <w:szCs w:val="24"/>
        </w:rPr>
        <w:t xml:space="preserve">; </w:t>
      </w:r>
      <w:r w:rsidRPr="009B77D9">
        <w:rPr>
          <w:rFonts w:ascii="Times New Roman" w:hAnsi="Times New Roman"/>
          <w:sz w:val="24"/>
          <w:lang w:eastAsia="ru-RU"/>
        </w:rPr>
        <w:t xml:space="preserve"> 561,7 тыс.руб. </w:t>
      </w:r>
      <w:r>
        <w:rPr>
          <w:rFonts w:ascii="Times New Roman" w:hAnsi="Times New Roman"/>
          <w:sz w:val="24"/>
          <w:lang w:eastAsia="ru-RU"/>
        </w:rPr>
        <w:t xml:space="preserve">или </w:t>
      </w:r>
      <w:r w:rsidRPr="009B77D9">
        <w:rPr>
          <w:rFonts w:ascii="Times New Roman" w:hAnsi="Times New Roman"/>
          <w:sz w:val="24"/>
          <w:lang w:eastAsia="ru-RU"/>
        </w:rPr>
        <w:t xml:space="preserve">в 1,9 раза больше плана </w:t>
      </w:r>
      <w:r>
        <w:rPr>
          <w:rFonts w:ascii="Times New Roman" w:hAnsi="Times New Roman"/>
          <w:sz w:val="24"/>
          <w:lang w:eastAsia="ru-RU"/>
        </w:rPr>
        <w:t>-</w:t>
      </w:r>
      <w:r w:rsidRPr="009B77D9">
        <w:rPr>
          <w:rFonts w:ascii="Times New Roman" w:hAnsi="Times New Roman"/>
          <w:sz w:val="24"/>
          <w:lang w:eastAsia="ru-RU"/>
        </w:rPr>
        <w:t xml:space="preserve"> </w:t>
      </w:r>
      <w:r>
        <w:rPr>
          <w:rFonts w:ascii="Times New Roman" w:hAnsi="Times New Roman"/>
          <w:sz w:val="24"/>
          <w:lang w:eastAsia="ru-RU"/>
        </w:rPr>
        <w:t xml:space="preserve">от </w:t>
      </w:r>
      <w:r w:rsidRPr="009B77D9">
        <w:rPr>
          <w:rFonts w:ascii="Times New Roman" w:hAnsi="Times New Roman"/>
          <w:sz w:val="24"/>
          <w:lang w:eastAsia="ru-RU"/>
        </w:rPr>
        <w:t xml:space="preserve">ОГУП «Областной аптечный склад» в связи с получением предприятием сверхплановой прибыли по итогам 2021 года (направленной в </w:t>
      </w:r>
      <w:r>
        <w:rPr>
          <w:rFonts w:ascii="Times New Roman" w:hAnsi="Times New Roman"/>
          <w:sz w:val="24"/>
          <w:lang w:eastAsia="ru-RU"/>
        </w:rPr>
        <w:t xml:space="preserve">областной </w:t>
      </w:r>
      <w:r w:rsidRPr="009B77D9">
        <w:rPr>
          <w:rFonts w:ascii="Times New Roman" w:hAnsi="Times New Roman"/>
          <w:sz w:val="24"/>
          <w:lang w:eastAsia="ru-RU"/>
        </w:rPr>
        <w:t xml:space="preserve">бюджет в 1 квартале отчетного года). </w:t>
      </w:r>
    </w:p>
    <w:p w:rsidR="00A87E80" w:rsidRPr="009B77D9" w:rsidRDefault="00A87E80" w:rsidP="00A87E80">
      <w:pPr>
        <w:tabs>
          <w:tab w:val="left" w:pos="567"/>
        </w:tabs>
        <w:spacing w:after="0" w:line="240" w:lineRule="auto"/>
        <w:ind w:firstLine="567"/>
        <w:jc w:val="both"/>
        <w:rPr>
          <w:rFonts w:ascii="Times New Roman" w:hAnsi="Times New Roman"/>
          <w:sz w:val="24"/>
          <w:lang w:eastAsia="ru-RU"/>
        </w:rPr>
      </w:pPr>
      <w:r>
        <w:rPr>
          <w:rFonts w:ascii="Times New Roman" w:hAnsi="Times New Roman"/>
          <w:sz w:val="24"/>
          <w:szCs w:val="24"/>
        </w:rPr>
        <w:t>Отметим, что в</w:t>
      </w:r>
      <w:r w:rsidRPr="009B77D9">
        <w:rPr>
          <w:rFonts w:ascii="Times New Roman" w:hAnsi="Times New Roman"/>
          <w:sz w:val="24"/>
          <w:szCs w:val="24"/>
        </w:rPr>
        <w:t xml:space="preserve"> </w:t>
      </w:r>
      <w:r>
        <w:rPr>
          <w:rFonts w:ascii="Times New Roman" w:hAnsi="Times New Roman"/>
          <w:sz w:val="24"/>
          <w:szCs w:val="24"/>
        </w:rPr>
        <w:t>П</w:t>
      </w:r>
      <w:r w:rsidRPr="009B77D9">
        <w:rPr>
          <w:rFonts w:ascii="Times New Roman" w:hAnsi="Times New Roman"/>
          <w:sz w:val="24"/>
          <w:szCs w:val="24"/>
        </w:rPr>
        <w:t>ояснительной записке к Отчету об исполнении областного бюджета (стр. 1</w:t>
      </w:r>
      <w:r>
        <w:rPr>
          <w:rFonts w:ascii="Times New Roman" w:hAnsi="Times New Roman"/>
          <w:sz w:val="24"/>
          <w:szCs w:val="24"/>
        </w:rPr>
        <w:t>4</w:t>
      </w:r>
      <w:r w:rsidRPr="009B77D9">
        <w:rPr>
          <w:rFonts w:ascii="Times New Roman" w:hAnsi="Times New Roman"/>
          <w:sz w:val="24"/>
          <w:szCs w:val="24"/>
        </w:rPr>
        <w:t>) неточно указан</w:t>
      </w:r>
      <w:r>
        <w:rPr>
          <w:rFonts w:ascii="Times New Roman" w:hAnsi="Times New Roman"/>
          <w:sz w:val="24"/>
          <w:szCs w:val="24"/>
        </w:rPr>
        <w:t>о о том, что план по данному показателю выполнен на 33% в связи с «отсутствием налогооблагаемой прибыли за 2021 год и снижением прибыли в 2022 году».</w:t>
      </w:r>
    </w:p>
    <w:p w:rsidR="00A87E80" w:rsidRPr="009B77D9" w:rsidRDefault="00A87E80" w:rsidP="00A87E80">
      <w:pPr>
        <w:spacing w:after="0" w:line="240" w:lineRule="auto"/>
        <w:ind w:firstLine="567"/>
        <w:jc w:val="both"/>
        <w:rPr>
          <w:rFonts w:ascii="Times New Roman" w:hAnsi="Times New Roman"/>
          <w:sz w:val="24"/>
          <w:szCs w:val="24"/>
          <w:lang w:eastAsia="ru-RU"/>
        </w:rPr>
      </w:pPr>
      <w:r w:rsidRPr="009B77D9">
        <w:rPr>
          <w:rFonts w:ascii="Times New Roman" w:hAnsi="Times New Roman"/>
          <w:sz w:val="24"/>
          <w:szCs w:val="24"/>
          <w:lang w:eastAsia="ru-RU"/>
        </w:rPr>
        <w:t>Значительное перевыполнение плана по</w:t>
      </w:r>
      <w:r w:rsidRPr="009B77D9">
        <w:rPr>
          <w:rFonts w:ascii="Times New Roman" w:hAnsi="Times New Roman"/>
          <w:i/>
          <w:sz w:val="24"/>
          <w:szCs w:val="24"/>
          <w:lang w:eastAsia="ru-RU"/>
        </w:rPr>
        <w:t xml:space="preserve"> доходам от </w:t>
      </w:r>
      <w:r>
        <w:rPr>
          <w:rFonts w:ascii="Times New Roman" w:hAnsi="Times New Roman"/>
          <w:i/>
          <w:sz w:val="24"/>
          <w:szCs w:val="24"/>
          <w:lang w:eastAsia="ru-RU"/>
        </w:rPr>
        <w:t xml:space="preserve">сдачи в </w:t>
      </w:r>
      <w:r w:rsidRPr="009B77D9">
        <w:rPr>
          <w:rFonts w:ascii="Times New Roman" w:hAnsi="Times New Roman"/>
          <w:i/>
          <w:sz w:val="24"/>
          <w:szCs w:val="24"/>
          <w:lang w:eastAsia="ru-RU"/>
        </w:rPr>
        <w:t>аренд</w:t>
      </w:r>
      <w:r>
        <w:rPr>
          <w:rFonts w:ascii="Times New Roman" w:hAnsi="Times New Roman"/>
          <w:i/>
          <w:sz w:val="24"/>
          <w:szCs w:val="24"/>
          <w:lang w:eastAsia="ru-RU"/>
        </w:rPr>
        <w:t>у</w:t>
      </w:r>
      <w:r w:rsidRPr="009B77D9">
        <w:rPr>
          <w:rFonts w:ascii="Times New Roman" w:hAnsi="Times New Roman"/>
          <w:i/>
          <w:sz w:val="24"/>
          <w:szCs w:val="24"/>
          <w:lang w:eastAsia="ru-RU"/>
        </w:rPr>
        <w:t xml:space="preserve"> имущества, составляющего государственную казну </w:t>
      </w:r>
      <w:r>
        <w:rPr>
          <w:rFonts w:ascii="Times New Roman" w:hAnsi="Times New Roman"/>
          <w:i/>
          <w:sz w:val="24"/>
          <w:szCs w:val="24"/>
          <w:lang w:eastAsia="ru-RU"/>
        </w:rPr>
        <w:t xml:space="preserve">субъекта РФ </w:t>
      </w:r>
      <w:r w:rsidRPr="009B77D9">
        <w:rPr>
          <w:rFonts w:ascii="Times New Roman" w:hAnsi="Times New Roman"/>
          <w:i/>
          <w:sz w:val="24"/>
          <w:szCs w:val="24"/>
          <w:lang w:eastAsia="ru-RU"/>
        </w:rPr>
        <w:t>(за исключением земельных участков)</w:t>
      </w:r>
      <w:r w:rsidRPr="009B77D9">
        <w:rPr>
          <w:rFonts w:ascii="Times New Roman" w:hAnsi="Times New Roman"/>
          <w:sz w:val="24"/>
          <w:szCs w:val="24"/>
          <w:lang w:eastAsia="ru-RU"/>
        </w:rPr>
        <w:t xml:space="preserve"> - на 5 029,9 тыс.руб. или </w:t>
      </w:r>
      <w:r>
        <w:rPr>
          <w:rFonts w:ascii="Times New Roman" w:hAnsi="Times New Roman"/>
          <w:sz w:val="24"/>
          <w:szCs w:val="24"/>
          <w:lang w:eastAsia="ru-RU"/>
        </w:rPr>
        <w:t>в</w:t>
      </w:r>
      <w:r w:rsidRPr="009B77D9">
        <w:rPr>
          <w:rFonts w:ascii="Times New Roman" w:hAnsi="Times New Roman"/>
          <w:sz w:val="24"/>
          <w:szCs w:val="24"/>
          <w:lang w:eastAsia="ru-RU"/>
        </w:rPr>
        <w:t xml:space="preserve"> 1</w:t>
      </w:r>
      <w:r>
        <w:rPr>
          <w:rFonts w:ascii="Times New Roman" w:hAnsi="Times New Roman"/>
          <w:sz w:val="24"/>
          <w:szCs w:val="24"/>
          <w:lang w:eastAsia="ru-RU"/>
        </w:rPr>
        <w:t>,</w:t>
      </w:r>
      <w:r w:rsidRPr="009B77D9">
        <w:rPr>
          <w:rFonts w:ascii="Times New Roman" w:hAnsi="Times New Roman"/>
          <w:sz w:val="24"/>
          <w:szCs w:val="24"/>
          <w:lang w:eastAsia="ru-RU"/>
        </w:rPr>
        <w:t>5</w:t>
      </w:r>
      <w:r>
        <w:rPr>
          <w:rFonts w:ascii="Times New Roman" w:hAnsi="Times New Roman"/>
          <w:sz w:val="24"/>
          <w:szCs w:val="24"/>
          <w:lang w:eastAsia="ru-RU"/>
        </w:rPr>
        <w:t xml:space="preserve"> раза</w:t>
      </w:r>
      <w:r w:rsidRPr="009B77D9">
        <w:rPr>
          <w:rFonts w:ascii="Times New Roman" w:hAnsi="Times New Roman"/>
          <w:sz w:val="24"/>
          <w:szCs w:val="24"/>
          <w:lang w:eastAsia="ru-RU"/>
        </w:rPr>
        <w:t xml:space="preserve"> (при плане 9 781,4 тыс.руб. в бюджет перечислено 14 811,3 тыс.руб.) обусловлено в основном </w:t>
      </w:r>
      <w:r>
        <w:rPr>
          <w:rFonts w:ascii="Times New Roman" w:hAnsi="Times New Roman"/>
          <w:sz w:val="24"/>
          <w:szCs w:val="24"/>
          <w:lang w:eastAsia="ru-RU"/>
        </w:rPr>
        <w:t>заключением на новый срок (с 30.05.2022) договора аренды скважины № 12 Двуреченского месторождения</w:t>
      </w:r>
      <w:r w:rsidRPr="009B77D9">
        <w:rPr>
          <w:rFonts w:ascii="Times New Roman" w:hAnsi="Times New Roman"/>
          <w:sz w:val="24"/>
          <w:szCs w:val="24"/>
          <w:lang w:eastAsia="ru-RU"/>
        </w:rPr>
        <w:t xml:space="preserve"> и вовлечением в аренду новых объектов областной собственности</w:t>
      </w:r>
      <w:r>
        <w:rPr>
          <w:rFonts w:ascii="Times New Roman" w:hAnsi="Times New Roman"/>
          <w:sz w:val="24"/>
          <w:szCs w:val="24"/>
          <w:lang w:eastAsia="ru-RU"/>
        </w:rPr>
        <w:t xml:space="preserve">, а также </w:t>
      </w:r>
      <w:r w:rsidRPr="009B77D9">
        <w:rPr>
          <w:rFonts w:ascii="Times New Roman" w:hAnsi="Times New Roman"/>
          <w:sz w:val="24"/>
          <w:szCs w:val="24"/>
          <w:lang w:eastAsia="ru-RU"/>
        </w:rPr>
        <w:t>пере</w:t>
      </w:r>
      <w:r>
        <w:rPr>
          <w:rFonts w:ascii="Times New Roman" w:hAnsi="Times New Roman"/>
          <w:sz w:val="24"/>
          <w:szCs w:val="24"/>
          <w:lang w:eastAsia="ru-RU"/>
        </w:rPr>
        <w:t xml:space="preserve">оценкой суммы </w:t>
      </w:r>
      <w:r w:rsidRPr="009B77D9">
        <w:rPr>
          <w:rFonts w:ascii="Times New Roman" w:hAnsi="Times New Roman"/>
          <w:sz w:val="24"/>
          <w:szCs w:val="24"/>
        </w:rPr>
        <w:t xml:space="preserve">арендной платы </w:t>
      </w:r>
      <w:r>
        <w:rPr>
          <w:rFonts w:ascii="Times New Roman" w:hAnsi="Times New Roman"/>
          <w:sz w:val="24"/>
          <w:szCs w:val="24"/>
        </w:rPr>
        <w:t xml:space="preserve">по договорам аренды </w:t>
      </w:r>
      <w:r w:rsidRPr="009B77D9">
        <w:rPr>
          <w:rFonts w:ascii="Times New Roman" w:hAnsi="Times New Roman"/>
          <w:sz w:val="24"/>
          <w:szCs w:val="24"/>
        </w:rPr>
        <w:t xml:space="preserve">в </w:t>
      </w:r>
      <w:r>
        <w:rPr>
          <w:rFonts w:ascii="Times New Roman" w:hAnsi="Times New Roman"/>
          <w:sz w:val="24"/>
          <w:szCs w:val="24"/>
        </w:rPr>
        <w:t>большем размере, чем планировалось</w:t>
      </w:r>
      <w:r w:rsidRPr="009B77D9">
        <w:rPr>
          <w:rFonts w:ascii="Times New Roman" w:hAnsi="Times New Roman"/>
          <w:sz w:val="24"/>
          <w:szCs w:val="24"/>
          <w:lang w:eastAsia="ru-RU"/>
        </w:rPr>
        <w:t>.</w:t>
      </w:r>
    </w:p>
    <w:p w:rsidR="00A87E80" w:rsidRDefault="00A87E80" w:rsidP="00A87E80">
      <w:pPr>
        <w:tabs>
          <w:tab w:val="left" w:pos="851"/>
        </w:tabs>
        <w:spacing w:after="0" w:line="240" w:lineRule="auto"/>
        <w:ind w:firstLine="567"/>
        <w:jc w:val="both"/>
        <w:rPr>
          <w:rFonts w:ascii="Times New Roman" w:hAnsi="Times New Roman"/>
          <w:sz w:val="24"/>
          <w:szCs w:val="24"/>
          <w:lang w:eastAsia="ru-RU"/>
        </w:rPr>
      </w:pPr>
      <w:r w:rsidRPr="00B93885">
        <w:rPr>
          <w:rFonts w:ascii="Times New Roman" w:hAnsi="Times New Roman"/>
          <w:sz w:val="24"/>
          <w:szCs w:val="24"/>
          <w:lang w:eastAsia="ru-RU"/>
        </w:rPr>
        <w:lastRenderedPageBreak/>
        <w:t>Плановые назначения</w:t>
      </w:r>
      <w:r w:rsidRPr="009B77D9">
        <w:rPr>
          <w:rFonts w:ascii="Times New Roman" w:hAnsi="Times New Roman"/>
          <w:i/>
          <w:sz w:val="24"/>
          <w:szCs w:val="24"/>
          <w:lang w:eastAsia="ru-RU"/>
        </w:rPr>
        <w:t xml:space="preserve"> по доходам, получаемым в виде арендной платы, а также средствам от продажи права на заключение договоров аренды за земли, находящиеся в собственности субъектов РФ</w:t>
      </w:r>
      <w:r w:rsidRPr="009B77D9">
        <w:rPr>
          <w:rFonts w:ascii="Times New Roman" w:hAnsi="Times New Roman"/>
          <w:sz w:val="24"/>
          <w:szCs w:val="24"/>
          <w:lang w:eastAsia="ru-RU"/>
        </w:rPr>
        <w:t xml:space="preserve"> </w:t>
      </w:r>
      <w:r w:rsidRPr="009B77D9">
        <w:rPr>
          <w:rFonts w:ascii="Times New Roman" w:hAnsi="Times New Roman"/>
          <w:i/>
          <w:sz w:val="24"/>
          <w:szCs w:val="24"/>
          <w:lang w:eastAsia="ru-RU"/>
        </w:rPr>
        <w:t>(за исключением земельных участков бюджетных и автономных учреждений субъектов РФ)</w:t>
      </w:r>
      <w:r w:rsidRPr="009B77D9">
        <w:rPr>
          <w:rFonts w:ascii="Times New Roman" w:hAnsi="Times New Roman"/>
          <w:sz w:val="24"/>
          <w:szCs w:val="24"/>
          <w:lang w:eastAsia="ru-RU"/>
        </w:rPr>
        <w:t>, установленн</w:t>
      </w:r>
      <w:r>
        <w:rPr>
          <w:rFonts w:ascii="Times New Roman" w:hAnsi="Times New Roman"/>
          <w:sz w:val="24"/>
          <w:szCs w:val="24"/>
          <w:lang w:eastAsia="ru-RU"/>
        </w:rPr>
        <w:t xml:space="preserve">ые в сумме </w:t>
      </w:r>
      <w:r w:rsidRPr="009B77D9">
        <w:rPr>
          <w:rFonts w:ascii="Times New Roman" w:hAnsi="Times New Roman"/>
          <w:sz w:val="24"/>
          <w:szCs w:val="24"/>
          <w:lang w:eastAsia="ru-RU"/>
        </w:rPr>
        <w:t>11 506,9 тыс.руб.</w:t>
      </w:r>
      <w:r>
        <w:rPr>
          <w:rFonts w:ascii="Times New Roman" w:hAnsi="Times New Roman"/>
          <w:sz w:val="24"/>
          <w:szCs w:val="24"/>
          <w:lang w:eastAsia="ru-RU"/>
        </w:rPr>
        <w:t>,</w:t>
      </w:r>
      <w:r w:rsidRPr="009B77D9">
        <w:rPr>
          <w:rFonts w:ascii="Times New Roman" w:hAnsi="Times New Roman"/>
          <w:sz w:val="24"/>
          <w:szCs w:val="24"/>
          <w:lang w:eastAsia="ru-RU"/>
        </w:rPr>
        <w:t xml:space="preserve"> исполнены на 87%, в областной бюджет поступило 9 988,8 тыс.руб.</w:t>
      </w:r>
      <w:r>
        <w:rPr>
          <w:rFonts w:ascii="Times New Roman" w:hAnsi="Times New Roman"/>
          <w:sz w:val="24"/>
          <w:szCs w:val="24"/>
          <w:lang w:eastAsia="ru-RU"/>
        </w:rPr>
        <w:t xml:space="preserve">, темп роста к аналогичному периоду </w:t>
      </w:r>
      <w:r w:rsidRPr="009B77D9">
        <w:rPr>
          <w:rFonts w:ascii="Times New Roman" w:hAnsi="Times New Roman"/>
          <w:sz w:val="24"/>
          <w:szCs w:val="24"/>
          <w:lang w:eastAsia="ru-RU"/>
        </w:rPr>
        <w:t xml:space="preserve">2021 года </w:t>
      </w:r>
      <w:r>
        <w:rPr>
          <w:rFonts w:ascii="Times New Roman" w:hAnsi="Times New Roman"/>
          <w:sz w:val="24"/>
          <w:szCs w:val="24"/>
          <w:lang w:eastAsia="ru-RU"/>
        </w:rPr>
        <w:t xml:space="preserve">- </w:t>
      </w:r>
      <w:r w:rsidRPr="009B77D9">
        <w:rPr>
          <w:rFonts w:ascii="Times New Roman" w:hAnsi="Times New Roman"/>
          <w:sz w:val="24"/>
          <w:szCs w:val="24"/>
          <w:lang w:eastAsia="ru-RU"/>
        </w:rPr>
        <w:t xml:space="preserve">120%. </w:t>
      </w:r>
    </w:p>
    <w:p w:rsidR="00A87E80" w:rsidRPr="009B77D9" w:rsidRDefault="00A87E80" w:rsidP="00A87E80">
      <w:pPr>
        <w:tabs>
          <w:tab w:val="left" w:pos="851"/>
        </w:tabs>
        <w:spacing w:after="0" w:line="240" w:lineRule="auto"/>
        <w:ind w:firstLine="567"/>
        <w:jc w:val="both"/>
        <w:rPr>
          <w:rFonts w:ascii="Times New Roman" w:hAnsi="Times New Roman"/>
          <w:bCs/>
          <w:sz w:val="24"/>
          <w:szCs w:val="24"/>
          <w:lang w:eastAsia="ru-RU"/>
        </w:rPr>
      </w:pPr>
      <w:r w:rsidRPr="009B77D9">
        <w:rPr>
          <w:rFonts w:ascii="Times New Roman" w:hAnsi="Times New Roman"/>
          <w:sz w:val="24"/>
          <w:szCs w:val="24"/>
          <w:lang w:eastAsia="ru-RU"/>
        </w:rPr>
        <w:t xml:space="preserve">Невыполнение планового показателя на 1 518,1 тыс.руб. </w:t>
      </w:r>
      <w:r w:rsidRPr="009B77D9">
        <w:rPr>
          <w:rFonts w:ascii="Times New Roman" w:hAnsi="Times New Roman"/>
          <w:bCs/>
          <w:sz w:val="24"/>
          <w:szCs w:val="24"/>
          <w:lang w:eastAsia="ru-RU"/>
        </w:rPr>
        <w:t>обусловлено</w:t>
      </w:r>
      <w:r>
        <w:rPr>
          <w:rFonts w:ascii="Times New Roman" w:hAnsi="Times New Roman"/>
          <w:bCs/>
          <w:sz w:val="24"/>
          <w:szCs w:val="24"/>
          <w:lang w:eastAsia="ru-RU"/>
        </w:rPr>
        <w:t xml:space="preserve"> следующим</w:t>
      </w:r>
      <w:r w:rsidRPr="009B77D9">
        <w:rPr>
          <w:rFonts w:ascii="Times New Roman" w:hAnsi="Times New Roman"/>
          <w:bCs/>
          <w:sz w:val="24"/>
          <w:szCs w:val="24"/>
          <w:lang w:eastAsia="ru-RU"/>
        </w:rPr>
        <w:t>:</w:t>
      </w:r>
    </w:p>
    <w:p w:rsidR="00A87E80" w:rsidRPr="009B77D9" w:rsidRDefault="00A87E80" w:rsidP="00A87E80">
      <w:pPr>
        <w:spacing w:after="0" w:line="240" w:lineRule="auto"/>
        <w:ind w:firstLine="567"/>
        <w:jc w:val="both"/>
        <w:rPr>
          <w:rFonts w:ascii="Times New Roman" w:hAnsi="Times New Roman"/>
          <w:sz w:val="24"/>
          <w:szCs w:val="24"/>
        </w:rPr>
      </w:pPr>
      <w:r w:rsidRPr="009B77D9">
        <w:rPr>
          <w:rFonts w:ascii="Times New Roman" w:hAnsi="Times New Roman"/>
          <w:bCs/>
          <w:sz w:val="24"/>
          <w:szCs w:val="24"/>
          <w:lang w:eastAsia="ru-RU"/>
        </w:rPr>
        <w:t xml:space="preserve">- </w:t>
      </w:r>
      <w:r w:rsidRPr="009B77D9">
        <w:rPr>
          <w:rFonts w:ascii="Times New Roman" w:hAnsi="Times New Roman"/>
          <w:sz w:val="24"/>
          <w:szCs w:val="24"/>
        </w:rPr>
        <w:t xml:space="preserve">непоступлением запланированных доходов в </w:t>
      </w:r>
      <w:r>
        <w:rPr>
          <w:rFonts w:ascii="Times New Roman" w:hAnsi="Times New Roman"/>
          <w:sz w:val="24"/>
          <w:szCs w:val="24"/>
        </w:rPr>
        <w:t xml:space="preserve">общей </w:t>
      </w:r>
      <w:r w:rsidRPr="009B77D9">
        <w:rPr>
          <w:rFonts w:ascii="Times New Roman" w:hAnsi="Times New Roman"/>
          <w:sz w:val="24"/>
          <w:szCs w:val="24"/>
        </w:rPr>
        <w:t>сумме 2 464,7 тыс.руб. в связи с увеличением задолженности по арендной плате по договорам аренды земельных участков и сокращением авансовых платежей на конец отчетного года по сравнению с началом года (1 880,7 тыс.руб.), досрочным расторжением, окончанием срока действия (</w:t>
      </w:r>
      <w:r w:rsidRPr="009B77D9">
        <w:rPr>
          <w:rFonts w:ascii="Times New Roman" w:hAnsi="Times New Roman"/>
          <w:bCs/>
          <w:sz w:val="24"/>
          <w:szCs w:val="24"/>
          <w:lang w:eastAsia="ru-RU"/>
        </w:rPr>
        <w:t>незаключением на новый срок) договоров аренды</w:t>
      </w:r>
      <w:r w:rsidRPr="009B77D9">
        <w:rPr>
          <w:rFonts w:ascii="Times New Roman" w:hAnsi="Times New Roman"/>
          <w:sz w:val="24"/>
          <w:szCs w:val="24"/>
        </w:rPr>
        <w:t xml:space="preserve"> и уменьшением площади объектов аренды (439,3 тыс.руб.), начислением арендной платы в меньшем объеме, чем предусмотрено договором аренды земельного участка (144,7 тыс.руб.);</w:t>
      </w:r>
    </w:p>
    <w:p w:rsidR="00A87E80" w:rsidRPr="009B77D9" w:rsidRDefault="00A87E80" w:rsidP="00A87E80">
      <w:pPr>
        <w:tabs>
          <w:tab w:val="left" w:pos="993"/>
        </w:tabs>
        <w:spacing w:after="0" w:line="240" w:lineRule="auto"/>
        <w:ind w:firstLine="567"/>
        <w:jc w:val="both"/>
        <w:rPr>
          <w:rFonts w:ascii="Times New Roman" w:hAnsi="Times New Roman"/>
          <w:sz w:val="24"/>
          <w:szCs w:val="24"/>
        </w:rPr>
      </w:pPr>
      <w:r w:rsidRPr="009B77D9">
        <w:rPr>
          <w:rFonts w:ascii="Times New Roman" w:hAnsi="Times New Roman"/>
          <w:sz w:val="24"/>
          <w:szCs w:val="24"/>
        </w:rPr>
        <w:t xml:space="preserve">- поступлением сверхплановых доходов в </w:t>
      </w:r>
      <w:r>
        <w:rPr>
          <w:rFonts w:ascii="Times New Roman" w:hAnsi="Times New Roman"/>
          <w:sz w:val="24"/>
          <w:szCs w:val="24"/>
        </w:rPr>
        <w:t xml:space="preserve">общей </w:t>
      </w:r>
      <w:r w:rsidRPr="009B77D9">
        <w:rPr>
          <w:rFonts w:ascii="Times New Roman" w:hAnsi="Times New Roman"/>
          <w:sz w:val="24"/>
          <w:szCs w:val="24"/>
        </w:rPr>
        <w:t xml:space="preserve">сумме 946,6 тыс.руб. в связи с предоставлением в аренду </w:t>
      </w:r>
      <w:r w:rsidRPr="009B77D9">
        <w:rPr>
          <w:rFonts w:ascii="Times New Roman" w:hAnsi="Times New Roman"/>
          <w:bCs/>
          <w:sz w:val="24"/>
          <w:szCs w:val="24"/>
          <w:lang w:eastAsia="ru-RU"/>
        </w:rPr>
        <w:t xml:space="preserve">земельных участков, не участвовавших </w:t>
      </w:r>
      <w:r>
        <w:rPr>
          <w:rFonts w:ascii="Times New Roman" w:hAnsi="Times New Roman"/>
          <w:bCs/>
          <w:sz w:val="24"/>
          <w:szCs w:val="24"/>
          <w:lang w:eastAsia="ru-RU"/>
        </w:rPr>
        <w:t>в</w:t>
      </w:r>
      <w:r w:rsidRPr="009B77D9">
        <w:rPr>
          <w:rFonts w:ascii="Times New Roman" w:hAnsi="Times New Roman"/>
          <w:bCs/>
          <w:sz w:val="24"/>
          <w:szCs w:val="24"/>
          <w:lang w:eastAsia="ru-RU"/>
        </w:rPr>
        <w:t xml:space="preserve"> планировании доходов </w:t>
      </w:r>
      <w:r w:rsidRPr="009B77D9">
        <w:rPr>
          <w:rFonts w:ascii="Times New Roman" w:hAnsi="Times New Roman"/>
          <w:sz w:val="24"/>
          <w:szCs w:val="24"/>
        </w:rPr>
        <w:t xml:space="preserve">(874,1 тыс.руб.), переоценкой </w:t>
      </w:r>
      <w:r>
        <w:rPr>
          <w:rFonts w:ascii="Times New Roman" w:hAnsi="Times New Roman"/>
          <w:sz w:val="24"/>
          <w:szCs w:val="24"/>
        </w:rPr>
        <w:t>суммы</w:t>
      </w:r>
      <w:r w:rsidRPr="009B77D9">
        <w:rPr>
          <w:rFonts w:ascii="Times New Roman" w:hAnsi="Times New Roman"/>
          <w:sz w:val="24"/>
          <w:szCs w:val="24"/>
        </w:rPr>
        <w:t xml:space="preserve"> арендной платы в большем размере, чем планировалось (72,5 тыс.руб.).</w:t>
      </w:r>
    </w:p>
    <w:p w:rsidR="00A87E80" w:rsidRPr="009B77D9" w:rsidRDefault="00A87E80" w:rsidP="00A87E80">
      <w:pPr>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Отметим, что в</w:t>
      </w:r>
      <w:r w:rsidRPr="009B77D9">
        <w:rPr>
          <w:rFonts w:ascii="Times New Roman" w:hAnsi="Times New Roman"/>
          <w:sz w:val="24"/>
          <w:szCs w:val="24"/>
        </w:rPr>
        <w:t xml:space="preserve"> </w:t>
      </w:r>
      <w:r>
        <w:rPr>
          <w:rFonts w:ascii="Times New Roman" w:hAnsi="Times New Roman"/>
          <w:sz w:val="24"/>
          <w:szCs w:val="24"/>
        </w:rPr>
        <w:t>П</w:t>
      </w:r>
      <w:r w:rsidRPr="009B77D9">
        <w:rPr>
          <w:rFonts w:ascii="Times New Roman" w:hAnsi="Times New Roman"/>
          <w:sz w:val="24"/>
          <w:szCs w:val="24"/>
        </w:rPr>
        <w:t>ояснительной записке к Отчету об исполнении областного бюджета (стр. 13) неточно указан процент исполнения планового назначения по данному источнику доходов - 86,5%, фактически - 86,8%.</w:t>
      </w:r>
    </w:p>
    <w:p w:rsidR="00A87E80" w:rsidRPr="009B77D9" w:rsidRDefault="00A87E80" w:rsidP="00A87E80">
      <w:pPr>
        <w:tabs>
          <w:tab w:val="left" w:pos="851"/>
        </w:tabs>
        <w:spacing w:after="0" w:line="240" w:lineRule="auto"/>
        <w:ind w:firstLine="567"/>
        <w:jc w:val="both"/>
        <w:rPr>
          <w:rFonts w:ascii="Times New Roman" w:hAnsi="Times New Roman"/>
          <w:bCs/>
          <w:sz w:val="24"/>
          <w:szCs w:val="24"/>
          <w:lang w:eastAsia="ru-RU"/>
        </w:rPr>
      </w:pPr>
      <w:r w:rsidRPr="009B77D9">
        <w:rPr>
          <w:rFonts w:ascii="Times New Roman" w:hAnsi="Times New Roman"/>
          <w:bCs/>
          <w:sz w:val="24"/>
          <w:szCs w:val="24"/>
          <w:lang w:eastAsia="ru-RU"/>
        </w:rPr>
        <w:t xml:space="preserve">Исполнение плана по </w:t>
      </w:r>
      <w:r w:rsidRPr="009B77D9">
        <w:rPr>
          <w:rFonts w:ascii="Times New Roman" w:hAnsi="Times New Roman"/>
          <w:bCs/>
          <w:i/>
          <w:sz w:val="24"/>
          <w:szCs w:val="24"/>
          <w:lang w:eastAsia="ru-RU"/>
        </w:rPr>
        <w:t xml:space="preserve">доходам от сдачи в аренду имущества, находящегося в оперативном управлении органов государственной власти субъектов РФ и созданных ими учреждений (за исключением бюджетных и автономных учреждений), </w:t>
      </w:r>
      <w:r w:rsidRPr="009B77D9">
        <w:rPr>
          <w:rFonts w:ascii="Times New Roman" w:hAnsi="Times New Roman"/>
          <w:bCs/>
          <w:sz w:val="24"/>
          <w:szCs w:val="24"/>
          <w:lang w:eastAsia="ru-RU"/>
        </w:rPr>
        <w:t>составило 99</w:t>
      </w:r>
      <w:r>
        <w:rPr>
          <w:rFonts w:ascii="Times New Roman" w:hAnsi="Times New Roman"/>
          <w:bCs/>
          <w:sz w:val="24"/>
          <w:szCs w:val="24"/>
          <w:lang w:eastAsia="ru-RU"/>
        </w:rPr>
        <w:t>,5</w:t>
      </w:r>
      <w:r w:rsidRPr="009B77D9">
        <w:rPr>
          <w:rFonts w:ascii="Times New Roman" w:hAnsi="Times New Roman"/>
          <w:bCs/>
          <w:sz w:val="24"/>
          <w:szCs w:val="24"/>
          <w:lang w:eastAsia="ru-RU"/>
        </w:rPr>
        <w:t xml:space="preserve">% (при плане 2 787,4 тыс.руб. в бюджет направлено </w:t>
      </w:r>
      <w:r>
        <w:rPr>
          <w:rFonts w:ascii="Times New Roman" w:hAnsi="Times New Roman"/>
          <w:bCs/>
          <w:sz w:val="24"/>
          <w:szCs w:val="24"/>
          <w:lang w:eastAsia="ru-RU"/>
        </w:rPr>
        <w:t xml:space="preserve">на 13,3 тыс.руб. меньше - </w:t>
      </w:r>
      <w:r w:rsidRPr="009B77D9">
        <w:rPr>
          <w:rFonts w:ascii="Times New Roman" w:hAnsi="Times New Roman"/>
          <w:bCs/>
          <w:sz w:val="24"/>
          <w:szCs w:val="24"/>
          <w:lang w:eastAsia="ru-RU"/>
        </w:rPr>
        <w:t xml:space="preserve">2 774,1 тыс.руб.) </w:t>
      </w:r>
      <w:r>
        <w:rPr>
          <w:rFonts w:ascii="Times New Roman" w:hAnsi="Times New Roman"/>
          <w:bCs/>
          <w:sz w:val="24"/>
          <w:szCs w:val="24"/>
          <w:lang w:eastAsia="ru-RU"/>
        </w:rPr>
        <w:t xml:space="preserve">в основном </w:t>
      </w:r>
      <w:r w:rsidRPr="009B77D9">
        <w:rPr>
          <w:rFonts w:ascii="Times New Roman" w:hAnsi="Times New Roman"/>
          <w:bCs/>
          <w:sz w:val="24"/>
          <w:szCs w:val="24"/>
          <w:lang w:eastAsia="ru-RU"/>
        </w:rPr>
        <w:t>в связи с увеличением задолженности</w:t>
      </w:r>
      <w:r>
        <w:rPr>
          <w:rFonts w:ascii="Times New Roman" w:hAnsi="Times New Roman"/>
          <w:bCs/>
          <w:sz w:val="24"/>
          <w:szCs w:val="24"/>
          <w:lang w:eastAsia="ru-RU"/>
        </w:rPr>
        <w:t xml:space="preserve"> по арендным платежам</w:t>
      </w:r>
      <w:r w:rsidRPr="009B77D9">
        <w:rPr>
          <w:rFonts w:ascii="Times New Roman" w:hAnsi="Times New Roman"/>
          <w:bCs/>
          <w:sz w:val="24"/>
          <w:szCs w:val="24"/>
          <w:lang w:eastAsia="ru-RU"/>
        </w:rPr>
        <w:t xml:space="preserve">, с досрочным расторжением (незаключением на новый срок) договоров аренды, </w:t>
      </w:r>
      <w:r w:rsidRPr="009B77D9">
        <w:rPr>
          <w:rFonts w:ascii="Times New Roman" w:hAnsi="Times New Roman"/>
          <w:sz w:val="24"/>
          <w:szCs w:val="24"/>
        </w:rPr>
        <w:t xml:space="preserve">непересмотром </w:t>
      </w:r>
      <w:r>
        <w:rPr>
          <w:rFonts w:ascii="Times New Roman" w:hAnsi="Times New Roman"/>
          <w:sz w:val="24"/>
          <w:szCs w:val="24"/>
        </w:rPr>
        <w:t xml:space="preserve">размера </w:t>
      </w:r>
      <w:r w:rsidRPr="009B77D9">
        <w:rPr>
          <w:rFonts w:ascii="Times New Roman" w:hAnsi="Times New Roman"/>
          <w:sz w:val="24"/>
          <w:szCs w:val="24"/>
        </w:rPr>
        <w:t>арендной платы либо переоценкой в сторону уменьшения по ряду договоров аренды</w:t>
      </w:r>
      <w:r w:rsidRPr="009B77D9">
        <w:rPr>
          <w:rFonts w:ascii="Times New Roman" w:hAnsi="Times New Roman"/>
          <w:bCs/>
          <w:sz w:val="24"/>
          <w:szCs w:val="24"/>
          <w:lang w:eastAsia="ru-RU"/>
        </w:rPr>
        <w:t>.</w:t>
      </w:r>
    </w:p>
    <w:p w:rsidR="00A87E80" w:rsidRDefault="00A87E80" w:rsidP="00A87E80">
      <w:pPr>
        <w:tabs>
          <w:tab w:val="left" w:pos="851"/>
        </w:tabs>
        <w:spacing w:after="0" w:line="240" w:lineRule="auto"/>
        <w:ind w:firstLine="567"/>
        <w:jc w:val="both"/>
        <w:rPr>
          <w:rFonts w:ascii="Times New Roman" w:hAnsi="Times New Roman"/>
          <w:bCs/>
          <w:sz w:val="24"/>
          <w:szCs w:val="24"/>
          <w:lang w:eastAsia="ru-RU"/>
        </w:rPr>
      </w:pPr>
      <w:r w:rsidRPr="009B77D9">
        <w:rPr>
          <w:rFonts w:ascii="Times New Roman" w:hAnsi="Times New Roman"/>
          <w:bCs/>
          <w:sz w:val="24"/>
          <w:szCs w:val="24"/>
          <w:lang w:eastAsia="ru-RU"/>
        </w:rPr>
        <w:t>Исполнение плана по</w:t>
      </w:r>
      <w:r w:rsidRPr="009B77D9">
        <w:rPr>
          <w:rFonts w:ascii="Times New Roman" w:hAnsi="Times New Roman"/>
          <w:bCs/>
          <w:i/>
          <w:sz w:val="24"/>
          <w:szCs w:val="24"/>
          <w:lang w:eastAsia="ru-RU"/>
        </w:rPr>
        <w:t xml:space="preserve"> прочим поступлениям от использования имущества, находящегося в собственности субъектов РФ (за исключением имущества бюджетных и автономных учреждений субъектов РФ, а также имущества государственных унитарных предприятий субъектов РФ, в том числе казенных),</w:t>
      </w:r>
      <w:r w:rsidRPr="009B77D9">
        <w:rPr>
          <w:rFonts w:ascii="Times New Roman" w:hAnsi="Times New Roman"/>
          <w:bCs/>
          <w:sz w:val="24"/>
          <w:szCs w:val="24"/>
          <w:lang w:eastAsia="ru-RU"/>
        </w:rPr>
        <w:t xml:space="preserve"> на 240% (при плане 75 тыс.руб. в доход бюджета направлено 180,2 тыс.руб.) обусловлено погашением задолженности по договорам социального найма жилых помещений и заключением новых договоров с многодетными семьями.</w:t>
      </w:r>
    </w:p>
    <w:p w:rsidR="00A87E80" w:rsidRDefault="00A87E80" w:rsidP="00A87E80">
      <w:pPr>
        <w:tabs>
          <w:tab w:val="left" w:pos="851"/>
        </w:tabs>
        <w:spacing w:after="0" w:line="240" w:lineRule="auto"/>
        <w:ind w:firstLine="567"/>
        <w:jc w:val="both"/>
        <w:rPr>
          <w:rFonts w:ascii="Times New Roman" w:hAnsi="Times New Roman"/>
          <w:bCs/>
          <w:sz w:val="24"/>
          <w:szCs w:val="24"/>
          <w:lang w:eastAsia="ru-RU"/>
        </w:rPr>
      </w:pPr>
    </w:p>
    <w:p w:rsidR="00A87E80" w:rsidRPr="00606F14" w:rsidRDefault="00A87E80" w:rsidP="00A87E80">
      <w:pPr>
        <w:tabs>
          <w:tab w:val="left" w:pos="0"/>
          <w:tab w:val="left" w:pos="567"/>
        </w:tabs>
        <w:autoSpaceDE w:val="0"/>
        <w:autoSpaceDN w:val="0"/>
        <w:adjustRightInd w:val="0"/>
        <w:spacing w:after="1" w:line="240" w:lineRule="atLeast"/>
        <w:jc w:val="both"/>
        <w:rPr>
          <w:rFonts w:ascii="Times New Roman" w:hAnsi="Times New Roman"/>
          <w:sz w:val="24"/>
          <w:szCs w:val="24"/>
          <w:lang w:eastAsia="ru-RU"/>
        </w:rPr>
      </w:pPr>
      <w:r>
        <w:rPr>
          <w:rFonts w:ascii="Times New Roman" w:hAnsi="Times New Roman"/>
          <w:sz w:val="24"/>
          <w:szCs w:val="24"/>
          <w:lang w:eastAsia="ru-RU"/>
        </w:rPr>
        <w:tab/>
      </w:r>
      <w:r w:rsidR="00B71BCB" w:rsidRPr="00B71BCB">
        <w:rPr>
          <w:rFonts w:ascii="Times New Roman" w:hAnsi="Times New Roman"/>
          <w:b/>
          <w:sz w:val="24"/>
          <w:szCs w:val="24"/>
          <w:lang w:eastAsia="ru-RU"/>
        </w:rPr>
        <w:t>3.3</w:t>
      </w:r>
      <w:r w:rsidR="00B71BCB">
        <w:rPr>
          <w:rFonts w:ascii="Times New Roman" w:hAnsi="Times New Roman"/>
          <w:sz w:val="24"/>
          <w:szCs w:val="24"/>
          <w:lang w:eastAsia="ru-RU"/>
        </w:rPr>
        <w:t xml:space="preserve"> </w:t>
      </w:r>
      <w:r w:rsidRPr="00606F14">
        <w:rPr>
          <w:rFonts w:ascii="Times New Roman" w:hAnsi="Times New Roman"/>
          <w:sz w:val="24"/>
          <w:szCs w:val="24"/>
          <w:lang w:eastAsia="ru-RU"/>
        </w:rPr>
        <w:t xml:space="preserve">Исполнение плана по </w:t>
      </w:r>
      <w:r w:rsidRPr="00606F14">
        <w:rPr>
          <w:rFonts w:ascii="Times New Roman" w:hAnsi="Times New Roman"/>
          <w:b/>
          <w:sz w:val="24"/>
          <w:szCs w:val="24"/>
          <w:lang w:eastAsia="ru-RU"/>
        </w:rPr>
        <w:t>доходам от продажи материальных и нематериальных активов</w:t>
      </w:r>
      <w:r w:rsidRPr="00606F14">
        <w:rPr>
          <w:rFonts w:ascii="Times New Roman" w:hAnsi="Times New Roman"/>
          <w:sz w:val="24"/>
          <w:szCs w:val="24"/>
          <w:lang w:eastAsia="ru-RU"/>
        </w:rPr>
        <w:t xml:space="preserve"> составило 25%. При </w:t>
      </w:r>
      <w:r>
        <w:rPr>
          <w:rFonts w:ascii="Times New Roman" w:hAnsi="Times New Roman"/>
          <w:sz w:val="24"/>
          <w:szCs w:val="24"/>
          <w:lang w:eastAsia="ru-RU"/>
        </w:rPr>
        <w:t xml:space="preserve">установленном </w:t>
      </w:r>
      <w:r w:rsidRPr="00606F14">
        <w:rPr>
          <w:rFonts w:ascii="Times New Roman" w:hAnsi="Times New Roman"/>
          <w:sz w:val="24"/>
          <w:szCs w:val="24"/>
          <w:lang w:eastAsia="ru-RU"/>
        </w:rPr>
        <w:t xml:space="preserve">плане </w:t>
      </w:r>
      <w:r>
        <w:rPr>
          <w:rFonts w:ascii="Times New Roman" w:hAnsi="Times New Roman"/>
          <w:sz w:val="24"/>
          <w:szCs w:val="24"/>
          <w:lang w:eastAsia="ru-RU"/>
        </w:rPr>
        <w:t xml:space="preserve">поступлений </w:t>
      </w:r>
      <w:r w:rsidRPr="00606F14">
        <w:rPr>
          <w:rFonts w:ascii="Times New Roman" w:hAnsi="Times New Roman"/>
          <w:sz w:val="24"/>
          <w:szCs w:val="24"/>
          <w:lang w:eastAsia="ru-RU"/>
        </w:rPr>
        <w:t xml:space="preserve">в сумме 12 183,8 тыс.руб. (12 175,3  тыс.руб. - от приватизации </w:t>
      </w:r>
      <w:r w:rsidRPr="00606F14">
        <w:rPr>
          <w:rFonts w:ascii="Times New Roman" w:hAnsi="Times New Roman"/>
          <w:sz w:val="24"/>
          <w:szCs w:val="24"/>
        </w:rPr>
        <w:t>имущества, находящегося в собственности субъектов РФ</w:t>
      </w:r>
      <w:r>
        <w:rPr>
          <w:rFonts w:ascii="Times New Roman" w:hAnsi="Times New Roman"/>
          <w:sz w:val="24"/>
          <w:szCs w:val="24"/>
        </w:rPr>
        <w:t>;</w:t>
      </w:r>
      <w:r w:rsidRPr="00606F14">
        <w:rPr>
          <w:rFonts w:ascii="Times New Roman" w:hAnsi="Times New Roman"/>
          <w:sz w:val="24"/>
          <w:szCs w:val="24"/>
          <w:lang w:eastAsia="ru-RU"/>
        </w:rPr>
        <w:t xml:space="preserve"> 8,5 тыс.руб. - от продажи земельных участков, находящихся в собственности субъектов РФ) в областной бюджет поступило 3 102,7 тыс.руб., в том числе</w:t>
      </w:r>
      <w:r w:rsidRPr="00606F14">
        <w:rPr>
          <w:rFonts w:ascii="Times New Roman" w:hAnsi="Times New Roman"/>
          <w:sz w:val="24"/>
          <w:szCs w:val="24"/>
        </w:rPr>
        <w:t xml:space="preserve">: </w:t>
      </w:r>
      <w:r w:rsidRPr="00606F14">
        <w:rPr>
          <w:rFonts w:ascii="Times New Roman" w:hAnsi="Times New Roman"/>
          <w:sz w:val="24"/>
          <w:szCs w:val="24"/>
          <w:lang w:eastAsia="ru-RU"/>
        </w:rPr>
        <w:t>3 003,8 тыс.руб.</w:t>
      </w:r>
      <w:r>
        <w:rPr>
          <w:rFonts w:ascii="Times New Roman" w:hAnsi="Times New Roman"/>
          <w:sz w:val="24"/>
          <w:szCs w:val="24"/>
          <w:lang w:eastAsia="ru-RU"/>
        </w:rPr>
        <w:t xml:space="preserve"> - </w:t>
      </w:r>
      <w:r w:rsidRPr="00606F14">
        <w:rPr>
          <w:rFonts w:ascii="Times New Roman" w:hAnsi="Times New Roman"/>
          <w:sz w:val="24"/>
          <w:szCs w:val="24"/>
        </w:rPr>
        <w:t xml:space="preserve">доходы </w:t>
      </w:r>
      <w:r w:rsidRPr="00606F14">
        <w:rPr>
          <w:rFonts w:ascii="Times New Roman" w:hAnsi="Times New Roman"/>
          <w:sz w:val="24"/>
          <w:szCs w:val="24"/>
          <w:lang w:eastAsia="ru-RU"/>
        </w:rPr>
        <w:t xml:space="preserve">от приватизации государственного имущества Томской области в соответствии Прогнозным планом (программой) приватизации </w:t>
      </w:r>
      <w:r>
        <w:rPr>
          <w:rFonts w:ascii="Times New Roman" w:hAnsi="Times New Roman"/>
          <w:sz w:val="24"/>
          <w:szCs w:val="24"/>
          <w:lang w:eastAsia="ru-RU"/>
        </w:rPr>
        <w:t xml:space="preserve">государственного имущества Томской области </w:t>
      </w:r>
      <w:r w:rsidRPr="00606F14">
        <w:rPr>
          <w:rFonts w:ascii="Times New Roman" w:hAnsi="Times New Roman"/>
          <w:sz w:val="24"/>
          <w:szCs w:val="24"/>
          <w:lang w:eastAsia="ru-RU"/>
        </w:rPr>
        <w:t>на 2022 год; 98,9 тыс.руб.</w:t>
      </w:r>
      <w:r w:rsidRPr="00606F14">
        <w:rPr>
          <w:rFonts w:ascii="Times New Roman" w:hAnsi="Times New Roman"/>
          <w:bCs/>
          <w:sz w:val="24"/>
          <w:szCs w:val="24"/>
        </w:rPr>
        <w:t xml:space="preserve"> </w:t>
      </w:r>
      <w:r>
        <w:rPr>
          <w:rFonts w:ascii="Times New Roman" w:hAnsi="Times New Roman"/>
          <w:bCs/>
          <w:sz w:val="24"/>
          <w:szCs w:val="24"/>
        </w:rPr>
        <w:t xml:space="preserve">- </w:t>
      </w:r>
      <w:r w:rsidRPr="00606F14">
        <w:rPr>
          <w:rFonts w:ascii="Times New Roman" w:hAnsi="Times New Roman"/>
          <w:sz w:val="24"/>
          <w:szCs w:val="24"/>
          <w:lang w:eastAsia="ru-RU"/>
        </w:rPr>
        <w:t xml:space="preserve">доходы от реализации имущества (материальных запасов), </w:t>
      </w:r>
      <w:r>
        <w:rPr>
          <w:rFonts w:ascii="Times New Roman" w:hAnsi="Times New Roman"/>
          <w:sz w:val="24"/>
          <w:szCs w:val="24"/>
          <w:lang w:eastAsia="ru-RU"/>
        </w:rPr>
        <w:t xml:space="preserve">находящегося в  </w:t>
      </w:r>
      <w:r w:rsidRPr="00606F14">
        <w:rPr>
          <w:rFonts w:ascii="Times New Roman" w:hAnsi="Times New Roman"/>
          <w:sz w:val="24"/>
          <w:szCs w:val="24"/>
          <w:lang w:eastAsia="ru-RU"/>
        </w:rPr>
        <w:t>опер</w:t>
      </w:r>
      <w:r>
        <w:rPr>
          <w:rFonts w:ascii="Times New Roman" w:hAnsi="Times New Roman"/>
          <w:sz w:val="24"/>
          <w:szCs w:val="24"/>
          <w:lang w:eastAsia="ru-RU"/>
        </w:rPr>
        <w:t>ативном</w:t>
      </w:r>
      <w:r w:rsidRPr="00606F14">
        <w:rPr>
          <w:rFonts w:ascii="Times New Roman" w:hAnsi="Times New Roman"/>
          <w:sz w:val="24"/>
          <w:szCs w:val="24"/>
          <w:lang w:eastAsia="ru-RU"/>
        </w:rPr>
        <w:t xml:space="preserve"> управлени</w:t>
      </w:r>
      <w:r>
        <w:rPr>
          <w:rFonts w:ascii="Times New Roman" w:hAnsi="Times New Roman"/>
          <w:sz w:val="24"/>
          <w:szCs w:val="24"/>
          <w:lang w:eastAsia="ru-RU"/>
        </w:rPr>
        <w:t>и учреждений</w:t>
      </w:r>
      <w:r w:rsidRPr="00606F14">
        <w:rPr>
          <w:rFonts w:ascii="Times New Roman" w:hAnsi="Times New Roman"/>
          <w:sz w:val="24"/>
          <w:szCs w:val="24"/>
          <w:lang w:eastAsia="ru-RU"/>
        </w:rPr>
        <w:t xml:space="preserve">, </w:t>
      </w:r>
      <w:r>
        <w:rPr>
          <w:rFonts w:ascii="Times New Roman" w:hAnsi="Times New Roman"/>
          <w:sz w:val="24"/>
          <w:szCs w:val="24"/>
          <w:lang w:eastAsia="ru-RU"/>
        </w:rPr>
        <w:t>находящихся в ведении органов государственной власти субъектов РФ, и иного имущества, находящего</w:t>
      </w:r>
      <w:r w:rsidRPr="00606F14">
        <w:rPr>
          <w:rFonts w:ascii="Times New Roman" w:hAnsi="Times New Roman"/>
          <w:sz w:val="24"/>
          <w:szCs w:val="24"/>
          <w:lang w:eastAsia="ru-RU"/>
        </w:rPr>
        <w:t xml:space="preserve">ся в </w:t>
      </w:r>
      <w:r>
        <w:rPr>
          <w:rFonts w:ascii="Times New Roman" w:hAnsi="Times New Roman"/>
          <w:sz w:val="24"/>
          <w:szCs w:val="24"/>
          <w:lang w:eastAsia="ru-RU"/>
        </w:rPr>
        <w:t xml:space="preserve">собственности </w:t>
      </w:r>
      <w:r w:rsidRPr="00606F14">
        <w:rPr>
          <w:rFonts w:ascii="Times New Roman" w:hAnsi="Times New Roman"/>
          <w:sz w:val="24"/>
          <w:szCs w:val="24"/>
          <w:lang w:eastAsia="ru-RU"/>
        </w:rPr>
        <w:t>субъектов РФ</w:t>
      </w:r>
      <w:r>
        <w:rPr>
          <w:rFonts w:ascii="Times New Roman" w:hAnsi="Times New Roman"/>
          <w:sz w:val="24"/>
          <w:szCs w:val="24"/>
          <w:lang w:eastAsia="ru-RU"/>
        </w:rPr>
        <w:t xml:space="preserve">. </w:t>
      </w:r>
    </w:p>
    <w:p w:rsidR="00A87E80" w:rsidRPr="00606F14" w:rsidRDefault="00A87E80" w:rsidP="00A87E80">
      <w:pPr>
        <w:tabs>
          <w:tab w:val="left" w:pos="0"/>
          <w:tab w:val="left" w:pos="567"/>
        </w:tabs>
        <w:autoSpaceDE w:val="0"/>
        <w:autoSpaceDN w:val="0"/>
        <w:adjustRightInd w:val="0"/>
        <w:spacing w:after="1" w:line="240" w:lineRule="atLeast"/>
        <w:jc w:val="both"/>
        <w:rPr>
          <w:rFonts w:ascii="Times New Roman" w:hAnsi="Times New Roman"/>
          <w:sz w:val="24"/>
          <w:szCs w:val="24"/>
        </w:rPr>
      </w:pPr>
      <w:r w:rsidRPr="00606F14">
        <w:rPr>
          <w:rFonts w:ascii="Times New Roman" w:hAnsi="Times New Roman"/>
          <w:bCs/>
          <w:sz w:val="24"/>
          <w:szCs w:val="24"/>
        </w:rPr>
        <w:tab/>
        <w:t>П</w:t>
      </w:r>
      <w:r w:rsidRPr="00606F14">
        <w:rPr>
          <w:rFonts w:ascii="Times New Roman" w:hAnsi="Times New Roman"/>
          <w:sz w:val="24"/>
          <w:szCs w:val="24"/>
          <w:lang w:eastAsia="ru-RU"/>
        </w:rPr>
        <w:t>рогнозный план (программа) приватизации государственного имущества Томской области на 2022 год в стоимостном выражении исполнен на 25%</w:t>
      </w:r>
      <w:r>
        <w:rPr>
          <w:rFonts w:ascii="Times New Roman" w:hAnsi="Times New Roman"/>
          <w:sz w:val="24"/>
          <w:szCs w:val="24"/>
          <w:lang w:eastAsia="ru-RU"/>
        </w:rPr>
        <w:t xml:space="preserve"> (на </w:t>
      </w:r>
      <w:r>
        <w:rPr>
          <w:rFonts w:ascii="Times New Roman" w:hAnsi="Times New Roman"/>
          <w:sz w:val="24"/>
          <w:szCs w:val="24"/>
        </w:rPr>
        <w:t xml:space="preserve">39% - </w:t>
      </w:r>
      <w:r>
        <w:rPr>
          <w:rFonts w:ascii="Times New Roman" w:hAnsi="Times New Roman"/>
          <w:sz w:val="24"/>
          <w:szCs w:val="24"/>
          <w:lang w:eastAsia="ru-RU"/>
        </w:rPr>
        <w:t>с учетом</w:t>
      </w:r>
      <w:r w:rsidRPr="00606F14">
        <w:rPr>
          <w:rFonts w:ascii="Times New Roman" w:hAnsi="Times New Roman"/>
          <w:sz w:val="24"/>
          <w:szCs w:val="24"/>
        </w:rPr>
        <w:t xml:space="preserve"> </w:t>
      </w:r>
      <w:r>
        <w:rPr>
          <w:rFonts w:ascii="Times New Roman" w:hAnsi="Times New Roman"/>
          <w:sz w:val="24"/>
          <w:szCs w:val="24"/>
        </w:rPr>
        <w:t xml:space="preserve">средств в сумме </w:t>
      </w:r>
      <w:r w:rsidRPr="00606F14">
        <w:rPr>
          <w:rFonts w:ascii="Times New Roman" w:hAnsi="Times New Roman"/>
          <w:sz w:val="24"/>
          <w:szCs w:val="24"/>
        </w:rPr>
        <w:t>1 785,6 тыс.руб.</w:t>
      </w:r>
      <w:r>
        <w:rPr>
          <w:rFonts w:ascii="Times New Roman" w:hAnsi="Times New Roman"/>
          <w:sz w:val="24"/>
          <w:szCs w:val="24"/>
        </w:rPr>
        <w:t>,</w:t>
      </w:r>
      <w:r w:rsidRPr="00606F14">
        <w:rPr>
          <w:rFonts w:ascii="Times New Roman" w:hAnsi="Times New Roman"/>
          <w:sz w:val="24"/>
          <w:szCs w:val="24"/>
        </w:rPr>
        <w:t xml:space="preserve"> поступи</w:t>
      </w:r>
      <w:r>
        <w:rPr>
          <w:rFonts w:ascii="Times New Roman" w:hAnsi="Times New Roman"/>
          <w:sz w:val="24"/>
          <w:szCs w:val="24"/>
        </w:rPr>
        <w:t>вших</w:t>
      </w:r>
      <w:r w:rsidRPr="00606F14">
        <w:rPr>
          <w:rFonts w:ascii="Times New Roman" w:hAnsi="Times New Roman"/>
          <w:sz w:val="24"/>
          <w:szCs w:val="24"/>
        </w:rPr>
        <w:t xml:space="preserve"> </w:t>
      </w:r>
      <w:r>
        <w:rPr>
          <w:rFonts w:ascii="Times New Roman" w:hAnsi="Times New Roman"/>
          <w:sz w:val="24"/>
          <w:szCs w:val="24"/>
        </w:rPr>
        <w:t xml:space="preserve">в </w:t>
      </w:r>
      <w:r w:rsidRPr="00606F14">
        <w:rPr>
          <w:rFonts w:ascii="Times New Roman" w:hAnsi="Times New Roman"/>
          <w:sz w:val="24"/>
          <w:szCs w:val="24"/>
          <w:lang w:eastAsia="ru-RU"/>
        </w:rPr>
        <w:t xml:space="preserve">областной бюджет </w:t>
      </w:r>
      <w:r w:rsidRPr="00606F14">
        <w:rPr>
          <w:rFonts w:ascii="Times New Roman" w:hAnsi="Times New Roman"/>
          <w:sz w:val="24"/>
          <w:szCs w:val="24"/>
        </w:rPr>
        <w:t xml:space="preserve">в январе 2023 года в соответствии с условиями договора купли-продажи от продажи </w:t>
      </w:r>
      <w:r>
        <w:rPr>
          <w:rFonts w:ascii="Times New Roman" w:hAnsi="Times New Roman"/>
          <w:sz w:val="24"/>
          <w:szCs w:val="24"/>
        </w:rPr>
        <w:t xml:space="preserve">объекта приватизации </w:t>
      </w:r>
      <w:r w:rsidRPr="00606F14">
        <w:rPr>
          <w:rFonts w:ascii="Times New Roman" w:hAnsi="Times New Roman"/>
          <w:sz w:val="24"/>
          <w:szCs w:val="24"/>
        </w:rPr>
        <w:t>на аукционе, состоявшемся 21.12.2022). И</w:t>
      </w:r>
      <w:r w:rsidRPr="00606F14">
        <w:rPr>
          <w:rFonts w:ascii="Times New Roman" w:hAnsi="Times New Roman"/>
          <w:sz w:val="24"/>
          <w:szCs w:val="24"/>
          <w:lang w:eastAsia="ru-RU"/>
        </w:rPr>
        <w:t xml:space="preserve">з включенных в </w:t>
      </w:r>
      <w:r w:rsidRPr="00606F14">
        <w:rPr>
          <w:rFonts w:ascii="Times New Roman" w:hAnsi="Times New Roman"/>
          <w:bCs/>
          <w:sz w:val="24"/>
          <w:szCs w:val="24"/>
        </w:rPr>
        <w:t>П</w:t>
      </w:r>
      <w:r w:rsidRPr="00606F14">
        <w:rPr>
          <w:rFonts w:ascii="Times New Roman" w:hAnsi="Times New Roman"/>
          <w:sz w:val="24"/>
          <w:szCs w:val="24"/>
          <w:lang w:eastAsia="ru-RU"/>
        </w:rPr>
        <w:t>рогнозный план 10</w:t>
      </w:r>
      <w:r w:rsidRPr="00606F14">
        <w:rPr>
          <w:rFonts w:ascii="Times New Roman" w:hAnsi="Times New Roman"/>
          <w:sz w:val="24"/>
          <w:szCs w:val="24"/>
        </w:rPr>
        <w:t xml:space="preserve"> объектов приватизации </w:t>
      </w:r>
      <w:r>
        <w:rPr>
          <w:rFonts w:ascii="Times New Roman" w:hAnsi="Times New Roman"/>
          <w:sz w:val="24"/>
          <w:szCs w:val="24"/>
        </w:rPr>
        <w:t xml:space="preserve">(5 из них - с земельными участками) </w:t>
      </w:r>
      <w:r w:rsidRPr="00606F14">
        <w:rPr>
          <w:rFonts w:ascii="Times New Roman" w:hAnsi="Times New Roman"/>
          <w:sz w:val="24"/>
          <w:szCs w:val="24"/>
        </w:rPr>
        <w:t xml:space="preserve">по 9 объектам в отчетном году было </w:t>
      </w:r>
      <w:r w:rsidRPr="00606F14">
        <w:rPr>
          <w:rFonts w:ascii="Times New Roman" w:hAnsi="Times New Roman"/>
          <w:sz w:val="24"/>
          <w:szCs w:val="24"/>
        </w:rPr>
        <w:lastRenderedPageBreak/>
        <w:t>организовано проведение в целом 25 торгов, в 19 случаях торги не состоялось в связи с отсутствием заявок</w:t>
      </w:r>
      <w:r w:rsidRPr="00606F14">
        <w:rPr>
          <w:rFonts w:ascii="Times New Roman" w:hAnsi="Times New Roman"/>
          <w:bCs/>
          <w:sz w:val="24"/>
          <w:szCs w:val="24"/>
        </w:rPr>
        <w:t>.</w:t>
      </w:r>
      <w:r w:rsidRPr="00606F14">
        <w:rPr>
          <w:rFonts w:ascii="Times New Roman" w:hAnsi="Times New Roman"/>
          <w:sz w:val="24"/>
          <w:szCs w:val="24"/>
        </w:rPr>
        <w:t xml:space="preserve"> Таким образом, </w:t>
      </w:r>
      <w:r>
        <w:rPr>
          <w:rFonts w:ascii="Times New Roman" w:hAnsi="Times New Roman"/>
          <w:sz w:val="24"/>
          <w:szCs w:val="24"/>
        </w:rPr>
        <w:t xml:space="preserve">в соответствии с </w:t>
      </w:r>
      <w:r w:rsidRPr="00606F14">
        <w:rPr>
          <w:rFonts w:ascii="Times New Roman" w:hAnsi="Times New Roman"/>
          <w:sz w:val="24"/>
          <w:szCs w:val="24"/>
        </w:rPr>
        <w:t>программ</w:t>
      </w:r>
      <w:r>
        <w:rPr>
          <w:rFonts w:ascii="Times New Roman" w:hAnsi="Times New Roman"/>
          <w:sz w:val="24"/>
          <w:szCs w:val="24"/>
        </w:rPr>
        <w:t>ой</w:t>
      </w:r>
      <w:r w:rsidRPr="00606F14">
        <w:rPr>
          <w:rFonts w:ascii="Times New Roman" w:hAnsi="Times New Roman"/>
          <w:sz w:val="24"/>
          <w:szCs w:val="24"/>
        </w:rPr>
        <w:t xml:space="preserve"> приватизации на 2022 год </w:t>
      </w:r>
      <w:r>
        <w:rPr>
          <w:rFonts w:ascii="Times New Roman" w:hAnsi="Times New Roman"/>
          <w:sz w:val="24"/>
          <w:szCs w:val="24"/>
        </w:rPr>
        <w:t xml:space="preserve">реализовано </w:t>
      </w:r>
      <w:r w:rsidRPr="00606F14">
        <w:rPr>
          <w:rFonts w:ascii="Times New Roman" w:hAnsi="Times New Roman"/>
          <w:sz w:val="24"/>
          <w:szCs w:val="24"/>
        </w:rPr>
        <w:t>6 объект</w:t>
      </w:r>
      <w:r>
        <w:rPr>
          <w:rFonts w:ascii="Times New Roman" w:hAnsi="Times New Roman"/>
          <w:sz w:val="24"/>
          <w:szCs w:val="24"/>
        </w:rPr>
        <w:t>ов</w:t>
      </w:r>
      <w:r w:rsidRPr="00606F14">
        <w:rPr>
          <w:rFonts w:ascii="Times New Roman" w:hAnsi="Times New Roman"/>
          <w:sz w:val="24"/>
          <w:szCs w:val="24"/>
        </w:rPr>
        <w:t xml:space="preserve"> приватизации</w:t>
      </w:r>
      <w:r>
        <w:rPr>
          <w:rFonts w:ascii="Times New Roman" w:hAnsi="Times New Roman"/>
          <w:sz w:val="24"/>
          <w:szCs w:val="24"/>
        </w:rPr>
        <w:t xml:space="preserve"> (3 из них - с земельными участками)</w:t>
      </w:r>
      <w:r w:rsidRPr="00606F14">
        <w:rPr>
          <w:rFonts w:ascii="Times New Roman" w:hAnsi="Times New Roman"/>
          <w:sz w:val="24"/>
          <w:szCs w:val="24"/>
        </w:rPr>
        <w:t xml:space="preserve"> из 10 запланированных.</w:t>
      </w:r>
    </w:p>
    <w:p w:rsidR="00062739" w:rsidRPr="00790995" w:rsidRDefault="00062739" w:rsidP="00061ED0">
      <w:pPr>
        <w:spacing w:after="0" w:line="240" w:lineRule="auto"/>
        <w:ind w:firstLine="567"/>
        <w:jc w:val="both"/>
        <w:rPr>
          <w:rFonts w:ascii="Times New Roman" w:hAnsi="Times New Roman"/>
          <w:sz w:val="24"/>
          <w:szCs w:val="24"/>
          <w:lang w:eastAsia="ru-RU"/>
        </w:rPr>
      </w:pPr>
    </w:p>
    <w:p w:rsidR="00062739" w:rsidRDefault="00062739" w:rsidP="00383D9C">
      <w:pPr>
        <w:tabs>
          <w:tab w:val="left" w:pos="0"/>
        </w:tabs>
        <w:spacing w:after="0" w:line="240" w:lineRule="auto"/>
        <w:ind w:firstLine="567"/>
        <w:jc w:val="both"/>
        <w:rPr>
          <w:rFonts w:ascii="Times New Roman" w:hAnsi="Times New Roman"/>
          <w:b/>
          <w:sz w:val="24"/>
          <w:szCs w:val="24"/>
          <w:lang w:eastAsia="ru-RU"/>
        </w:rPr>
      </w:pPr>
      <w:r w:rsidRPr="006F44F0">
        <w:rPr>
          <w:rFonts w:ascii="Times New Roman" w:hAnsi="Times New Roman"/>
          <w:b/>
          <w:sz w:val="24"/>
          <w:szCs w:val="24"/>
          <w:lang w:eastAsia="ru-RU"/>
        </w:rPr>
        <w:t>4. Формирование и исполнение расходов областного бюджет</w:t>
      </w:r>
      <w:r>
        <w:rPr>
          <w:rFonts w:ascii="Times New Roman" w:hAnsi="Times New Roman"/>
          <w:b/>
          <w:sz w:val="24"/>
          <w:szCs w:val="24"/>
          <w:lang w:eastAsia="ru-RU"/>
        </w:rPr>
        <w:t>а</w:t>
      </w:r>
    </w:p>
    <w:p w:rsidR="00A87E80" w:rsidRDefault="00A87E80" w:rsidP="00A87E80">
      <w:pPr>
        <w:autoSpaceDE w:val="0"/>
        <w:autoSpaceDN w:val="0"/>
        <w:adjustRightInd w:val="0"/>
        <w:spacing w:after="0" w:line="240" w:lineRule="auto"/>
        <w:ind w:firstLine="567"/>
        <w:jc w:val="both"/>
        <w:rPr>
          <w:rFonts w:ascii="Times New Roman" w:hAnsi="Times New Roman"/>
          <w:sz w:val="24"/>
          <w:szCs w:val="24"/>
        </w:rPr>
      </w:pPr>
      <w:r w:rsidRPr="009F310E">
        <w:rPr>
          <w:rFonts w:ascii="Times New Roman" w:hAnsi="Times New Roman"/>
          <w:sz w:val="24"/>
          <w:szCs w:val="24"/>
        </w:rPr>
        <w:t>Последней редакцией Закона об областном бюджете утверждены расходы в размере</w:t>
      </w:r>
      <w:r>
        <w:rPr>
          <w:rFonts w:ascii="Times New Roman" w:hAnsi="Times New Roman"/>
          <w:sz w:val="24"/>
          <w:szCs w:val="24"/>
        </w:rPr>
        <w:t xml:space="preserve"> </w:t>
      </w:r>
      <w:r w:rsidR="00A413C3">
        <w:rPr>
          <w:rFonts w:ascii="Times New Roman" w:hAnsi="Times New Roman"/>
          <w:sz w:val="24"/>
          <w:szCs w:val="24"/>
        </w:rPr>
        <w:t xml:space="preserve">  </w:t>
      </w:r>
      <w:r>
        <w:rPr>
          <w:rFonts w:ascii="Times New Roman" w:hAnsi="Times New Roman"/>
          <w:sz w:val="24"/>
          <w:szCs w:val="24"/>
        </w:rPr>
        <w:t>91 328 777,5 тыс.руб., что на 2 931 747 тыс.руб. меньше объема расходов, утвержденных на 2021 год, темп роста составил 96,9 % (в сопоставимых ценах – 84,9 %).</w:t>
      </w:r>
    </w:p>
    <w:p w:rsidR="0068284C" w:rsidRDefault="0068284C" w:rsidP="00A87E80">
      <w:pPr>
        <w:autoSpaceDE w:val="0"/>
        <w:autoSpaceDN w:val="0"/>
        <w:adjustRightInd w:val="0"/>
        <w:spacing w:after="0" w:line="240" w:lineRule="auto"/>
        <w:ind w:firstLine="567"/>
        <w:jc w:val="both"/>
        <w:rPr>
          <w:rFonts w:ascii="Times New Roman" w:hAnsi="Times New Roman"/>
          <w:sz w:val="24"/>
          <w:szCs w:val="24"/>
        </w:rPr>
      </w:pPr>
    </w:p>
    <w:p w:rsidR="0068284C" w:rsidRDefault="00291627" w:rsidP="00A87E80">
      <w:pPr>
        <w:autoSpaceDE w:val="0"/>
        <w:autoSpaceDN w:val="0"/>
        <w:adjustRightInd w:val="0"/>
        <w:spacing w:after="0" w:line="240" w:lineRule="auto"/>
        <w:ind w:firstLine="567"/>
        <w:jc w:val="both"/>
        <w:rPr>
          <w:rFonts w:ascii="Times New Roman" w:hAnsi="Times New Roman"/>
          <w:sz w:val="24"/>
          <w:szCs w:val="24"/>
        </w:rPr>
      </w:pPr>
      <w:r>
        <w:rPr>
          <w:noProof/>
          <w:lang w:eastAsia="ru-RU"/>
        </w:rPr>
        <w:pict>
          <v:shape id="Диаграмма 1" o:spid="_x0000_i1033" type="#_x0000_t75" style="width:406.2pt;height:170.5pt;visibility:visible" o:gfxdata="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">
            <v:imagedata r:id="rId17" o:title=""/>
            <o:lock v:ext="edit" aspectratio="f"/>
          </v:shape>
        </w:pict>
      </w:r>
    </w:p>
    <w:p w:rsidR="008C7B03" w:rsidRDefault="008C7B03" w:rsidP="00A87E80">
      <w:pPr>
        <w:autoSpaceDE w:val="0"/>
        <w:autoSpaceDN w:val="0"/>
        <w:adjustRightInd w:val="0"/>
        <w:spacing w:after="0" w:line="240" w:lineRule="auto"/>
        <w:ind w:firstLine="567"/>
        <w:jc w:val="both"/>
        <w:rPr>
          <w:rFonts w:ascii="Times New Roman" w:hAnsi="Times New Roman"/>
          <w:sz w:val="24"/>
          <w:szCs w:val="24"/>
        </w:rPr>
      </w:pPr>
    </w:p>
    <w:p w:rsidR="00A87E80" w:rsidRPr="0073715F" w:rsidRDefault="00A87E80" w:rsidP="00A87E80">
      <w:pPr>
        <w:spacing w:after="0" w:line="240" w:lineRule="auto"/>
        <w:ind w:firstLine="567"/>
        <w:jc w:val="both"/>
        <w:rPr>
          <w:rFonts w:ascii="Times New Roman" w:hAnsi="Times New Roman"/>
          <w:sz w:val="24"/>
          <w:szCs w:val="24"/>
        </w:rPr>
      </w:pPr>
      <w:r w:rsidRPr="009F310E">
        <w:rPr>
          <w:rFonts w:ascii="Times New Roman" w:hAnsi="Times New Roman"/>
          <w:sz w:val="24"/>
          <w:szCs w:val="24"/>
        </w:rPr>
        <w:t xml:space="preserve">В течение финансового года в Закон внесены изменения, в соответствии с которыми расходная часть областного бюджета на конец года по отношению к первоначально утвержденным ассигнованиям </w:t>
      </w:r>
      <w:r w:rsidRPr="009F310E">
        <w:rPr>
          <w:rFonts w:ascii="Times New Roman" w:hAnsi="Times New Roman"/>
          <w:bCs/>
          <w:sz w:val="24"/>
          <w:szCs w:val="24"/>
        </w:rPr>
        <w:t xml:space="preserve">увеличена </w:t>
      </w:r>
      <w:r w:rsidRPr="009F310E">
        <w:rPr>
          <w:rFonts w:ascii="Times New Roman" w:hAnsi="Times New Roman"/>
          <w:sz w:val="24"/>
          <w:szCs w:val="24"/>
        </w:rPr>
        <w:t xml:space="preserve">в целом на </w:t>
      </w:r>
      <w:r>
        <w:rPr>
          <w:rFonts w:ascii="Times New Roman" w:hAnsi="Times New Roman"/>
          <w:bCs/>
          <w:sz w:val="24"/>
          <w:szCs w:val="24"/>
        </w:rPr>
        <w:t>1 398 006,6</w:t>
      </w:r>
      <w:r w:rsidRPr="009F310E">
        <w:rPr>
          <w:rFonts w:ascii="Times New Roman" w:hAnsi="Times New Roman"/>
          <w:bCs/>
          <w:sz w:val="24"/>
          <w:szCs w:val="24"/>
        </w:rPr>
        <w:t xml:space="preserve"> тыс.руб., или на </w:t>
      </w:r>
      <w:r>
        <w:rPr>
          <w:rFonts w:ascii="Times New Roman" w:hAnsi="Times New Roman"/>
          <w:bCs/>
          <w:sz w:val="24"/>
          <w:szCs w:val="24"/>
        </w:rPr>
        <w:t>1,6</w:t>
      </w:r>
      <w:r w:rsidRPr="009F310E">
        <w:rPr>
          <w:rFonts w:ascii="Times New Roman" w:hAnsi="Times New Roman"/>
          <w:bCs/>
          <w:sz w:val="24"/>
          <w:szCs w:val="24"/>
        </w:rPr>
        <w:t>%</w:t>
      </w:r>
      <w:r>
        <w:rPr>
          <w:rFonts w:ascii="Times New Roman" w:hAnsi="Times New Roman"/>
          <w:bCs/>
          <w:sz w:val="24"/>
          <w:szCs w:val="24"/>
        </w:rPr>
        <w:t>, за счет увеличения дефицита областного бюджета</w:t>
      </w:r>
      <w:r w:rsidRPr="009F310E">
        <w:rPr>
          <w:rFonts w:ascii="Times New Roman" w:hAnsi="Times New Roman"/>
          <w:sz w:val="24"/>
          <w:szCs w:val="24"/>
        </w:rPr>
        <w:t>.</w:t>
      </w:r>
    </w:p>
    <w:p w:rsidR="00A87E80" w:rsidRPr="000D29AB" w:rsidRDefault="00A87E80" w:rsidP="00A87E80">
      <w:pPr>
        <w:spacing w:after="0" w:line="240" w:lineRule="auto"/>
        <w:ind w:firstLine="567"/>
        <w:jc w:val="both"/>
        <w:rPr>
          <w:rFonts w:ascii="Times New Roman" w:eastAsia="Arial Unicode MS" w:hAnsi="Times New Roman"/>
          <w:sz w:val="24"/>
          <w:szCs w:val="26"/>
        </w:rPr>
      </w:pPr>
      <w:r>
        <w:rPr>
          <w:rFonts w:ascii="Times New Roman" w:hAnsi="Times New Roman"/>
          <w:sz w:val="24"/>
          <w:szCs w:val="24"/>
        </w:rPr>
        <w:t xml:space="preserve">Кроме того, </w:t>
      </w:r>
      <w:r w:rsidRPr="000D29AB">
        <w:rPr>
          <w:rFonts w:ascii="Times New Roman" w:eastAsia="Arial Unicode MS" w:hAnsi="Times New Roman"/>
          <w:sz w:val="24"/>
          <w:szCs w:val="26"/>
        </w:rPr>
        <w:t xml:space="preserve">в течение 2022 года </w:t>
      </w:r>
      <w:r w:rsidRPr="000D29AB">
        <w:rPr>
          <w:rFonts w:ascii="Times New Roman" w:hAnsi="Times New Roman"/>
          <w:bCs/>
          <w:sz w:val="24"/>
          <w:szCs w:val="26"/>
          <w:lang w:eastAsia="ru-RU"/>
        </w:rPr>
        <w:t xml:space="preserve">в сводную бюджетную роспись областного бюджета были внесены изменения </w:t>
      </w:r>
      <w:r w:rsidRPr="000D29AB">
        <w:rPr>
          <w:rFonts w:ascii="Times New Roman" w:hAnsi="Times New Roman"/>
          <w:sz w:val="24"/>
          <w:szCs w:val="26"/>
        </w:rPr>
        <w:t>(без внесения изменения в закон о бюджете) на общую сумму 7 640 333,4 тыс.руб.</w:t>
      </w:r>
      <w:r w:rsidR="00A413C3">
        <w:rPr>
          <w:rFonts w:ascii="Times New Roman" w:hAnsi="Times New Roman"/>
          <w:sz w:val="24"/>
          <w:szCs w:val="26"/>
        </w:rPr>
        <w:t>, что составило 7,7</w:t>
      </w:r>
      <w:r>
        <w:rPr>
          <w:rFonts w:ascii="Times New Roman" w:hAnsi="Times New Roman"/>
          <w:sz w:val="24"/>
          <w:szCs w:val="26"/>
        </w:rPr>
        <w:t>% от общего объема утвержденных расходов (98 969 110,9 тыс.руб.).</w:t>
      </w:r>
    </w:p>
    <w:p w:rsidR="00A87E80" w:rsidRDefault="00A87E80" w:rsidP="00A87E80">
      <w:pPr>
        <w:spacing w:after="0" w:line="240" w:lineRule="auto"/>
        <w:ind w:firstLine="567"/>
        <w:jc w:val="both"/>
        <w:rPr>
          <w:rFonts w:ascii="Times New Roman" w:hAnsi="Times New Roman"/>
          <w:sz w:val="24"/>
          <w:szCs w:val="24"/>
        </w:rPr>
      </w:pPr>
      <w:r>
        <w:rPr>
          <w:rFonts w:ascii="Times New Roman" w:hAnsi="Times New Roman"/>
          <w:sz w:val="24"/>
          <w:szCs w:val="24"/>
        </w:rPr>
        <w:t>С учетом отклонения расходов, утвержденных сводной бюджетной росписью, от расходов, утвержденных Законом, темп роста расходов по итогам года составил 110% (в сопоставимых ценах – 96,4%).</w:t>
      </w:r>
    </w:p>
    <w:p w:rsidR="00A87E80" w:rsidRDefault="00A87E80" w:rsidP="00A87E80">
      <w:pPr>
        <w:spacing w:after="0" w:line="240" w:lineRule="auto"/>
        <w:ind w:firstLine="567"/>
        <w:jc w:val="both"/>
        <w:rPr>
          <w:rFonts w:ascii="Times New Roman" w:hAnsi="Times New Roman"/>
          <w:sz w:val="24"/>
          <w:szCs w:val="24"/>
        </w:rPr>
      </w:pPr>
      <w:r>
        <w:rPr>
          <w:rFonts w:ascii="Times New Roman" w:hAnsi="Times New Roman"/>
          <w:sz w:val="24"/>
          <w:szCs w:val="24"/>
        </w:rPr>
        <w:t>При росте объема утвержденных расходов в абсолютном выражении за последние четыре года наблюдается значительное сокращение темпов роста утвержденных расходов областного бюджета.</w:t>
      </w:r>
    </w:p>
    <w:p w:rsidR="0068284C" w:rsidRDefault="0068284C" w:rsidP="00A87E80">
      <w:pPr>
        <w:spacing w:after="0" w:line="240" w:lineRule="auto"/>
        <w:ind w:firstLine="567"/>
        <w:jc w:val="both"/>
        <w:rPr>
          <w:rFonts w:ascii="Times New Roman" w:hAnsi="Times New Roman"/>
          <w:sz w:val="24"/>
          <w:szCs w:val="24"/>
        </w:rPr>
      </w:pPr>
    </w:p>
    <w:p w:rsidR="0068284C" w:rsidRDefault="00291627" w:rsidP="00A87E80">
      <w:pPr>
        <w:spacing w:after="0" w:line="240" w:lineRule="auto"/>
        <w:ind w:firstLine="567"/>
        <w:jc w:val="both"/>
        <w:rPr>
          <w:rFonts w:ascii="Times New Roman" w:hAnsi="Times New Roman"/>
          <w:sz w:val="24"/>
          <w:szCs w:val="24"/>
        </w:rPr>
      </w:pPr>
      <w:r>
        <w:rPr>
          <w:noProof/>
          <w:lang w:eastAsia="ru-RU"/>
        </w:rPr>
        <w:pict>
          <v:shape id="Диаграмма 2" o:spid="_x0000_i1034" type="#_x0000_t75" style="width:437.45pt;height:180pt;visibility:visible" o:gfxdata="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">
            <v:imagedata r:id="rId18" o:title=""/>
            <o:lock v:ext="edit" aspectratio="f"/>
          </v:shape>
        </w:pict>
      </w:r>
    </w:p>
    <w:p w:rsidR="003A2F89" w:rsidRDefault="003A2F89" w:rsidP="00A87E80">
      <w:pPr>
        <w:spacing w:after="0" w:line="240" w:lineRule="auto"/>
        <w:ind w:firstLine="567"/>
        <w:jc w:val="both"/>
        <w:rPr>
          <w:rFonts w:ascii="Times New Roman" w:hAnsi="Times New Roman"/>
          <w:sz w:val="24"/>
          <w:szCs w:val="24"/>
        </w:rPr>
      </w:pPr>
    </w:p>
    <w:p w:rsidR="00A87E80" w:rsidRDefault="00A87E80" w:rsidP="00A87E80">
      <w:pPr>
        <w:spacing w:after="0" w:line="240" w:lineRule="auto"/>
        <w:ind w:firstLine="567"/>
        <w:jc w:val="both"/>
        <w:rPr>
          <w:rFonts w:ascii="Times New Roman" w:hAnsi="Times New Roman"/>
          <w:sz w:val="24"/>
          <w:szCs w:val="24"/>
        </w:rPr>
      </w:pPr>
      <w:r w:rsidRPr="003679ED">
        <w:rPr>
          <w:rFonts w:ascii="Times New Roman" w:hAnsi="Times New Roman"/>
          <w:sz w:val="24"/>
          <w:szCs w:val="24"/>
        </w:rPr>
        <w:lastRenderedPageBreak/>
        <w:t>Кассово</w:t>
      </w:r>
      <w:r w:rsidRPr="009F310E">
        <w:rPr>
          <w:rFonts w:ascii="Times New Roman" w:hAnsi="Times New Roman"/>
          <w:sz w:val="24"/>
          <w:szCs w:val="24"/>
        </w:rPr>
        <w:t>е исполнение ра</w:t>
      </w:r>
      <w:r>
        <w:rPr>
          <w:rFonts w:ascii="Times New Roman" w:hAnsi="Times New Roman"/>
          <w:sz w:val="24"/>
          <w:szCs w:val="24"/>
        </w:rPr>
        <w:t>сходов областного бюджета за 2022</w:t>
      </w:r>
      <w:r w:rsidRPr="009F310E">
        <w:rPr>
          <w:rFonts w:ascii="Times New Roman" w:hAnsi="Times New Roman"/>
          <w:sz w:val="24"/>
          <w:szCs w:val="24"/>
        </w:rPr>
        <w:t xml:space="preserve"> год составило </w:t>
      </w:r>
      <w:r>
        <w:rPr>
          <w:rFonts w:ascii="Times New Roman" w:hAnsi="Times New Roman"/>
          <w:sz w:val="24"/>
          <w:szCs w:val="24"/>
        </w:rPr>
        <w:t>102,2</w:t>
      </w:r>
      <w:r w:rsidRPr="009F310E">
        <w:rPr>
          <w:rFonts w:ascii="Times New Roman" w:hAnsi="Times New Roman"/>
          <w:sz w:val="24"/>
          <w:szCs w:val="24"/>
        </w:rPr>
        <w:t xml:space="preserve"> % от утвержденных Законом объем</w:t>
      </w:r>
      <w:r>
        <w:rPr>
          <w:rFonts w:ascii="Times New Roman" w:hAnsi="Times New Roman"/>
          <w:sz w:val="24"/>
          <w:szCs w:val="24"/>
        </w:rPr>
        <w:t>ов бюджетных ассигнований (в 2021 году -  96,3</w:t>
      </w:r>
      <w:r w:rsidRPr="009F310E">
        <w:rPr>
          <w:rFonts w:ascii="Times New Roman" w:hAnsi="Times New Roman"/>
          <w:sz w:val="24"/>
          <w:szCs w:val="24"/>
        </w:rPr>
        <w:t xml:space="preserve"> %). Исполнение по уточненной сводной бюджетной росписи составило </w:t>
      </w:r>
      <w:r w:rsidR="003A2F89">
        <w:rPr>
          <w:rFonts w:ascii="Times New Roman" w:hAnsi="Times New Roman"/>
          <w:sz w:val="24"/>
          <w:szCs w:val="24"/>
        </w:rPr>
        <w:t>94,3</w:t>
      </w:r>
      <w:r>
        <w:rPr>
          <w:rFonts w:ascii="Times New Roman" w:hAnsi="Times New Roman"/>
          <w:sz w:val="24"/>
          <w:szCs w:val="24"/>
        </w:rPr>
        <w:t>% (в 2021</w:t>
      </w:r>
      <w:r w:rsidRPr="009F310E">
        <w:rPr>
          <w:rFonts w:ascii="Times New Roman" w:hAnsi="Times New Roman"/>
          <w:sz w:val="24"/>
          <w:szCs w:val="24"/>
        </w:rPr>
        <w:t xml:space="preserve"> году </w:t>
      </w:r>
      <w:r>
        <w:rPr>
          <w:rFonts w:ascii="Times New Roman" w:hAnsi="Times New Roman"/>
          <w:sz w:val="24"/>
          <w:szCs w:val="24"/>
        </w:rPr>
        <w:t>–</w:t>
      </w:r>
      <w:r w:rsidRPr="009F310E">
        <w:rPr>
          <w:rFonts w:ascii="Times New Roman" w:hAnsi="Times New Roman"/>
          <w:sz w:val="24"/>
          <w:szCs w:val="24"/>
        </w:rPr>
        <w:t xml:space="preserve"> </w:t>
      </w:r>
      <w:r>
        <w:rPr>
          <w:rFonts w:ascii="Times New Roman" w:hAnsi="Times New Roman"/>
          <w:sz w:val="24"/>
          <w:szCs w:val="24"/>
        </w:rPr>
        <w:t>92,1</w:t>
      </w:r>
      <w:r w:rsidRPr="009F310E">
        <w:rPr>
          <w:rFonts w:ascii="Times New Roman" w:hAnsi="Times New Roman"/>
          <w:sz w:val="24"/>
          <w:szCs w:val="24"/>
        </w:rPr>
        <w:t>%).</w:t>
      </w:r>
    </w:p>
    <w:p w:rsidR="00A87E80" w:rsidRDefault="00A87E80" w:rsidP="00A87E80">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Темп роста кассовых расходов за 2022 год составил 102,8 % - наименьший показатель за последние четыре года. </w:t>
      </w:r>
    </w:p>
    <w:p w:rsidR="0068284C" w:rsidRDefault="00291627" w:rsidP="00A87E80">
      <w:pPr>
        <w:spacing w:after="0" w:line="240" w:lineRule="auto"/>
        <w:ind w:firstLine="567"/>
        <w:jc w:val="both"/>
        <w:rPr>
          <w:rFonts w:ascii="Times New Roman" w:hAnsi="Times New Roman"/>
          <w:sz w:val="24"/>
          <w:szCs w:val="24"/>
        </w:rPr>
      </w:pPr>
      <w:r>
        <w:rPr>
          <w:noProof/>
          <w:lang w:eastAsia="ru-RU"/>
        </w:rPr>
        <w:pict>
          <v:shape id="Диаграмма 3" o:spid="_x0000_i1035" type="#_x0000_t75" style="width:433.35pt;height:209.2pt;visibility:visible" o:gfxdata="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">
            <v:imagedata r:id="rId19" o:title=""/>
            <o:lock v:ext="edit" aspectratio="f"/>
          </v:shape>
        </w:pict>
      </w:r>
    </w:p>
    <w:p w:rsidR="003A2F89" w:rsidRDefault="003A2F89" w:rsidP="00A87E80">
      <w:pPr>
        <w:spacing w:after="0" w:line="240" w:lineRule="auto"/>
        <w:ind w:firstLine="567"/>
        <w:jc w:val="both"/>
        <w:rPr>
          <w:rFonts w:ascii="Times New Roman" w:hAnsi="Times New Roman"/>
          <w:sz w:val="24"/>
          <w:szCs w:val="24"/>
        </w:rPr>
      </w:pPr>
    </w:p>
    <w:p w:rsidR="00A87E80" w:rsidRDefault="00A87E80" w:rsidP="00A87E80">
      <w:pPr>
        <w:spacing w:after="0" w:line="240" w:lineRule="auto"/>
        <w:ind w:firstLine="567"/>
        <w:jc w:val="both"/>
        <w:rPr>
          <w:rFonts w:ascii="Times New Roman" w:hAnsi="Times New Roman"/>
          <w:sz w:val="24"/>
          <w:szCs w:val="24"/>
        </w:rPr>
      </w:pPr>
      <w:r w:rsidRPr="009F310E">
        <w:rPr>
          <w:rFonts w:ascii="Times New Roman" w:hAnsi="Times New Roman"/>
          <w:sz w:val="24"/>
          <w:szCs w:val="24"/>
        </w:rPr>
        <w:t xml:space="preserve">В целом обеспеченность утвержденных </w:t>
      </w:r>
      <w:r>
        <w:rPr>
          <w:rFonts w:ascii="Times New Roman" w:hAnsi="Times New Roman"/>
          <w:sz w:val="24"/>
          <w:szCs w:val="24"/>
        </w:rPr>
        <w:t>сводной бюджетной росписью</w:t>
      </w:r>
      <w:r w:rsidRPr="009F310E">
        <w:rPr>
          <w:rFonts w:ascii="Times New Roman" w:hAnsi="Times New Roman"/>
          <w:sz w:val="24"/>
          <w:szCs w:val="24"/>
        </w:rPr>
        <w:t xml:space="preserve"> расходов областного бюджета собственными (налоговыми и н</w:t>
      </w:r>
      <w:r>
        <w:rPr>
          <w:rFonts w:ascii="Times New Roman" w:hAnsi="Times New Roman"/>
          <w:sz w:val="24"/>
          <w:szCs w:val="24"/>
        </w:rPr>
        <w:t xml:space="preserve">еналоговыми) </w:t>
      </w:r>
      <w:r w:rsidRPr="009F310E">
        <w:rPr>
          <w:rFonts w:ascii="Times New Roman" w:hAnsi="Times New Roman"/>
          <w:sz w:val="24"/>
          <w:szCs w:val="24"/>
        </w:rPr>
        <w:t>доходами</w:t>
      </w:r>
      <w:r>
        <w:rPr>
          <w:rFonts w:ascii="Times New Roman" w:hAnsi="Times New Roman"/>
          <w:sz w:val="24"/>
          <w:szCs w:val="24"/>
        </w:rPr>
        <w:t>,</w:t>
      </w:r>
      <w:r w:rsidRPr="009F310E">
        <w:rPr>
          <w:rFonts w:ascii="Times New Roman" w:hAnsi="Times New Roman"/>
          <w:sz w:val="24"/>
          <w:szCs w:val="24"/>
        </w:rPr>
        <w:t xml:space="preserve"> </w:t>
      </w:r>
      <w:r>
        <w:rPr>
          <w:rFonts w:ascii="Times New Roman" w:hAnsi="Times New Roman"/>
          <w:sz w:val="24"/>
          <w:szCs w:val="24"/>
        </w:rPr>
        <w:t>утвержденными</w:t>
      </w:r>
      <w:r w:rsidRPr="009F310E">
        <w:rPr>
          <w:rFonts w:ascii="Times New Roman" w:hAnsi="Times New Roman"/>
          <w:sz w:val="24"/>
          <w:szCs w:val="24"/>
        </w:rPr>
        <w:t xml:space="preserve"> </w:t>
      </w:r>
      <w:r>
        <w:rPr>
          <w:rFonts w:ascii="Times New Roman" w:hAnsi="Times New Roman"/>
          <w:sz w:val="24"/>
          <w:szCs w:val="24"/>
        </w:rPr>
        <w:t>кассовым планом в 2022</w:t>
      </w:r>
      <w:r w:rsidRPr="009F310E">
        <w:rPr>
          <w:rFonts w:ascii="Times New Roman" w:hAnsi="Times New Roman"/>
          <w:sz w:val="24"/>
          <w:szCs w:val="24"/>
        </w:rPr>
        <w:t xml:space="preserve"> году</w:t>
      </w:r>
      <w:r>
        <w:rPr>
          <w:rFonts w:ascii="Times New Roman" w:hAnsi="Times New Roman"/>
          <w:sz w:val="24"/>
          <w:szCs w:val="24"/>
        </w:rPr>
        <w:t>,</w:t>
      </w:r>
      <w:r w:rsidRPr="009F310E">
        <w:rPr>
          <w:rFonts w:ascii="Times New Roman" w:hAnsi="Times New Roman"/>
          <w:sz w:val="24"/>
          <w:szCs w:val="24"/>
        </w:rPr>
        <w:t xml:space="preserve"> составила </w:t>
      </w:r>
      <w:r>
        <w:rPr>
          <w:rFonts w:ascii="Times New Roman" w:hAnsi="Times New Roman"/>
          <w:sz w:val="24"/>
          <w:szCs w:val="24"/>
        </w:rPr>
        <w:t xml:space="preserve">70 </w:t>
      </w:r>
      <w:r w:rsidRPr="009F310E">
        <w:rPr>
          <w:rFonts w:ascii="Times New Roman" w:hAnsi="Times New Roman"/>
          <w:sz w:val="24"/>
          <w:szCs w:val="24"/>
        </w:rPr>
        <w:t xml:space="preserve">%, </w:t>
      </w:r>
      <w:r>
        <w:rPr>
          <w:rFonts w:ascii="Times New Roman" w:hAnsi="Times New Roman"/>
          <w:sz w:val="24"/>
          <w:szCs w:val="24"/>
        </w:rPr>
        <w:t xml:space="preserve">а обеспеченность </w:t>
      </w:r>
      <w:r w:rsidRPr="009F310E">
        <w:rPr>
          <w:rFonts w:ascii="Times New Roman" w:hAnsi="Times New Roman"/>
          <w:sz w:val="24"/>
          <w:szCs w:val="24"/>
        </w:rPr>
        <w:t>кассовы</w:t>
      </w:r>
      <w:r>
        <w:rPr>
          <w:rFonts w:ascii="Times New Roman" w:hAnsi="Times New Roman"/>
          <w:sz w:val="24"/>
          <w:szCs w:val="24"/>
        </w:rPr>
        <w:t>х</w:t>
      </w:r>
      <w:r w:rsidRPr="009F310E">
        <w:rPr>
          <w:rFonts w:ascii="Times New Roman" w:hAnsi="Times New Roman"/>
          <w:sz w:val="24"/>
          <w:szCs w:val="24"/>
        </w:rPr>
        <w:t xml:space="preserve"> расход</w:t>
      </w:r>
      <w:r>
        <w:rPr>
          <w:rFonts w:ascii="Times New Roman" w:hAnsi="Times New Roman"/>
          <w:sz w:val="24"/>
          <w:szCs w:val="24"/>
        </w:rPr>
        <w:t>ов</w:t>
      </w:r>
      <w:r w:rsidRPr="009F310E">
        <w:rPr>
          <w:rFonts w:ascii="Times New Roman" w:hAnsi="Times New Roman"/>
          <w:sz w:val="24"/>
          <w:szCs w:val="24"/>
        </w:rPr>
        <w:t xml:space="preserve"> собственными кассовыми доходами </w:t>
      </w:r>
      <w:r>
        <w:rPr>
          <w:rFonts w:ascii="Times New Roman" w:hAnsi="Times New Roman"/>
          <w:sz w:val="24"/>
          <w:szCs w:val="24"/>
        </w:rPr>
        <w:t>составила</w:t>
      </w:r>
      <w:r w:rsidRPr="009F310E">
        <w:rPr>
          <w:rFonts w:ascii="Times New Roman" w:hAnsi="Times New Roman"/>
          <w:sz w:val="24"/>
          <w:szCs w:val="24"/>
        </w:rPr>
        <w:t xml:space="preserve"> </w:t>
      </w:r>
      <w:r>
        <w:rPr>
          <w:rFonts w:ascii="Times New Roman" w:hAnsi="Times New Roman"/>
          <w:sz w:val="24"/>
          <w:szCs w:val="24"/>
        </w:rPr>
        <w:t>66,6</w:t>
      </w:r>
      <w:r w:rsidRPr="009F310E">
        <w:rPr>
          <w:rFonts w:ascii="Times New Roman" w:hAnsi="Times New Roman"/>
          <w:sz w:val="24"/>
          <w:szCs w:val="24"/>
        </w:rPr>
        <w:t xml:space="preserve"> </w:t>
      </w:r>
      <w:r>
        <w:rPr>
          <w:rFonts w:ascii="Times New Roman" w:hAnsi="Times New Roman"/>
          <w:sz w:val="24"/>
          <w:szCs w:val="24"/>
        </w:rPr>
        <w:t>%.</w:t>
      </w:r>
    </w:p>
    <w:p w:rsidR="00A87E80" w:rsidRPr="009F310E" w:rsidRDefault="00A87E80" w:rsidP="00A87E80">
      <w:pPr>
        <w:spacing w:after="0" w:line="240" w:lineRule="auto"/>
        <w:ind w:firstLine="567"/>
        <w:jc w:val="both"/>
        <w:rPr>
          <w:rFonts w:ascii="Times New Roman" w:hAnsi="Times New Roman"/>
          <w:bCs/>
          <w:sz w:val="24"/>
          <w:szCs w:val="24"/>
        </w:rPr>
      </w:pPr>
    </w:p>
    <w:p w:rsidR="00A87E80" w:rsidRDefault="00291627" w:rsidP="00A87E80">
      <w:pPr>
        <w:spacing w:after="0" w:line="240" w:lineRule="auto"/>
        <w:jc w:val="center"/>
        <w:rPr>
          <w:rFonts w:ascii="Times New Roman" w:hAnsi="Times New Roman"/>
          <w:sz w:val="24"/>
          <w:szCs w:val="24"/>
        </w:rPr>
      </w:pPr>
      <w:r>
        <w:rPr>
          <w:noProof/>
          <w:lang w:eastAsia="ru-RU"/>
        </w:rPr>
        <w:pict>
          <v:shape id="Диаграмма 11" o:spid="_x0000_i1036" type="#_x0000_t75" style="width:454.4pt;height:231.6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">
            <v:imagedata r:id="rId20" o:title=""/>
            <o:lock v:ext="edit" aspectratio="f"/>
          </v:shape>
        </w:pict>
      </w:r>
    </w:p>
    <w:p w:rsidR="00A87E80" w:rsidRDefault="00A87E80" w:rsidP="00A87E80">
      <w:pPr>
        <w:spacing w:after="0" w:line="240" w:lineRule="auto"/>
        <w:ind w:firstLine="567"/>
        <w:jc w:val="both"/>
        <w:rPr>
          <w:rFonts w:ascii="Times New Roman" w:hAnsi="Times New Roman"/>
          <w:sz w:val="24"/>
          <w:szCs w:val="24"/>
        </w:rPr>
      </w:pPr>
    </w:p>
    <w:p w:rsidR="00A87E80" w:rsidRDefault="00A87E80" w:rsidP="00A87E80">
      <w:pPr>
        <w:spacing w:after="0" w:line="240" w:lineRule="auto"/>
        <w:ind w:firstLine="567"/>
        <w:jc w:val="both"/>
        <w:rPr>
          <w:rFonts w:ascii="Times New Roman" w:hAnsi="Times New Roman"/>
          <w:sz w:val="24"/>
          <w:szCs w:val="24"/>
        </w:rPr>
      </w:pPr>
      <w:r>
        <w:rPr>
          <w:rFonts w:ascii="Times New Roman" w:hAnsi="Times New Roman"/>
          <w:sz w:val="24"/>
          <w:szCs w:val="24"/>
        </w:rPr>
        <w:t>Структура расходов областного бюджета в 2022 году, как и в предыдущие годы, представлена наибольшим удельным весом расходов на социальную сферу – 66,0 %, при этом в истекшем году зафиксировано его наименьшее значение за последние 4 года (2019 год – 66,3 %, 2020 год – 67,4 %, 2021 год – 67,5 %).</w:t>
      </w:r>
    </w:p>
    <w:p w:rsidR="00A87E80" w:rsidRPr="00A87E80" w:rsidRDefault="00A87E80" w:rsidP="00A87E80">
      <w:pPr>
        <w:spacing w:after="0" w:line="240" w:lineRule="auto"/>
        <w:ind w:firstLine="567"/>
        <w:jc w:val="both"/>
        <w:rPr>
          <w:rFonts w:ascii="Times New Roman" w:hAnsi="Times New Roman"/>
          <w:sz w:val="24"/>
          <w:szCs w:val="24"/>
        </w:rPr>
      </w:pPr>
      <w:r>
        <w:rPr>
          <w:rFonts w:ascii="Times New Roman" w:hAnsi="Times New Roman"/>
          <w:sz w:val="24"/>
          <w:szCs w:val="24"/>
        </w:rPr>
        <w:t>Удельный вес расходов по разделу «Национальная экономика» в 2022 году увеличился и составил 16,1 % (2019 год – 14,6 %, 2020 год – 14,3 %, 2021 год – 14,6 %).</w:t>
      </w:r>
    </w:p>
    <w:p w:rsidR="00A87E80" w:rsidRDefault="00A87E80" w:rsidP="00A87E80">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По ряду подразделов классификации расходов отмечен невысокий процент исполнения расходов (причины указаны в Пояснительной записке к законопроекту), например: </w:t>
      </w:r>
    </w:p>
    <w:p w:rsidR="00A87E80" w:rsidRDefault="00A87E80" w:rsidP="00A87E80">
      <w:pPr>
        <w:spacing w:after="0" w:line="240" w:lineRule="auto"/>
        <w:ind w:left="284"/>
        <w:jc w:val="both"/>
        <w:rPr>
          <w:rFonts w:ascii="Times New Roman" w:hAnsi="Times New Roman"/>
          <w:sz w:val="24"/>
          <w:szCs w:val="24"/>
        </w:rPr>
      </w:pPr>
      <w:r>
        <w:rPr>
          <w:rFonts w:ascii="Times New Roman" w:hAnsi="Times New Roman"/>
          <w:sz w:val="24"/>
          <w:szCs w:val="24"/>
        </w:rPr>
        <w:t>- по подразделу 0113 «Другие общегосударственные расходы» исполнение составило 74,5 % к плану по сводной бюджетной росписи (не исполнено 556 182,2 тыс.руб.);</w:t>
      </w:r>
    </w:p>
    <w:p w:rsidR="00A87E80" w:rsidRDefault="00A87E80" w:rsidP="00A87E80">
      <w:pPr>
        <w:spacing w:after="0" w:line="240" w:lineRule="auto"/>
        <w:ind w:left="284"/>
        <w:jc w:val="both"/>
        <w:rPr>
          <w:rFonts w:ascii="Times New Roman" w:hAnsi="Times New Roman"/>
          <w:sz w:val="24"/>
          <w:szCs w:val="24"/>
        </w:rPr>
      </w:pPr>
      <w:r>
        <w:rPr>
          <w:rFonts w:ascii="Times New Roman" w:hAnsi="Times New Roman"/>
          <w:sz w:val="24"/>
          <w:szCs w:val="24"/>
        </w:rPr>
        <w:t>- по подразделу 0501 «Жилищное хозяйство» исполнение составило 30,7 % (не исполнено 1 915 296,7 тыс.руб.);</w:t>
      </w:r>
    </w:p>
    <w:p w:rsidR="00A87E80" w:rsidRDefault="00A87E80" w:rsidP="00A87E80">
      <w:pPr>
        <w:spacing w:after="0" w:line="240" w:lineRule="auto"/>
        <w:ind w:left="284"/>
        <w:jc w:val="both"/>
        <w:rPr>
          <w:rFonts w:ascii="Times New Roman" w:hAnsi="Times New Roman"/>
          <w:sz w:val="24"/>
          <w:szCs w:val="24"/>
        </w:rPr>
      </w:pPr>
      <w:r>
        <w:rPr>
          <w:rFonts w:ascii="Times New Roman" w:hAnsi="Times New Roman"/>
          <w:sz w:val="24"/>
          <w:szCs w:val="24"/>
        </w:rPr>
        <w:t>- по подразделу 0605 «Другие вопросы в области охраны окружающей среды» исполнение составило 91,5 % (не исполнено 11 241 тыс.руб.);</w:t>
      </w:r>
    </w:p>
    <w:p w:rsidR="00A87E80" w:rsidRDefault="00A87E80" w:rsidP="00A87E80">
      <w:pPr>
        <w:spacing w:after="0" w:line="240" w:lineRule="auto"/>
        <w:ind w:left="284"/>
        <w:jc w:val="both"/>
        <w:rPr>
          <w:rFonts w:ascii="Times New Roman" w:hAnsi="Times New Roman"/>
          <w:sz w:val="24"/>
          <w:szCs w:val="24"/>
        </w:rPr>
      </w:pPr>
      <w:r>
        <w:rPr>
          <w:rFonts w:ascii="Times New Roman" w:hAnsi="Times New Roman"/>
          <w:sz w:val="24"/>
          <w:szCs w:val="24"/>
        </w:rPr>
        <w:t>- по подразделу 0901 «Стационарная медицинская помощь» исполнение составило 88,1 % (не исполнено 522 774,5 тыс.руб.);</w:t>
      </w:r>
    </w:p>
    <w:p w:rsidR="00A87E80" w:rsidRDefault="00A87E80" w:rsidP="00A87E80">
      <w:pPr>
        <w:spacing w:after="0" w:line="240" w:lineRule="auto"/>
        <w:ind w:left="284"/>
        <w:jc w:val="both"/>
        <w:rPr>
          <w:rFonts w:ascii="Times New Roman" w:hAnsi="Times New Roman"/>
          <w:sz w:val="24"/>
          <w:szCs w:val="24"/>
        </w:rPr>
      </w:pPr>
      <w:r>
        <w:rPr>
          <w:rFonts w:ascii="Times New Roman" w:hAnsi="Times New Roman"/>
          <w:sz w:val="24"/>
          <w:szCs w:val="24"/>
        </w:rPr>
        <w:t>- по подразделу 0902 «Амбулаторная помощь» исполнение составило 79,7 % (не исполнено 642 054,1 тыс.руб.);</w:t>
      </w:r>
    </w:p>
    <w:p w:rsidR="00A87E80" w:rsidRPr="000F172F" w:rsidRDefault="00A87E80" w:rsidP="00A87E80">
      <w:pPr>
        <w:spacing w:after="0" w:line="240" w:lineRule="auto"/>
        <w:ind w:left="284"/>
        <w:jc w:val="both"/>
        <w:rPr>
          <w:rFonts w:ascii="Times New Roman" w:hAnsi="Times New Roman"/>
          <w:sz w:val="24"/>
          <w:szCs w:val="24"/>
        </w:rPr>
      </w:pPr>
      <w:r>
        <w:rPr>
          <w:rFonts w:ascii="Times New Roman" w:hAnsi="Times New Roman"/>
          <w:sz w:val="24"/>
          <w:szCs w:val="24"/>
        </w:rPr>
        <w:t>- по подразделу 0909 «Другие вопросы в области здравоохранения»</w:t>
      </w:r>
      <w:r w:rsidRPr="00D91F89">
        <w:rPr>
          <w:rFonts w:ascii="Times New Roman" w:hAnsi="Times New Roman"/>
          <w:sz w:val="24"/>
          <w:szCs w:val="24"/>
        </w:rPr>
        <w:t xml:space="preserve"> </w:t>
      </w:r>
      <w:r>
        <w:rPr>
          <w:rFonts w:ascii="Times New Roman" w:hAnsi="Times New Roman"/>
          <w:sz w:val="24"/>
          <w:szCs w:val="24"/>
        </w:rPr>
        <w:t>исполнение составило 93,4 % (не исполнено 173 577,5 тыс.руб.).</w:t>
      </w:r>
      <w:r w:rsidRPr="00726F58">
        <w:rPr>
          <w:rFonts w:ascii="Times New Roman" w:hAnsi="Times New Roman"/>
          <w:sz w:val="24"/>
          <w:szCs w:val="24"/>
        </w:rPr>
        <w:t xml:space="preserve"> </w:t>
      </w:r>
    </w:p>
    <w:p w:rsidR="004E4B4B" w:rsidRPr="00D936E4" w:rsidRDefault="00062739" w:rsidP="00D94F7B">
      <w:pPr>
        <w:spacing w:before="240" w:line="240" w:lineRule="auto"/>
        <w:rPr>
          <w:rFonts w:ascii="Times New Roman" w:hAnsi="Times New Roman"/>
          <w:b/>
          <w:sz w:val="24"/>
          <w:szCs w:val="24"/>
          <w:lang w:eastAsia="ru-RU"/>
        </w:rPr>
      </w:pPr>
      <w:r>
        <w:rPr>
          <w:rFonts w:ascii="Times New Roman" w:hAnsi="Times New Roman"/>
          <w:b/>
          <w:sz w:val="24"/>
          <w:szCs w:val="24"/>
          <w:lang w:eastAsia="ru-RU"/>
        </w:rPr>
        <w:t xml:space="preserve">4.1 </w:t>
      </w:r>
      <w:r w:rsidR="004E4B4B" w:rsidRPr="00D936E4">
        <w:rPr>
          <w:rFonts w:ascii="Times New Roman" w:hAnsi="Times New Roman"/>
          <w:b/>
          <w:sz w:val="24"/>
          <w:szCs w:val="24"/>
          <w:lang w:eastAsia="ru-RU"/>
        </w:rPr>
        <w:t>Анализ реализации государственных программ Томской области в 202</w:t>
      </w:r>
      <w:r w:rsidR="00A87E80">
        <w:rPr>
          <w:rFonts w:ascii="Times New Roman" w:hAnsi="Times New Roman"/>
          <w:b/>
          <w:sz w:val="24"/>
          <w:szCs w:val="24"/>
          <w:lang w:eastAsia="ru-RU"/>
        </w:rPr>
        <w:t>2</w:t>
      </w:r>
      <w:r w:rsidR="004E4B4B" w:rsidRPr="00D936E4">
        <w:rPr>
          <w:rFonts w:ascii="Times New Roman" w:hAnsi="Times New Roman"/>
          <w:b/>
          <w:sz w:val="24"/>
          <w:szCs w:val="24"/>
          <w:lang w:eastAsia="ru-RU"/>
        </w:rPr>
        <w:t xml:space="preserve"> году</w:t>
      </w:r>
    </w:p>
    <w:p w:rsidR="00A87E80" w:rsidRPr="000177B6" w:rsidRDefault="00A87E80" w:rsidP="00A87E80">
      <w:pPr>
        <w:tabs>
          <w:tab w:val="left" w:pos="1134"/>
          <w:tab w:val="left" w:pos="1276"/>
        </w:tabs>
        <w:autoSpaceDE w:val="0"/>
        <w:autoSpaceDN w:val="0"/>
        <w:adjustRightInd w:val="0"/>
        <w:spacing w:after="0" w:line="240" w:lineRule="auto"/>
        <w:ind w:firstLine="567"/>
        <w:jc w:val="both"/>
        <w:rPr>
          <w:rFonts w:ascii="Times New Roman" w:hAnsi="Times New Roman"/>
          <w:sz w:val="24"/>
          <w:szCs w:val="24"/>
          <w:lang w:eastAsia="ru-RU"/>
        </w:rPr>
      </w:pPr>
      <w:r w:rsidRPr="000177B6">
        <w:rPr>
          <w:rFonts w:ascii="Times New Roman" w:hAnsi="Times New Roman"/>
          <w:sz w:val="24"/>
          <w:szCs w:val="24"/>
          <w:lang w:eastAsia="ru-RU"/>
        </w:rPr>
        <w:t xml:space="preserve">Анализом информации о </w:t>
      </w:r>
      <w:r w:rsidRPr="000177B6">
        <w:rPr>
          <w:rFonts w:ascii="Times New Roman" w:hAnsi="Times New Roman"/>
          <w:spacing w:val="6"/>
          <w:sz w:val="24"/>
          <w:szCs w:val="24"/>
          <w:lang w:eastAsia="ru-RU"/>
        </w:rPr>
        <w:t xml:space="preserve">расходах </w:t>
      </w:r>
      <w:r w:rsidRPr="000177B6">
        <w:rPr>
          <w:rFonts w:ascii="Times New Roman" w:hAnsi="Times New Roman"/>
          <w:sz w:val="24"/>
          <w:szCs w:val="24"/>
          <w:lang w:eastAsia="ru-RU"/>
        </w:rPr>
        <w:t>областного бюджета на</w:t>
      </w:r>
      <w:r>
        <w:rPr>
          <w:rFonts w:ascii="Times New Roman" w:hAnsi="Times New Roman"/>
          <w:sz w:val="24"/>
          <w:szCs w:val="24"/>
          <w:lang w:eastAsia="ru-RU"/>
        </w:rPr>
        <w:t xml:space="preserve"> 21</w:t>
      </w:r>
      <w:r w:rsidRPr="000177B6">
        <w:rPr>
          <w:rFonts w:ascii="Times New Roman" w:hAnsi="Times New Roman"/>
          <w:sz w:val="24"/>
          <w:szCs w:val="24"/>
          <w:lang w:eastAsia="ru-RU"/>
        </w:rPr>
        <w:t xml:space="preserve"> госпрограмм</w:t>
      </w:r>
      <w:r>
        <w:rPr>
          <w:rFonts w:ascii="Times New Roman" w:hAnsi="Times New Roman"/>
          <w:sz w:val="24"/>
          <w:szCs w:val="24"/>
          <w:lang w:eastAsia="ru-RU"/>
        </w:rPr>
        <w:t>у</w:t>
      </w:r>
      <w:r w:rsidRPr="000177B6">
        <w:rPr>
          <w:rFonts w:ascii="Times New Roman" w:hAnsi="Times New Roman"/>
          <w:sz w:val="24"/>
          <w:szCs w:val="24"/>
          <w:lang w:eastAsia="ru-RU"/>
        </w:rPr>
        <w:t xml:space="preserve"> за 202</w:t>
      </w:r>
      <w:r>
        <w:rPr>
          <w:rFonts w:ascii="Times New Roman" w:hAnsi="Times New Roman"/>
          <w:sz w:val="24"/>
          <w:szCs w:val="24"/>
          <w:lang w:eastAsia="ru-RU"/>
        </w:rPr>
        <w:t>2</w:t>
      </w:r>
      <w:r w:rsidRPr="000177B6">
        <w:rPr>
          <w:rFonts w:ascii="Times New Roman" w:hAnsi="Times New Roman"/>
          <w:sz w:val="24"/>
          <w:szCs w:val="24"/>
          <w:lang w:eastAsia="ru-RU"/>
        </w:rPr>
        <w:t xml:space="preserve"> год в целом </w:t>
      </w:r>
      <w:r w:rsidRPr="000177B6">
        <w:rPr>
          <w:rFonts w:ascii="Times New Roman" w:hAnsi="Times New Roman"/>
          <w:b/>
          <w:sz w:val="24"/>
          <w:szCs w:val="24"/>
          <w:lang w:eastAsia="ru-RU"/>
        </w:rPr>
        <w:t>подтверждается ее достоверность.</w:t>
      </w:r>
    </w:p>
    <w:p w:rsidR="00A87E80" w:rsidRPr="000177B6" w:rsidRDefault="00A87E80" w:rsidP="00A87E80">
      <w:pPr>
        <w:tabs>
          <w:tab w:val="left" w:pos="1134"/>
          <w:tab w:val="left" w:pos="1276"/>
        </w:tab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Отчетный год стал третьим годом реализации государственных программ </w:t>
      </w:r>
      <w:r w:rsidRPr="000177B6">
        <w:rPr>
          <w:rFonts w:ascii="Times New Roman" w:hAnsi="Times New Roman"/>
          <w:sz w:val="24"/>
          <w:szCs w:val="24"/>
          <w:lang w:eastAsia="ru-RU"/>
        </w:rPr>
        <w:t>Томской области</w:t>
      </w:r>
      <w:r>
        <w:rPr>
          <w:rFonts w:ascii="Times New Roman" w:hAnsi="Times New Roman"/>
          <w:sz w:val="24"/>
          <w:szCs w:val="24"/>
          <w:lang w:eastAsia="ru-RU"/>
        </w:rPr>
        <w:t>, утвержденных</w:t>
      </w:r>
      <w:r w:rsidRPr="000177B6">
        <w:rPr>
          <w:rFonts w:ascii="Times New Roman" w:hAnsi="Times New Roman"/>
          <w:sz w:val="24"/>
          <w:szCs w:val="24"/>
          <w:lang w:eastAsia="ru-RU"/>
        </w:rPr>
        <w:t xml:space="preserve"> на 2020-2024 годы с прогнозом на 2025 и 2026 годы.</w:t>
      </w:r>
    </w:p>
    <w:p w:rsidR="00A87E80" w:rsidRDefault="00A87E80" w:rsidP="00A87E80">
      <w:pPr>
        <w:autoSpaceDE w:val="0"/>
        <w:autoSpaceDN w:val="0"/>
        <w:adjustRightInd w:val="0"/>
        <w:spacing w:after="0" w:line="240" w:lineRule="auto"/>
        <w:ind w:firstLine="567"/>
        <w:jc w:val="both"/>
        <w:rPr>
          <w:rFonts w:ascii="Times New Roman" w:hAnsi="Times New Roman"/>
          <w:sz w:val="24"/>
          <w:szCs w:val="24"/>
        </w:rPr>
      </w:pPr>
      <w:r w:rsidRPr="000177B6">
        <w:rPr>
          <w:rFonts w:ascii="Times New Roman" w:hAnsi="Times New Roman"/>
          <w:sz w:val="24"/>
          <w:szCs w:val="24"/>
        </w:rPr>
        <w:t>Кассовое исполнение программных расходов областного бюджета за 202</w:t>
      </w:r>
      <w:r>
        <w:rPr>
          <w:rFonts w:ascii="Times New Roman" w:hAnsi="Times New Roman"/>
          <w:sz w:val="24"/>
          <w:szCs w:val="24"/>
        </w:rPr>
        <w:t>2</w:t>
      </w:r>
      <w:r w:rsidRPr="000177B6">
        <w:rPr>
          <w:rFonts w:ascii="Times New Roman" w:hAnsi="Times New Roman"/>
          <w:sz w:val="24"/>
          <w:szCs w:val="24"/>
        </w:rPr>
        <w:t xml:space="preserve"> год составило</w:t>
      </w:r>
      <w:r>
        <w:rPr>
          <w:rFonts w:ascii="Times New Roman" w:hAnsi="Times New Roman"/>
          <w:sz w:val="24"/>
          <w:szCs w:val="24"/>
        </w:rPr>
        <w:t xml:space="preserve"> 91 314 866,0</w:t>
      </w:r>
      <w:r w:rsidRPr="000177B6">
        <w:rPr>
          <w:rFonts w:ascii="Times New Roman" w:hAnsi="Times New Roman"/>
          <w:sz w:val="24"/>
          <w:szCs w:val="24"/>
        </w:rPr>
        <w:t xml:space="preserve"> тыс.руб. или </w:t>
      </w:r>
      <w:r>
        <w:rPr>
          <w:rFonts w:ascii="Times New Roman" w:hAnsi="Times New Roman"/>
          <w:sz w:val="24"/>
          <w:szCs w:val="24"/>
        </w:rPr>
        <w:t>94,7</w:t>
      </w:r>
      <w:r w:rsidRPr="000177B6">
        <w:rPr>
          <w:rFonts w:ascii="Times New Roman" w:hAnsi="Times New Roman"/>
          <w:sz w:val="24"/>
          <w:szCs w:val="24"/>
        </w:rPr>
        <w:t xml:space="preserve">% к плану по уточненной сводной бюджетной росписи и </w:t>
      </w:r>
      <w:r>
        <w:rPr>
          <w:rFonts w:ascii="Times New Roman" w:hAnsi="Times New Roman"/>
          <w:sz w:val="24"/>
          <w:szCs w:val="24"/>
        </w:rPr>
        <w:t>104,8</w:t>
      </w:r>
      <w:r w:rsidRPr="000177B6">
        <w:rPr>
          <w:rFonts w:ascii="Times New Roman" w:hAnsi="Times New Roman"/>
          <w:sz w:val="24"/>
          <w:szCs w:val="24"/>
        </w:rPr>
        <w:t>% к объему бюджетных ассигнований, утвержденных последней редакци</w:t>
      </w:r>
      <w:r>
        <w:rPr>
          <w:rFonts w:ascii="Times New Roman" w:hAnsi="Times New Roman"/>
          <w:sz w:val="24"/>
          <w:szCs w:val="24"/>
        </w:rPr>
        <w:t>ей</w:t>
      </w:r>
      <w:r w:rsidRPr="000177B6">
        <w:rPr>
          <w:rFonts w:ascii="Times New Roman" w:hAnsi="Times New Roman"/>
          <w:sz w:val="24"/>
          <w:szCs w:val="24"/>
        </w:rPr>
        <w:t xml:space="preserve"> Закон</w:t>
      </w:r>
      <w:r>
        <w:rPr>
          <w:rFonts w:ascii="Times New Roman" w:hAnsi="Times New Roman"/>
          <w:sz w:val="24"/>
          <w:szCs w:val="24"/>
        </w:rPr>
        <w:t>а о бюджете</w:t>
      </w:r>
      <w:r w:rsidRPr="000177B6">
        <w:rPr>
          <w:rFonts w:ascii="Times New Roman" w:hAnsi="Times New Roman"/>
          <w:sz w:val="24"/>
          <w:szCs w:val="24"/>
        </w:rPr>
        <w:t>. Объем недоиспользованных бюджетных ассигнований на реализацию ГП к плану по СБР составил</w:t>
      </w:r>
      <w:r>
        <w:rPr>
          <w:rFonts w:ascii="Times New Roman" w:hAnsi="Times New Roman"/>
          <w:sz w:val="24"/>
          <w:szCs w:val="24"/>
        </w:rPr>
        <w:t xml:space="preserve"> 5 084 375,6</w:t>
      </w:r>
      <w:r w:rsidRPr="000177B6">
        <w:rPr>
          <w:rFonts w:ascii="Times New Roman" w:hAnsi="Times New Roman"/>
          <w:sz w:val="24"/>
          <w:szCs w:val="24"/>
        </w:rPr>
        <w:t xml:space="preserve"> тыс.руб., </w:t>
      </w:r>
      <w:r>
        <w:rPr>
          <w:rFonts w:ascii="Times New Roman" w:hAnsi="Times New Roman"/>
          <w:sz w:val="24"/>
          <w:szCs w:val="24"/>
        </w:rPr>
        <w:t>перевыполнение плановых</w:t>
      </w:r>
      <w:r w:rsidRPr="000177B6">
        <w:rPr>
          <w:rFonts w:ascii="Times New Roman" w:hAnsi="Times New Roman"/>
          <w:sz w:val="24"/>
          <w:szCs w:val="24"/>
        </w:rPr>
        <w:t xml:space="preserve"> объем</w:t>
      </w:r>
      <w:r>
        <w:rPr>
          <w:rFonts w:ascii="Times New Roman" w:hAnsi="Times New Roman"/>
          <w:sz w:val="24"/>
          <w:szCs w:val="24"/>
        </w:rPr>
        <w:t>ов</w:t>
      </w:r>
      <w:r w:rsidRPr="000177B6">
        <w:rPr>
          <w:rFonts w:ascii="Times New Roman" w:hAnsi="Times New Roman"/>
          <w:sz w:val="24"/>
          <w:szCs w:val="24"/>
        </w:rPr>
        <w:t xml:space="preserve"> бюджетных ассигнований, утвержденных Законом</w:t>
      </w:r>
      <w:r>
        <w:rPr>
          <w:rFonts w:ascii="Times New Roman" w:hAnsi="Times New Roman"/>
          <w:sz w:val="24"/>
          <w:szCs w:val="24"/>
        </w:rPr>
        <w:t xml:space="preserve"> о бюджете</w:t>
      </w:r>
      <w:r w:rsidR="005961AF">
        <w:rPr>
          <w:rFonts w:ascii="Times New Roman" w:hAnsi="Times New Roman"/>
          <w:sz w:val="24"/>
          <w:szCs w:val="24"/>
        </w:rPr>
        <w:t>,</w:t>
      </w:r>
      <w:r w:rsidRPr="000177B6">
        <w:rPr>
          <w:rFonts w:ascii="Times New Roman" w:hAnsi="Times New Roman"/>
          <w:sz w:val="24"/>
          <w:szCs w:val="24"/>
        </w:rPr>
        <w:t xml:space="preserve"> </w:t>
      </w:r>
      <w:r>
        <w:rPr>
          <w:rFonts w:ascii="Times New Roman" w:hAnsi="Times New Roman"/>
          <w:sz w:val="24"/>
          <w:szCs w:val="24"/>
        </w:rPr>
        <w:t>составило 4 183 481,6</w:t>
      </w:r>
      <w:r w:rsidRPr="000177B6">
        <w:rPr>
          <w:rFonts w:ascii="Times New Roman" w:hAnsi="Times New Roman"/>
          <w:sz w:val="24"/>
          <w:szCs w:val="24"/>
        </w:rPr>
        <w:t xml:space="preserve"> тыс.руб. Причины недоиспользования </w:t>
      </w:r>
      <w:r w:rsidR="00DE7757">
        <w:rPr>
          <w:rFonts w:ascii="Times New Roman" w:hAnsi="Times New Roman"/>
          <w:sz w:val="24"/>
          <w:szCs w:val="24"/>
        </w:rPr>
        <w:t xml:space="preserve">средств </w:t>
      </w:r>
      <w:r w:rsidRPr="000177B6">
        <w:rPr>
          <w:rFonts w:ascii="Times New Roman" w:hAnsi="Times New Roman"/>
          <w:sz w:val="24"/>
          <w:szCs w:val="24"/>
        </w:rPr>
        <w:t>отражены в пояснительной записке по каждой ГП</w:t>
      </w:r>
      <w:r>
        <w:rPr>
          <w:rFonts w:ascii="Times New Roman" w:hAnsi="Times New Roman"/>
          <w:sz w:val="24"/>
          <w:szCs w:val="24"/>
        </w:rPr>
        <w:t>, в т.ч. в разрезе</w:t>
      </w:r>
      <w:r w:rsidRPr="000177B6">
        <w:rPr>
          <w:rFonts w:ascii="Times New Roman" w:hAnsi="Times New Roman"/>
          <w:sz w:val="24"/>
          <w:szCs w:val="24"/>
        </w:rPr>
        <w:t xml:space="preserve"> главных распорядителей бюджетных средств</w:t>
      </w:r>
      <w:r>
        <w:rPr>
          <w:rFonts w:ascii="Times New Roman" w:hAnsi="Times New Roman"/>
          <w:sz w:val="24"/>
          <w:szCs w:val="24"/>
        </w:rPr>
        <w:t xml:space="preserve">, </w:t>
      </w:r>
      <w:r w:rsidRPr="00D936E4">
        <w:rPr>
          <w:rFonts w:ascii="Times New Roman" w:hAnsi="Times New Roman"/>
          <w:sz w:val="24"/>
          <w:szCs w:val="24"/>
        </w:rPr>
        <w:t>участвовавших в их реализации</w:t>
      </w:r>
      <w:r w:rsidRPr="000177B6">
        <w:rPr>
          <w:rFonts w:ascii="Times New Roman" w:hAnsi="Times New Roman"/>
          <w:sz w:val="24"/>
          <w:szCs w:val="24"/>
        </w:rPr>
        <w:t>.</w:t>
      </w:r>
    </w:p>
    <w:p w:rsidR="00A87E80" w:rsidRDefault="00A87E80" w:rsidP="00A87E80">
      <w:pPr>
        <w:autoSpaceDE w:val="0"/>
        <w:autoSpaceDN w:val="0"/>
        <w:adjustRightInd w:val="0"/>
        <w:spacing w:after="0" w:line="240" w:lineRule="auto"/>
        <w:ind w:firstLine="567"/>
        <w:jc w:val="both"/>
        <w:rPr>
          <w:rFonts w:ascii="Times New Roman" w:hAnsi="Times New Roman"/>
          <w:sz w:val="24"/>
          <w:szCs w:val="24"/>
        </w:rPr>
      </w:pPr>
      <w:r w:rsidRPr="000B1162">
        <w:rPr>
          <w:rFonts w:ascii="Times New Roman" w:hAnsi="Times New Roman"/>
          <w:sz w:val="24"/>
          <w:szCs w:val="24"/>
        </w:rPr>
        <w:t>Кассовое исполнение</w:t>
      </w:r>
      <w:r w:rsidRPr="000B1162">
        <w:rPr>
          <w:rFonts w:ascii="Times New Roman" w:hAnsi="Times New Roman"/>
          <w:sz w:val="24"/>
          <w:szCs w:val="24"/>
          <w:lang w:eastAsia="ru-RU"/>
        </w:rPr>
        <w:t xml:space="preserve"> расходов </w:t>
      </w:r>
      <w:r w:rsidRPr="00D936E4">
        <w:rPr>
          <w:rFonts w:ascii="Times New Roman" w:hAnsi="Times New Roman"/>
          <w:color w:val="000000"/>
          <w:sz w:val="24"/>
          <w:szCs w:val="24"/>
          <w:lang w:eastAsia="ru-RU"/>
        </w:rPr>
        <w:t>областного бюджета</w:t>
      </w:r>
      <w:r>
        <w:rPr>
          <w:rFonts w:ascii="Times New Roman" w:hAnsi="Times New Roman"/>
          <w:color w:val="000000"/>
          <w:sz w:val="24"/>
          <w:szCs w:val="24"/>
          <w:lang w:eastAsia="ru-RU"/>
        </w:rPr>
        <w:t xml:space="preserve"> на процессную часть, состоящую из подпрограмм, включающих </w:t>
      </w:r>
      <w:r w:rsidRPr="00D936E4">
        <w:rPr>
          <w:rFonts w:ascii="Times New Roman" w:hAnsi="Times New Roman"/>
          <w:color w:val="000000"/>
          <w:sz w:val="24"/>
          <w:szCs w:val="24"/>
          <w:lang w:eastAsia="ru-RU"/>
        </w:rPr>
        <w:t>ведомственны</w:t>
      </w:r>
      <w:r>
        <w:rPr>
          <w:rFonts w:ascii="Times New Roman" w:hAnsi="Times New Roman"/>
          <w:color w:val="000000"/>
          <w:sz w:val="24"/>
          <w:szCs w:val="24"/>
          <w:lang w:eastAsia="ru-RU"/>
        </w:rPr>
        <w:t>е</w:t>
      </w:r>
      <w:r w:rsidRPr="00D936E4">
        <w:rPr>
          <w:rFonts w:ascii="Times New Roman" w:hAnsi="Times New Roman"/>
          <w:color w:val="000000"/>
          <w:sz w:val="24"/>
          <w:szCs w:val="24"/>
          <w:lang w:eastAsia="ru-RU"/>
        </w:rPr>
        <w:t xml:space="preserve"> целевы</w:t>
      </w:r>
      <w:r>
        <w:rPr>
          <w:rFonts w:ascii="Times New Roman" w:hAnsi="Times New Roman"/>
          <w:color w:val="000000"/>
          <w:sz w:val="24"/>
          <w:szCs w:val="24"/>
          <w:lang w:eastAsia="ru-RU"/>
        </w:rPr>
        <w:t>е</w:t>
      </w:r>
      <w:r w:rsidRPr="00D936E4">
        <w:rPr>
          <w:rFonts w:ascii="Times New Roman" w:hAnsi="Times New Roman"/>
          <w:color w:val="000000"/>
          <w:sz w:val="24"/>
          <w:szCs w:val="24"/>
          <w:lang w:eastAsia="ru-RU"/>
        </w:rPr>
        <w:t xml:space="preserve"> программ</w:t>
      </w:r>
      <w:r>
        <w:rPr>
          <w:rFonts w:ascii="Times New Roman" w:hAnsi="Times New Roman"/>
          <w:color w:val="000000"/>
          <w:sz w:val="24"/>
          <w:szCs w:val="24"/>
          <w:lang w:eastAsia="ru-RU"/>
        </w:rPr>
        <w:t>ы и</w:t>
      </w:r>
      <w:r w:rsidRPr="00D936E4">
        <w:rPr>
          <w:rFonts w:ascii="Times New Roman" w:hAnsi="Times New Roman"/>
          <w:color w:val="000000"/>
          <w:sz w:val="24"/>
          <w:szCs w:val="24"/>
          <w:lang w:eastAsia="ru-RU"/>
        </w:rPr>
        <w:t xml:space="preserve"> основны</w:t>
      </w:r>
      <w:r>
        <w:rPr>
          <w:rFonts w:ascii="Times New Roman" w:hAnsi="Times New Roman"/>
          <w:color w:val="000000"/>
          <w:sz w:val="24"/>
          <w:szCs w:val="24"/>
          <w:lang w:eastAsia="ru-RU"/>
        </w:rPr>
        <w:t>е</w:t>
      </w:r>
      <w:r w:rsidRPr="00D936E4">
        <w:rPr>
          <w:rFonts w:ascii="Times New Roman" w:hAnsi="Times New Roman"/>
          <w:color w:val="000000"/>
          <w:sz w:val="24"/>
          <w:szCs w:val="24"/>
          <w:lang w:eastAsia="ru-RU"/>
        </w:rPr>
        <w:t xml:space="preserve"> мероприяти</w:t>
      </w:r>
      <w:r>
        <w:rPr>
          <w:rFonts w:ascii="Times New Roman" w:hAnsi="Times New Roman"/>
          <w:color w:val="000000"/>
          <w:sz w:val="24"/>
          <w:szCs w:val="24"/>
          <w:lang w:eastAsia="ru-RU"/>
        </w:rPr>
        <w:t xml:space="preserve">я, и </w:t>
      </w:r>
      <w:r w:rsidRPr="00D55184">
        <w:rPr>
          <w:rFonts w:ascii="Times New Roman" w:hAnsi="Times New Roman"/>
          <w:color w:val="000000"/>
          <w:sz w:val="24"/>
          <w:szCs w:val="24"/>
          <w:lang w:eastAsia="ru-RU"/>
        </w:rPr>
        <w:t>обеспечивающи</w:t>
      </w:r>
      <w:r>
        <w:rPr>
          <w:rFonts w:ascii="Times New Roman" w:hAnsi="Times New Roman"/>
          <w:color w:val="000000"/>
          <w:sz w:val="24"/>
          <w:szCs w:val="24"/>
          <w:lang w:eastAsia="ru-RU"/>
        </w:rPr>
        <w:t>х</w:t>
      </w:r>
      <w:r w:rsidRPr="00D55184">
        <w:rPr>
          <w:rFonts w:ascii="Times New Roman" w:hAnsi="Times New Roman"/>
          <w:color w:val="000000"/>
          <w:sz w:val="24"/>
          <w:szCs w:val="24"/>
          <w:lang w:eastAsia="ru-RU"/>
        </w:rPr>
        <w:t xml:space="preserve"> подпрограмм</w:t>
      </w:r>
      <w:r w:rsidRPr="00D936E4">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составило за 2022 год 77 246 385,1 тыс.руб.</w:t>
      </w:r>
      <w:r w:rsidRPr="00D55184">
        <w:rPr>
          <w:rFonts w:ascii="Times New Roman" w:hAnsi="Times New Roman"/>
          <w:sz w:val="24"/>
          <w:szCs w:val="24"/>
        </w:rPr>
        <w:t xml:space="preserve"> </w:t>
      </w:r>
      <w:r w:rsidRPr="000177B6">
        <w:rPr>
          <w:rFonts w:ascii="Times New Roman" w:hAnsi="Times New Roman"/>
          <w:sz w:val="24"/>
          <w:szCs w:val="24"/>
        </w:rPr>
        <w:t xml:space="preserve">или </w:t>
      </w:r>
      <w:r>
        <w:rPr>
          <w:rFonts w:ascii="Times New Roman" w:hAnsi="Times New Roman"/>
          <w:sz w:val="24"/>
          <w:szCs w:val="24"/>
        </w:rPr>
        <w:t>97,8</w:t>
      </w:r>
      <w:r w:rsidRPr="000177B6">
        <w:rPr>
          <w:rFonts w:ascii="Times New Roman" w:hAnsi="Times New Roman"/>
          <w:sz w:val="24"/>
          <w:szCs w:val="24"/>
        </w:rPr>
        <w:t xml:space="preserve">% к плану по уточненной сводной бюджетной росписи и </w:t>
      </w:r>
      <w:r>
        <w:rPr>
          <w:rFonts w:ascii="Times New Roman" w:hAnsi="Times New Roman"/>
          <w:sz w:val="24"/>
          <w:szCs w:val="24"/>
        </w:rPr>
        <w:t>105,8</w:t>
      </w:r>
      <w:r w:rsidRPr="000177B6">
        <w:rPr>
          <w:rFonts w:ascii="Times New Roman" w:hAnsi="Times New Roman"/>
          <w:sz w:val="24"/>
          <w:szCs w:val="24"/>
        </w:rPr>
        <w:t>% к объему бюджетных ассигнований, утвержденных последней редакци</w:t>
      </w:r>
      <w:r>
        <w:rPr>
          <w:rFonts w:ascii="Times New Roman" w:hAnsi="Times New Roman"/>
          <w:sz w:val="24"/>
          <w:szCs w:val="24"/>
        </w:rPr>
        <w:t>ей</w:t>
      </w:r>
      <w:r w:rsidRPr="000177B6">
        <w:rPr>
          <w:rFonts w:ascii="Times New Roman" w:hAnsi="Times New Roman"/>
          <w:sz w:val="24"/>
          <w:szCs w:val="24"/>
        </w:rPr>
        <w:t xml:space="preserve"> Закон</w:t>
      </w:r>
      <w:r>
        <w:rPr>
          <w:rFonts w:ascii="Times New Roman" w:hAnsi="Times New Roman"/>
          <w:sz w:val="24"/>
          <w:szCs w:val="24"/>
        </w:rPr>
        <w:t>а о бюджете.</w:t>
      </w:r>
      <w:r w:rsidRPr="00FF1BCB">
        <w:rPr>
          <w:rFonts w:ascii="Times New Roman" w:hAnsi="Times New Roman"/>
          <w:sz w:val="24"/>
          <w:szCs w:val="24"/>
        </w:rPr>
        <w:t xml:space="preserve"> </w:t>
      </w:r>
      <w:r w:rsidRPr="000177B6">
        <w:rPr>
          <w:rFonts w:ascii="Times New Roman" w:hAnsi="Times New Roman"/>
          <w:sz w:val="24"/>
          <w:szCs w:val="24"/>
        </w:rPr>
        <w:t xml:space="preserve">Объем недоиспользованных бюджетных ассигнований на </w:t>
      </w:r>
      <w:r>
        <w:rPr>
          <w:rFonts w:ascii="Times New Roman" w:hAnsi="Times New Roman"/>
          <w:sz w:val="24"/>
          <w:szCs w:val="24"/>
        </w:rPr>
        <w:t>процессную часть</w:t>
      </w:r>
      <w:r w:rsidRPr="000177B6">
        <w:rPr>
          <w:rFonts w:ascii="Times New Roman" w:hAnsi="Times New Roman"/>
          <w:sz w:val="24"/>
          <w:szCs w:val="24"/>
        </w:rPr>
        <w:t xml:space="preserve"> ГП к плану по СБР </w:t>
      </w:r>
      <w:r w:rsidRPr="00FF1BCB">
        <w:rPr>
          <w:rFonts w:ascii="Times New Roman" w:hAnsi="Times New Roman"/>
          <w:sz w:val="24"/>
          <w:szCs w:val="24"/>
        </w:rPr>
        <w:t>составил</w:t>
      </w:r>
      <w:r>
        <w:rPr>
          <w:rFonts w:ascii="Times New Roman" w:hAnsi="Times New Roman"/>
          <w:sz w:val="24"/>
          <w:szCs w:val="24"/>
        </w:rPr>
        <w:t xml:space="preserve"> 1 721 027,7</w:t>
      </w:r>
      <w:r w:rsidRPr="00FF1BCB">
        <w:rPr>
          <w:rFonts w:ascii="Times New Roman" w:hAnsi="Times New Roman"/>
          <w:sz w:val="24"/>
          <w:szCs w:val="24"/>
        </w:rPr>
        <w:t xml:space="preserve"> тыс.руб.</w:t>
      </w:r>
      <w:r>
        <w:rPr>
          <w:rFonts w:ascii="Times New Roman" w:hAnsi="Times New Roman"/>
          <w:sz w:val="24"/>
          <w:szCs w:val="24"/>
        </w:rPr>
        <w:t xml:space="preserve"> (в т.ч. на ВЦП – 725 211,0 тыс.руб., на ОМ – 983 391,0 тыс.руб., на обеспечивающие подпрограммы – 12 425,7 тыс.руб.)</w:t>
      </w:r>
      <w:r w:rsidRPr="00FF1BCB">
        <w:rPr>
          <w:rFonts w:ascii="Times New Roman" w:hAnsi="Times New Roman"/>
          <w:sz w:val="24"/>
          <w:szCs w:val="24"/>
        </w:rPr>
        <w:t xml:space="preserve">, </w:t>
      </w:r>
      <w:r>
        <w:rPr>
          <w:rFonts w:ascii="Times New Roman" w:hAnsi="Times New Roman"/>
          <w:sz w:val="24"/>
          <w:szCs w:val="24"/>
        </w:rPr>
        <w:t>перевыполнение</w:t>
      </w:r>
      <w:r w:rsidRPr="00FF1BCB">
        <w:rPr>
          <w:rFonts w:ascii="Times New Roman" w:hAnsi="Times New Roman"/>
          <w:sz w:val="24"/>
          <w:szCs w:val="24"/>
        </w:rPr>
        <w:t xml:space="preserve"> к объему бюджетных ассигнований, утвержденных Законом о бюджете</w:t>
      </w:r>
      <w:r>
        <w:rPr>
          <w:rFonts w:ascii="Times New Roman" w:hAnsi="Times New Roman"/>
          <w:sz w:val="24"/>
          <w:szCs w:val="24"/>
        </w:rPr>
        <w:t>,</w:t>
      </w:r>
      <w:r w:rsidRPr="00FF1BCB">
        <w:rPr>
          <w:rFonts w:ascii="Times New Roman" w:hAnsi="Times New Roman"/>
          <w:sz w:val="24"/>
          <w:szCs w:val="24"/>
        </w:rPr>
        <w:t xml:space="preserve"> </w:t>
      </w:r>
      <w:r>
        <w:rPr>
          <w:rFonts w:ascii="Times New Roman" w:hAnsi="Times New Roman"/>
          <w:sz w:val="24"/>
          <w:szCs w:val="24"/>
        </w:rPr>
        <w:t>составило</w:t>
      </w:r>
      <w:r w:rsidRPr="00FF1BCB">
        <w:rPr>
          <w:rFonts w:ascii="Times New Roman" w:hAnsi="Times New Roman"/>
          <w:sz w:val="24"/>
          <w:szCs w:val="24"/>
        </w:rPr>
        <w:t xml:space="preserve"> </w:t>
      </w:r>
      <w:r w:rsidRPr="0070182D">
        <w:rPr>
          <w:rFonts w:ascii="Times New Roman" w:eastAsia="Times New Roman" w:hAnsi="Times New Roman"/>
          <w:sz w:val="24"/>
          <w:szCs w:val="24"/>
          <w:lang w:eastAsia="ru-RU"/>
        </w:rPr>
        <w:t>4 210 502,8</w:t>
      </w:r>
      <w:r w:rsidRPr="00FF1BCB">
        <w:rPr>
          <w:rFonts w:ascii="Times New Roman" w:eastAsia="Times New Roman" w:hAnsi="Times New Roman"/>
          <w:sz w:val="24"/>
          <w:szCs w:val="24"/>
          <w:lang w:eastAsia="ru-RU"/>
        </w:rPr>
        <w:t xml:space="preserve"> </w:t>
      </w:r>
      <w:r w:rsidRPr="00FF1BCB">
        <w:rPr>
          <w:rFonts w:ascii="Times New Roman" w:hAnsi="Times New Roman"/>
          <w:sz w:val="24"/>
          <w:szCs w:val="24"/>
        </w:rPr>
        <w:t xml:space="preserve">тыс.руб. </w:t>
      </w:r>
      <w:r>
        <w:rPr>
          <w:rFonts w:ascii="Times New Roman" w:hAnsi="Times New Roman"/>
          <w:sz w:val="24"/>
          <w:szCs w:val="24"/>
        </w:rPr>
        <w:t>(в т.ч. на ВЦП – 2 717 836,1 тыс.руб., на ОМ – 1 427 104,9 тыс.руб., на обеспечивающие подпрограммы – 65 561,8 тыс.руб.).</w:t>
      </w:r>
    </w:p>
    <w:p w:rsidR="00A87E80" w:rsidRPr="00FF1BCB" w:rsidRDefault="00A87E80" w:rsidP="00A87E80">
      <w:pPr>
        <w:spacing w:after="0" w:line="240" w:lineRule="auto"/>
        <w:ind w:firstLine="567"/>
        <w:jc w:val="both"/>
        <w:rPr>
          <w:rFonts w:ascii="Times New Roman" w:hAnsi="Times New Roman"/>
          <w:color w:val="000000"/>
          <w:sz w:val="24"/>
          <w:szCs w:val="24"/>
          <w:lang w:eastAsia="ru-RU"/>
        </w:rPr>
      </w:pPr>
      <w:r>
        <w:rPr>
          <w:rFonts w:ascii="Times New Roman" w:hAnsi="Times New Roman"/>
          <w:sz w:val="24"/>
          <w:szCs w:val="24"/>
        </w:rPr>
        <w:t>Кассовое исполнение</w:t>
      </w:r>
      <w:r w:rsidRPr="00D936E4">
        <w:rPr>
          <w:rFonts w:ascii="Times New Roman" w:hAnsi="Times New Roman"/>
          <w:color w:val="000000"/>
          <w:sz w:val="24"/>
          <w:szCs w:val="24"/>
          <w:lang w:eastAsia="ru-RU"/>
        </w:rPr>
        <w:t xml:space="preserve"> расходов областного бюджета</w:t>
      </w:r>
      <w:r>
        <w:rPr>
          <w:rFonts w:ascii="Times New Roman" w:hAnsi="Times New Roman"/>
          <w:color w:val="000000"/>
          <w:sz w:val="24"/>
          <w:szCs w:val="24"/>
          <w:lang w:eastAsia="ru-RU"/>
        </w:rPr>
        <w:t xml:space="preserve"> на проектную часть, состоящую из </w:t>
      </w:r>
      <w:r w:rsidRPr="00D936E4">
        <w:rPr>
          <w:rFonts w:ascii="Times New Roman" w:hAnsi="Times New Roman"/>
          <w:color w:val="000000"/>
          <w:sz w:val="24"/>
          <w:szCs w:val="24"/>
          <w:lang w:eastAsia="ru-RU"/>
        </w:rPr>
        <w:t xml:space="preserve">региональных проектов, </w:t>
      </w:r>
      <w:r>
        <w:rPr>
          <w:rFonts w:ascii="Times New Roman" w:hAnsi="Times New Roman"/>
          <w:color w:val="000000"/>
          <w:sz w:val="24"/>
          <w:szCs w:val="24"/>
          <w:lang w:eastAsia="ru-RU"/>
        </w:rPr>
        <w:t>составило за 2022 год 14 068 480,9 тыс.руб.</w:t>
      </w:r>
      <w:r w:rsidRPr="00D55184">
        <w:rPr>
          <w:rFonts w:ascii="Times New Roman" w:hAnsi="Times New Roman"/>
          <w:sz w:val="24"/>
          <w:szCs w:val="24"/>
        </w:rPr>
        <w:t xml:space="preserve"> </w:t>
      </w:r>
      <w:r w:rsidRPr="000177B6">
        <w:rPr>
          <w:rFonts w:ascii="Times New Roman" w:hAnsi="Times New Roman"/>
          <w:sz w:val="24"/>
          <w:szCs w:val="24"/>
        </w:rPr>
        <w:t xml:space="preserve">или </w:t>
      </w:r>
      <w:r>
        <w:rPr>
          <w:rFonts w:ascii="Times New Roman" w:hAnsi="Times New Roman"/>
          <w:sz w:val="24"/>
          <w:szCs w:val="24"/>
        </w:rPr>
        <w:t>80,7</w:t>
      </w:r>
      <w:r w:rsidRPr="000177B6">
        <w:rPr>
          <w:rFonts w:ascii="Times New Roman" w:hAnsi="Times New Roman"/>
          <w:sz w:val="24"/>
          <w:szCs w:val="24"/>
        </w:rPr>
        <w:t xml:space="preserve">% к плану по уточненной сводной бюджетной росписи и </w:t>
      </w:r>
      <w:r>
        <w:rPr>
          <w:rFonts w:ascii="Times New Roman" w:hAnsi="Times New Roman"/>
          <w:sz w:val="24"/>
          <w:szCs w:val="24"/>
        </w:rPr>
        <w:t>99,8</w:t>
      </w:r>
      <w:r w:rsidRPr="000177B6">
        <w:rPr>
          <w:rFonts w:ascii="Times New Roman" w:hAnsi="Times New Roman"/>
          <w:sz w:val="24"/>
          <w:szCs w:val="24"/>
        </w:rPr>
        <w:t>% к объему бюджетных ассигнований, утвержденных Закон</w:t>
      </w:r>
      <w:r>
        <w:rPr>
          <w:rFonts w:ascii="Times New Roman" w:hAnsi="Times New Roman"/>
          <w:sz w:val="24"/>
          <w:szCs w:val="24"/>
        </w:rPr>
        <w:t>ом о бюджете</w:t>
      </w:r>
      <w:r w:rsidRPr="00D936E4">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Недоиспользование по региональным проектам </w:t>
      </w:r>
      <w:r w:rsidRPr="00FF1BCB">
        <w:rPr>
          <w:rFonts w:ascii="Times New Roman" w:hAnsi="Times New Roman"/>
          <w:sz w:val="24"/>
          <w:szCs w:val="24"/>
        </w:rPr>
        <w:t xml:space="preserve">к плану </w:t>
      </w:r>
      <w:r w:rsidRPr="000177B6">
        <w:rPr>
          <w:rFonts w:ascii="Times New Roman" w:hAnsi="Times New Roman"/>
          <w:sz w:val="24"/>
          <w:szCs w:val="24"/>
        </w:rPr>
        <w:t>по СБР</w:t>
      </w:r>
      <w:r w:rsidRPr="00FF1BC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составило</w:t>
      </w:r>
      <w:r w:rsidRPr="000177B6">
        <w:rPr>
          <w:rFonts w:ascii="Times New Roman" w:hAnsi="Times New Roman"/>
          <w:sz w:val="24"/>
          <w:szCs w:val="24"/>
        </w:rPr>
        <w:t xml:space="preserve"> </w:t>
      </w:r>
      <w:r>
        <w:rPr>
          <w:rFonts w:ascii="Times New Roman" w:hAnsi="Times New Roman"/>
          <w:sz w:val="24"/>
          <w:szCs w:val="24"/>
        </w:rPr>
        <w:t xml:space="preserve">3 363 347,9 </w:t>
      </w:r>
      <w:r w:rsidRPr="000177B6">
        <w:rPr>
          <w:rFonts w:ascii="Times New Roman" w:hAnsi="Times New Roman"/>
          <w:sz w:val="24"/>
          <w:szCs w:val="24"/>
        </w:rPr>
        <w:t>тыс.руб., к объему бюджетных ассигнований, утвержденных Законом</w:t>
      </w:r>
      <w:r>
        <w:rPr>
          <w:rFonts w:ascii="Times New Roman" w:hAnsi="Times New Roman"/>
          <w:sz w:val="24"/>
          <w:szCs w:val="24"/>
        </w:rPr>
        <w:t xml:space="preserve"> о бюджете</w:t>
      </w:r>
      <w:r w:rsidRPr="000177B6">
        <w:rPr>
          <w:rFonts w:ascii="Times New Roman" w:hAnsi="Times New Roman"/>
          <w:sz w:val="24"/>
          <w:szCs w:val="24"/>
        </w:rPr>
        <w:t xml:space="preserve"> </w:t>
      </w:r>
      <w:r>
        <w:rPr>
          <w:rFonts w:ascii="Times New Roman" w:hAnsi="Times New Roman"/>
          <w:sz w:val="24"/>
          <w:szCs w:val="24"/>
        </w:rPr>
        <w:t>– 27 021,2 тыс.руб.</w:t>
      </w:r>
    </w:p>
    <w:p w:rsidR="00A87E80" w:rsidRDefault="00A87E80" w:rsidP="00A87E80">
      <w:pPr>
        <w:spacing w:after="0" w:line="240" w:lineRule="auto"/>
        <w:ind w:firstLine="567"/>
        <w:jc w:val="both"/>
        <w:rPr>
          <w:rFonts w:ascii="Times New Roman" w:hAnsi="Times New Roman"/>
          <w:color w:val="000000"/>
          <w:sz w:val="24"/>
          <w:szCs w:val="24"/>
          <w:lang w:eastAsia="ru-RU"/>
        </w:rPr>
      </w:pPr>
      <w:r w:rsidRPr="00D936E4">
        <w:rPr>
          <w:rFonts w:ascii="Times New Roman" w:hAnsi="Times New Roman"/>
          <w:sz w:val="24"/>
          <w:szCs w:val="24"/>
        </w:rPr>
        <w:t>Общие о</w:t>
      </w:r>
      <w:r w:rsidRPr="00D936E4">
        <w:rPr>
          <w:rFonts w:ascii="Times New Roman" w:hAnsi="Times New Roman"/>
          <w:color w:val="000000"/>
          <w:sz w:val="24"/>
          <w:szCs w:val="24"/>
          <w:lang w:eastAsia="ru-RU"/>
        </w:rPr>
        <w:t>бъемы расходов областного бюджета</w:t>
      </w:r>
      <w:r>
        <w:rPr>
          <w:rFonts w:ascii="Times New Roman" w:hAnsi="Times New Roman"/>
          <w:color w:val="000000"/>
          <w:sz w:val="24"/>
          <w:szCs w:val="24"/>
          <w:lang w:eastAsia="ru-RU"/>
        </w:rPr>
        <w:t xml:space="preserve"> отчетного года на процессную и проектную части ГП</w:t>
      </w:r>
      <w:r w:rsidRPr="00D936E4">
        <w:rPr>
          <w:rFonts w:ascii="Times New Roman" w:hAnsi="Times New Roman"/>
          <w:color w:val="000000"/>
          <w:sz w:val="24"/>
          <w:szCs w:val="24"/>
          <w:lang w:eastAsia="ru-RU"/>
        </w:rPr>
        <w:t>, предусмотренные законом об областном бюджете, УСБР, а также в соответствии с кассовым исполнением, представлены в таблице.</w:t>
      </w:r>
    </w:p>
    <w:p w:rsidR="00A87E80" w:rsidRDefault="00A87E80" w:rsidP="00A87E80">
      <w:pPr>
        <w:spacing w:after="0" w:line="240" w:lineRule="auto"/>
        <w:ind w:firstLine="567"/>
        <w:jc w:val="both"/>
        <w:rPr>
          <w:rFonts w:ascii="Times New Roman" w:hAnsi="Times New Roman"/>
          <w:color w:val="000000"/>
          <w:sz w:val="24"/>
          <w:szCs w:val="24"/>
          <w:lang w:eastAsia="ru-RU"/>
        </w:rPr>
      </w:pPr>
    </w:p>
    <w:tbl>
      <w:tblPr>
        <w:tblW w:w="5000" w:type="pct"/>
        <w:tblLook w:val="04A0" w:firstRow="1" w:lastRow="0" w:firstColumn="1" w:lastColumn="0" w:noHBand="0" w:noVBand="1"/>
      </w:tblPr>
      <w:tblGrid>
        <w:gridCol w:w="2185"/>
        <w:gridCol w:w="1161"/>
        <w:gridCol w:w="628"/>
        <w:gridCol w:w="1161"/>
        <w:gridCol w:w="628"/>
        <w:gridCol w:w="1161"/>
        <w:gridCol w:w="628"/>
        <w:gridCol w:w="1151"/>
        <w:gridCol w:w="1151"/>
      </w:tblGrid>
      <w:tr w:rsidR="00A87E80" w:rsidRPr="00FF73DF" w:rsidTr="00F5114F">
        <w:trPr>
          <w:trHeight w:val="1379"/>
        </w:trPr>
        <w:tc>
          <w:tcPr>
            <w:tcW w:w="1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7E80" w:rsidRPr="003A2F89" w:rsidRDefault="00A87E80" w:rsidP="00F5114F">
            <w:pPr>
              <w:spacing w:after="0" w:line="240" w:lineRule="auto"/>
              <w:jc w:val="center"/>
              <w:rPr>
                <w:rFonts w:ascii="Times New Roman" w:eastAsia="Times New Roman" w:hAnsi="Times New Roman"/>
                <w:sz w:val="18"/>
                <w:szCs w:val="18"/>
                <w:lang w:eastAsia="ru-RU"/>
              </w:rPr>
            </w:pPr>
            <w:r w:rsidRPr="003A2F89">
              <w:rPr>
                <w:rFonts w:ascii="Times New Roman" w:eastAsia="Times New Roman" w:hAnsi="Times New Roman"/>
                <w:sz w:val="18"/>
                <w:szCs w:val="18"/>
                <w:lang w:eastAsia="ru-RU"/>
              </w:rPr>
              <w:lastRenderedPageBreak/>
              <w:t>Наименование</w:t>
            </w:r>
          </w:p>
        </w:tc>
        <w:tc>
          <w:tcPr>
            <w:tcW w:w="678" w:type="pct"/>
            <w:tcBorders>
              <w:top w:val="single" w:sz="4" w:space="0" w:color="auto"/>
              <w:left w:val="nil"/>
              <w:bottom w:val="single" w:sz="4" w:space="0" w:color="auto"/>
              <w:right w:val="single" w:sz="4" w:space="0" w:color="auto"/>
            </w:tcBorders>
            <w:shd w:val="clear" w:color="auto" w:fill="auto"/>
            <w:vAlign w:val="center"/>
            <w:hideMark/>
          </w:tcPr>
          <w:p w:rsidR="00A87E80" w:rsidRPr="003A2F89" w:rsidRDefault="00A87E80" w:rsidP="00F5114F">
            <w:pPr>
              <w:spacing w:after="0" w:line="240" w:lineRule="auto"/>
              <w:jc w:val="center"/>
              <w:rPr>
                <w:rFonts w:ascii="Times New Roman" w:eastAsia="Times New Roman" w:hAnsi="Times New Roman"/>
                <w:sz w:val="18"/>
                <w:szCs w:val="18"/>
                <w:lang w:eastAsia="ru-RU"/>
              </w:rPr>
            </w:pPr>
            <w:r w:rsidRPr="003A2F89">
              <w:rPr>
                <w:rFonts w:ascii="Times New Roman" w:eastAsia="Times New Roman" w:hAnsi="Times New Roman"/>
                <w:sz w:val="18"/>
                <w:szCs w:val="18"/>
                <w:lang w:eastAsia="ru-RU"/>
              </w:rPr>
              <w:t>Закон Томской област</w:t>
            </w:r>
            <w:r w:rsidR="003A2F89">
              <w:rPr>
                <w:rFonts w:ascii="Times New Roman" w:eastAsia="Times New Roman" w:hAnsi="Times New Roman"/>
                <w:sz w:val="18"/>
                <w:szCs w:val="18"/>
                <w:lang w:eastAsia="ru-RU"/>
              </w:rPr>
              <w:t>и от 29.12.2021 № 136-ОЗ (посл.</w:t>
            </w:r>
            <w:r w:rsidRPr="003A2F89">
              <w:rPr>
                <w:rFonts w:ascii="Times New Roman" w:eastAsia="Times New Roman" w:hAnsi="Times New Roman"/>
                <w:sz w:val="18"/>
                <w:szCs w:val="18"/>
                <w:lang w:eastAsia="ru-RU"/>
              </w:rPr>
              <w:t>ред. от 12.07.2022 № 62-ОЗ)</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A87E80" w:rsidRPr="003A2F89" w:rsidRDefault="00A87E80" w:rsidP="00F5114F">
            <w:pPr>
              <w:spacing w:after="0" w:line="240" w:lineRule="auto"/>
              <w:jc w:val="center"/>
              <w:rPr>
                <w:rFonts w:ascii="Times New Roman" w:eastAsia="Times New Roman" w:hAnsi="Times New Roman"/>
                <w:i/>
                <w:iCs/>
                <w:sz w:val="18"/>
                <w:szCs w:val="18"/>
                <w:lang w:eastAsia="ru-RU"/>
              </w:rPr>
            </w:pPr>
            <w:r w:rsidRPr="003A2F89">
              <w:rPr>
                <w:rFonts w:ascii="Times New Roman" w:eastAsia="Times New Roman" w:hAnsi="Times New Roman"/>
                <w:i/>
                <w:iCs/>
                <w:sz w:val="18"/>
                <w:szCs w:val="18"/>
                <w:lang w:eastAsia="ru-RU"/>
              </w:rPr>
              <w:t>Доля, %</w:t>
            </w:r>
          </w:p>
        </w:tc>
        <w:tc>
          <w:tcPr>
            <w:tcW w:w="591" w:type="pct"/>
            <w:tcBorders>
              <w:top w:val="single" w:sz="4" w:space="0" w:color="auto"/>
              <w:left w:val="nil"/>
              <w:bottom w:val="single" w:sz="4" w:space="0" w:color="auto"/>
              <w:right w:val="single" w:sz="4" w:space="0" w:color="auto"/>
            </w:tcBorders>
            <w:shd w:val="clear" w:color="auto" w:fill="auto"/>
            <w:vAlign w:val="center"/>
            <w:hideMark/>
          </w:tcPr>
          <w:p w:rsidR="00A87E80" w:rsidRPr="003A2F89" w:rsidRDefault="00A87E80" w:rsidP="00F5114F">
            <w:pPr>
              <w:spacing w:after="0" w:line="240" w:lineRule="auto"/>
              <w:jc w:val="center"/>
              <w:rPr>
                <w:rFonts w:ascii="Times New Roman" w:eastAsia="Times New Roman" w:hAnsi="Times New Roman"/>
                <w:sz w:val="18"/>
                <w:szCs w:val="18"/>
                <w:lang w:eastAsia="ru-RU"/>
              </w:rPr>
            </w:pPr>
            <w:r w:rsidRPr="003A2F89">
              <w:rPr>
                <w:rFonts w:ascii="Times New Roman" w:eastAsia="Times New Roman" w:hAnsi="Times New Roman"/>
                <w:sz w:val="18"/>
                <w:szCs w:val="18"/>
                <w:lang w:eastAsia="ru-RU"/>
              </w:rPr>
              <w:t>План по УСБР на 31.12.2022, тыс.руб.</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A87E80" w:rsidRPr="003A2F89" w:rsidRDefault="00A87E80" w:rsidP="00F5114F">
            <w:pPr>
              <w:spacing w:after="0" w:line="240" w:lineRule="auto"/>
              <w:jc w:val="center"/>
              <w:rPr>
                <w:rFonts w:ascii="Times New Roman" w:eastAsia="Times New Roman" w:hAnsi="Times New Roman"/>
                <w:i/>
                <w:iCs/>
                <w:sz w:val="18"/>
                <w:szCs w:val="18"/>
                <w:lang w:eastAsia="ru-RU"/>
              </w:rPr>
            </w:pPr>
            <w:r w:rsidRPr="003A2F89">
              <w:rPr>
                <w:rFonts w:ascii="Times New Roman" w:eastAsia="Times New Roman" w:hAnsi="Times New Roman"/>
                <w:i/>
                <w:iCs/>
                <w:sz w:val="18"/>
                <w:szCs w:val="18"/>
                <w:lang w:eastAsia="ru-RU"/>
              </w:rPr>
              <w:t>Доля, %</w:t>
            </w:r>
          </w:p>
        </w:tc>
        <w:tc>
          <w:tcPr>
            <w:tcW w:w="591" w:type="pct"/>
            <w:tcBorders>
              <w:top w:val="single" w:sz="4" w:space="0" w:color="auto"/>
              <w:left w:val="nil"/>
              <w:bottom w:val="single" w:sz="4" w:space="0" w:color="auto"/>
              <w:right w:val="single" w:sz="4" w:space="0" w:color="auto"/>
            </w:tcBorders>
            <w:shd w:val="clear" w:color="auto" w:fill="auto"/>
            <w:vAlign w:val="center"/>
            <w:hideMark/>
          </w:tcPr>
          <w:p w:rsidR="00A87E80" w:rsidRPr="003A2F89" w:rsidRDefault="00A87E80" w:rsidP="00F5114F">
            <w:pPr>
              <w:spacing w:after="0" w:line="240" w:lineRule="auto"/>
              <w:jc w:val="center"/>
              <w:rPr>
                <w:rFonts w:ascii="Times New Roman" w:eastAsia="Times New Roman" w:hAnsi="Times New Roman"/>
                <w:sz w:val="18"/>
                <w:szCs w:val="18"/>
                <w:lang w:eastAsia="ru-RU"/>
              </w:rPr>
            </w:pPr>
            <w:r w:rsidRPr="003A2F89">
              <w:rPr>
                <w:rFonts w:ascii="Times New Roman" w:eastAsia="Times New Roman" w:hAnsi="Times New Roman"/>
                <w:sz w:val="18"/>
                <w:szCs w:val="18"/>
                <w:lang w:eastAsia="ru-RU"/>
              </w:rPr>
              <w:t>Кассовое исполнение за 2022, тыс.руб.</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A87E80" w:rsidRPr="003A2F89" w:rsidRDefault="00A87E80" w:rsidP="00F5114F">
            <w:pPr>
              <w:spacing w:after="0" w:line="240" w:lineRule="auto"/>
              <w:jc w:val="center"/>
              <w:rPr>
                <w:rFonts w:ascii="Times New Roman" w:eastAsia="Times New Roman" w:hAnsi="Times New Roman"/>
                <w:i/>
                <w:iCs/>
                <w:sz w:val="18"/>
                <w:szCs w:val="18"/>
                <w:lang w:eastAsia="ru-RU"/>
              </w:rPr>
            </w:pPr>
            <w:r w:rsidRPr="003A2F89">
              <w:rPr>
                <w:rFonts w:ascii="Times New Roman" w:eastAsia="Times New Roman" w:hAnsi="Times New Roman"/>
                <w:i/>
                <w:iCs/>
                <w:sz w:val="18"/>
                <w:szCs w:val="18"/>
                <w:lang w:eastAsia="ru-RU"/>
              </w:rPr>
              <w:t>Доля, %</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A87E80" w:rsidRPr="003A2F89" w:rsidRDefault="00A87E80" w:rsidP="00F5114F">
            <w:pPr>
              <w:spacing w:after="0" w:line="240" w:lineRule="auto"/>
              <w:jc w:val="center"/>
              <w:rPr>
                <w:rFonts w:ascii="Times New Roman" w:eastAsia="Times New Roman" w:hAnsi="Times New Roman"/>
                <w:sz w:val="18"/>
                <w:szCs w:val="18"/>
                <w:lang w:eastAsia="ru-RU"/>
              </w:rPr>
            </w:pPr>
            <w:r w:rsidRPr="003A2F89">
              <w:rPr>
                <w:rFonts w:ascii="Times New Roman" w:eastAsia="Times New Roman" w:hAnsi="Times New Roman"/>
                <w:sz w:val="18"/>
                <w:szCs w:val="18"/>
                <w:lang w:eastAsia="ru-RU"/>
              </w:rPr>
              <w:t>Исполнение к Закону о бюджете в посл. ред. от 12.07.2022 № 136-ОЗ, %</w:t>
            </w:r>
          </w:p>
        </w:tc>
        <w:tc>
          <w:tcPr>
            <w:tcW w:w="457" w:type="pct"/>
            <w:tcBorders>
              <w:top w:val="single" w:sz="4" w:space="0" w:color="auto"/>
              <w:left w:val="nil"/>
              <w:bottom w:val="single" w:sz="4" w:space="0" w:color="auto"/>
              <w:right w:val="single" w:sz="4" w:space="0" w:color="auto"/>
            </w:tcBorders>
            <w:shd w:val="clear" w:color="auto" w:fill="auto"/>
            <w:vAlign w:val="center"/>
            <w:hideMark/>
          </w:tcPr>
          <w:p w:rsidR="00A87E80" w:rsidRPr="003A2F89" w:rsidRDefault="00A87E80" w:rsidP="00F5114F">
            <w:pPr>
              <w:spacing w:after="0" w:line="240" w:lineRule="auto"/>
              <w:jc w:val="center"/>
              <w:rPr>
                <w:rFonts w:ascii="Times New Roman" w:eastAsia="Times New Roman" w:hAnsi="Times New Roman"/>
                <w:sz w:val="18"/>
                <w:szCs w:val="18"/>
                <w:lang w:eastAsia="ru-RU"/>
              </w:rPr>
            </w:pPr>
            <w:r w:rsidRPr="003A2F89">
              <w:rPr>
                <w:rFonts w:ascii="Times New Roman" w:eastAsia="Times New Roman" w:hAnsi="Times New Roman"/>
                <w:sz w:val="18"/>
                <w:szCs w:val="18"/>
                <w:lang w:eastAsia="ru-RU"/>
              </w:rPr>
              <w:t>Исполнение к плану по УСБР, %</w:t>
            </w:r>
          </w:p>
        </w:tc>
      </w:tr>
      <w:tr w:rsidR="00A87E80" w:rsidRPr="00FF73DF" w:rsidTr="00F5114F">
        <w:trPr>
          <w:trHeight w:val="465"/>
        </w:trPr>
        <w:tc>
          <w:tcPr>
            <w:tcW w:w="1247" w:type="pct"/>
            <w:tcBorders>
              <w:top w:val="nil"/>
              <w:left w:val="single" w:sz="4" w:space="0" w:color="auto"/>
              <w:bottom w:val="single" w:sz="4" w:space="0" w:color="auto"/>
              <w:right w:val="single" w:sz="4" w:space="0" w:color="auto"/>
            </w:tcBorders>
            <w:shd w:val="clear" w:color="auto" w:fill="auto"/>
            <w:vAlign w:val="center"/>
            <w:hideMark/>
          </w:tcPr>
          <w:p w:rsidR="00A87E80" w:rsidRPr="003A2F89" w:rsidRDefault="00A87E80" w:rsidP="00F5114F">
            <w:pPr>
              <w:spacing w:after="0" w:line="240" w:lineRule="auto"/>
              <w:jc w:val="both"/>
              <w:rPr>
                <w:rFonts w:ascii="Times New Roman" w:eastAsia="Times New Roman" w:hAnsi="Times New Roman"/>
                <w:b/>
                <w:bCs/>
                <w:sz w:val="18"/>
                <w:szCs w:val="18"/>
                <w:lang w:eastAsia="ru-RU"/>
              </w:rPr>
            </w:pPr>
            <w:r w:rsidRPr="003A2F89">
              <w:rPr>
                <w:rFonts w:ascii="Times New Roman" w:eastAsia="Times New Roman" w:hAnsi="Times New Roman"/>
                <w:b/>
                <w:bCs/>
                <w:sz w:val="18"/>
                <w:szCs w:val="18"/>
                <w:lang w:eastAsia="ru-RU"/>
              </w:rPr>
              <w:t>Всего расходов на ГП, в т.ч.:</w:t>
            </w:r>
          </w:p>
        </w:tc>
        <w:tc>
          <w:tcPr>
            <w:tcW w:w="678" w:type="pct"/>
            <w:tcBorders>
              <w:top w:val="nil"/>
              <w:left w:val="nil"/>
              <w:bottom w:val="single" w:sz="4" w:space="0" w:color="auto"/>
              <w:right w:val="single" w:sz="4" w:space="0" w:color="auto"/>
            </w:tcBorders>
            <w:shd w:val="clear" w:color="auto" w:fill="auto"/>
            <w:vAlign w:val="center"/>
            <w:hideMark/>
          </w:tcPr>
          <w:p w:rsidR="00A87E80" w:rsidRPr="003A2F89" w:rsidRDefault="00A87E80" w:rsidP="00F5114F">
            <w:pPr>
              <w:spacing w:after="0" w:line="240" w:lineRule="auto"/>
              <w:jc w:val="right"/>
              <w:rPr>
                <w:rFonts w:ascii="Times New Roman" w:eastAsia="Times New Roman" w:hAnsi="Times New Roman"/>
                <w:b/>
                <w:bCs/>
                <w:sz w:val="18"/>
                <w:szCs w:val="18"/>
                <w:lang w:eastAsia="ru-RU"/>
              </w:rPr>
            </w:pPr>
            <w:r w:rsidRPr="003A2F89">
              <w:rPr>
                <w:rFonts w:ascii="Times New Roman" w:eastAsia="Times New Roman" w:hAnsi="Times New Roman"/>
                <w:b/>
                <w:bCs/>
                <w:sz w:val="18"/>
                <w:szCs w:val="18"/>
                <w:lang w:eastAsia="ru-RU"/>
              </w:rPr>
              <w:t>87 131 384,4</w:t>
            </w:r>
          </w:p>
        </w:tc>
        <w:tc>
          <w:tcPr>
            <w:tcW w:w="338"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b/>
                <w:bCs/>
                <w:i/>
                <w:iCs/>
                <w:sz w:val="18"/>
                <w:szCs w:val="18"/>
                <w:lang w:eastAsia="ru-RU"/>
              </w:rPr>
            </w:pPr>
            <w:r w:rsidRPr="003A2F89">
              <w:rPr>
                <w:rFonts w:ascii="Times New Roman" w:eastAsia="Times New Roman" w:hAnsi="Times New Roman"/>
                <w:b/>
                <w:bCs/>
                <w:i/>
                <w:iCs/>
                <w:sz w:val="18"/>
                <w:szCs w:val="18"/>
                <w:lang w:eastAsia="ru-RU"/>
              </w:rPr>
              <w:t>100,0</w:t>
            </w:r>
          </w:p>
        </w:tc>
        <w:tc>
          <w:tcPr>
            <w:tcW w:w="591" w:type="pct"/>
            <w:tcBorders>
              <w:top w:val="nil"/>
              <w:left w:val="nil"/>
              <w:bottom w:val="single" w:sz="4" w:space="0" w:color="auto"/>
              <w:right w:val="single" w:sz="4" w:space="0" w:color="auto"/>
            </w:tcBorders>
            <w:shd w:val="clear" w:color="auto" w:fill="auto"/>
            <w:vAlign w:val="center"/>
            <w:hideMark/>
          </w:tcPr>
          <w:p w:rsidR="00A87E80" w:rsidRPr="003A2F89" w:rsidRDefault="00A87E80" w:rsidP="00F5114F">
            <w:pPr>
              <w:spacing w:after="0" w:line="240" w:lineRule="auto"/>
              <w:jc w:val="right"/>
              <w:rPr>
                <w:rFonts w:ascii="Times New Roman" w:eastAsia="Times New Roman" w:hAnsi="Times New Roman"/>
                <w:b/>
                <w:bCs/>
                <w:sz w:val="18"/>
                <w:szCs w:val="18"/>
                <w:lang w:eastAsia="ru-RU"/>
              </w:rPr>
            </w:pPr>
            <w:r w:rsidRPr="003A2F89">
              <w:rPr>
                <w:rFonts w:ascii="Times New Roman" w:eastAsia="Times New Roman" w:hAnsi="Times New Roman"/>
                <w:b/>
                <w:bCs/>
                <w:sz w:val="18"/>
                <w:szCs w:val="18"/>
                <w:lang w:eastAsia="ru-RU"/>
              </w:rPr>
              <w:t>96 399 241,6</w:t>
            </w:r>
          </w:p>
        </w:tc>
        <w:tc>
          <w:tcPr>
            <w:tcW w:w="338"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b/>
                <w:bCs/>
                <w:i/>
                <w:iCs/>
                <w:sz w:val="18"/>
                <w:szCs w:val="18"/>
                <w:lang w:eastAsia="ru-RU"/>
              </w:rPr>
            </w:pPr>
            <w:r w:rsidRPr="003A2F89">
              <w:rPr>
                <w:rFonts w:ascii="Times New Roman" w:eastAsia="Times New Roman" w:hAnsi="Times New Roman"/>
                <w:b/>
                <w:bCs/>
                <w:i/>
                <w:iCs/>
                <w:sz w:val="18"/>
                <w:szCs w:val="18"/>
                <w:lang w:eastAsia="ru-RU"/>
              </w:rPr>
              <w:t>100,0</w:t>
            </w:r>
          </w:p>
        </w:tc>
        <w:tc>
          <w:tcPr>
            <w:tcW w:w="591" w:type="pct"/>
            <w:tcBorders>
              <w:top w:val="nil"/>
              <w:left w:val="nil"/>
              <w:bottom w:val="single" w:sz="4" w:space="0" w:color="auto"/>
              <w:right w:val="single" w:sz="4" w:space="0" w:color="auto"/>
            </w:tcBorders>
            <w:shd w:val="clear" w:color="auto" w:fill="auto"/>
            <w:vAlign w:val="center"/>
            <w:hideMark/>
          </w:tcPr>
          <w:p w:rsidR="00A87E80" w:rsidRPr="003A2F89" w:rsidRDefault="00A87E80" w:rsidP="00F5114F">
            <w:pPr>
              <w:spacing w:after="0" w:line="240" w:lineRule="auto"/>
              <w:jc w:val="right"/>
              <w:rPr>
                <w:rFonts w:ascii="Times New Roman" w:eastAsia="Times New Roman" w:hAnsi="Times New Roman"/>
                <w:b/>
                <w:bCs/>
                <w:color w:val="000000"/>
                <w:sz w:val="18"/>
                <w:szCs w:val="18"/>
                <w:lang w:eastAsia="ru-RU"/>
              </w:rPr>
            </w:pPr>
            <w:r w:rsidRPr="003A2F89">
              <w:rPr>
                <w:rFonts w:ascii="Times New Roman" w:eastAsia="Times New Roman" w:hAnsi="Times New Roman"/>
                <w:b/>
                <w:bCs/>
                <w:color w:val="000000"/>
                <w:sz w:val="18"/>
                <w:szCs w:val="18"/>
                <w:lang w:eastAsia="ru-RU"/>
              </w:rPr>
              <w:t>91 314 866,0</w:t>
            </w:r>
          </w:p>
        </w:tc>
        <w:tc>
          <w:tcPr>
            <w:tcW w:w="338"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b/>
                <w:bCs/>
                <w:i/>
                <w:iCs/>
                <w:sz w:val="18"/>
                <w:szCs w:val="18"/>
                <w:lang w:eastAsia="ru-RU"/>
              </w:rPr>
            </w:pPr>
            <w:r w:rsidRPr="003A2F89">
              <w:rPr>
                <w:rFonts w:ascii="Times New Roman" w:eastAsia="Times New Roman" w:hAnsi="Times New Roman"/>
                <w:b/>
                <w:bCs/>
                <w:i/>
                <w:iCs/>
                <w:sz w:val="18"/>
                <w:szCs w:val="18"/>
                <w:lang w:eastAsia="ru-RU"/>
              </w:rPr>
              <w:t>100,0</w:t>
            </w:r>
          </w:p>
        </w:tc>
        <w:tc>
          <w:tcPr>
            <w:tcW w:w="422"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b/>
                <w:bCs/>
                <w:i/>
                <w:iCs/>
                <w:sz w:val="18"/>
                <w:szCs w:val="18"/>
                <w:lang w:eastAsia="ru-RU"/>
              </w:rPr>
            </w:pPr>
            <w:r w:rsidRPr="003A2F89">
              <w:rPr>
                <w:rFonts w:ascii="Times New Roman" w:eastAsia="Times New Roman" w:hAnsi="Times New Roman"/>
                <w:b/>
                <w:bCs/>
                <w:i/>
                <w:iCs/>
                <w:sz w:val="18"/>
                <w:szCs w:val="18"/>
                <w:lang w:eastAsia="ru-RU"/>
              </w:rPr>
              <w:t>104,8</w:t>
            </w:r>
          </w:p>
        </w:tc>
        <w:tc>
          <w:tcPr>
            <w:tcW w:w="457"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b/>
                <w:bCs/>
                <w:i/>
                <w:iCs/>
                <w:sz w:val="18"/>
                <w:szCs w:val="18"/>
                <w:lang w:eastAsia="ru-RU"/>
              </w:rPr>
            </w:pPr>
            <w:r w:rsidRPr="003A2F89">
              <w:rPr>
                <w:rFonts w:ascii="Times New Roman" w:eastAsia="Times New Roman" w:hAnsi="Times New Roman"/>
                <w:b/>
                <w:bCs/>
                <w:i/>
                <w:iCs/>
                <w:sz w:val="18"/>
                <w:szCs w:val="18"/>
                <w:lang w:eastAsia="ru-RU"/>
              </w:rPr>
              <w:t>94,7</w:t>
            </w:r>
          </w:p>
        </w:tc>
      </w:tr>
      <w:tr w:rsidR="00A87E80" w:rsidRPr="00FF73DF" w:rsidTr="00F5114F">
        <w:trPr>
          <w:trHeight w:val="525"/>
        </w:trPr>
        <w:tc>
          <w:tcPr>
            <w:tcW w:w="1247" w:type="pct"/>
            <w:tcBorders>
              <w:top w:val="nil"/>
              <w:left w:val="single" w:sz="4" w:space="0" w:color="auto"/>
              <w:bottom w:val="single" w:sz="4" w:space="0" w:color="auto"/>
              <w:right w:val="single" w:sz="4" w:space="0" w:color="auto"/>
            </w:tcBorders>
            <w:shd w:val="clear" w:color="auto" w:fill="auto"/>
            <w:vAlign w:val="center"/>
            <w:hideMark/>
          </w:tcPr>
          <w:p w:rsidR="00A87E80" w:rsidRPr="003A2F89" w:rsidRDefault="00A87E80" w:rsidP="00F5114F">
            <w:pPr>
              <w:spacing w:after="0" w:line="240" w:lineRule="auto"/>
              <w:jc w:val="both"/>
              <w:rPr>
                <w:rFonts w:ascii="Times New Roman" w:eastAsia="Times New Roman" w:hAnsi="Times New Roman"/>
                <w:b/>
                <w:bCs/>
                <w:sz w:val="18"/>
                <w:szCs w:val="18"/>
                <w:lang w:eastAsia="ru-RU"/>
              </w:rPr>
            </w:pPr>
            <w:r w:rsidRPr="003A2F89">
              <w:rPr>
                <w:rFonts w:ascii="Times New Roman" w:eastAsia="Times New Roman" w:hAnsi="Times New Roman"/>
                <w:b/>
                <w:bCs/>
                <w:sz w:val="18"/>
                <w:szCs w:val="18"/>
                <w:lang w:eastAsia="ru-RU"/>
              </w:rPr>
              <w:t>Процессная часть (подпрограммы и обеспечивающие подпрограммы):</w:t>
            </w:r>
          </w:p>
        </w:tc>
        <w:tc>
          <w:tcPr>
            <w:tcW w:w="678" w:type="pct"/>
            <w:tcBorders>
              <w:top w:val="nil"/>
              <w:left w:val="nil"/>
              <w:bottom w:val="nil"/>
              <w:right w:val="nil"/>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b/>
                <w:bCs/>
                <w:sz w:val="18"/>
                <w:szCs w:val="18"/>
                <w:lang w:eastAsia="ru-RU"/>
              </w:rPr>
            </w:pPr>
            <w:r w:rsidRPr="003A2F89">
              <w:rPr>
                <w:rFonts w:ascii="Times New Roman" w:eastAsia="Times New Roman" w:hAnsi="Times New Roman"/>
                <w:b/>
                <w:bCs/>
                <w:sz w:val="18"/>
                <w:szCs w:val="18"/>
                <w:lang w:eastAsia="ru-RU"/>
              </w:rPr>
              <w:t>73 035 882,3</w:t>
            </w:r>
          </w:p>
        </w:tc>
        <w:tc>
          <w:tcPr>
            <w:tcW w:w="338" w:type="pct"/>
            <w:tcBorders>
              <w:top w:val="nil"/>
              <w:left w:val="single" w:sz="4" w:space="0" w:color="auto"/>
              <w:bottom w:val="single" w:sz="4" w:space="0" w:color="auto"/>
              <w:right w:val="single" w:sz="4" w:space="0" w:color="auto"/>
            </w:tcBorders>
            <w:shd w:val="clear" w:color="auto" w:fill="auto"/>
            <w:vAlign w:val="center"/>
            <w:hideMark/>
          </w:tcPr>
          <w:p w:rsidR="00A87E80" w:rsidRPr="003A2F89" w:rsidRDefault="00A87E80" w:rsidP="00F5114F">
            <w:pPr>
              <w:spacing w:after="0" w:line="240" w:lineRule="auto"/>
              <w:jc w:val="right"/>
              <w:rPr>
                <w:rFonts w:ascii="Times New Roman" w:eastAsia="Times New Roman" w:hAnsi="Times New Roman"/>
                <w:b/>
                <w:bCs/>
                <w:i/>
                <w:iCs/>
                <w:sz w:val="18"/>
                <w:szCs w:val="18"/>
                <w:lang w:eastAsia="ru-RU"/>
              </w:rPr>
            </w:pPr>
            <w:r w:rsidRPr="003A2F89">
              <w:rPr>
                <w:rFonts w:ascii="Times New Roman" w:eastAsia="Times New Roman" w:hAnsi="Times New Roman"/>
                <w:b/>
                <w:bCs/>
                <w:i/>
                <w:iCs/>
                <w:sz w:val="18"/>
                <w:szCs w:val="18"/>
                <w:lang w:eastAsia="ru-RU"/>
              </w:rPr>
              <w:t>83,8</w:t>
            </w:r>
          </w:p>
        </w:tc>
        <w:tc>
          <w:tcPr>
            <w:tcW w:w="591" w:type="pct"/>
            <w:tcBorders>
              <w:top w:val="nil"/>
              <w:left w:val="nil"/>
              <w:bottom w:val="nil"/>
              <w:right w:val="nil"/>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b/>
                <w:bCs/>
                <w:sz w:val="18"/>
                <w:szCs w:val="18"/>
                <w:lang w:eastAsia="ru-RU"/>
              </w:rPr>
            </w:pPr>
            <w:r w:rsidRPr="003A2F89">
              <w:rPr>
                <w:rFonts w:ascii="Times New Roman" w:eastAsia="Times New Roman" w:hAnsi="Times New Roman"/>
                <w:b/>
                <w:bCs/>
                <w:sz w:val="18"/>
                <w:szCs w:val="18"/>
                <w:lang w:eastAsia="ru-RU"/>
              </w:rPr>
              <w:t>78 967 412,8</w:t>
            </w:r>
          </w:p>
        </w:tc>
        <w:tc>
          <w:tcPr>
            <w:tcW w:w="338" w:type="pct"/>
            <w:tcBorders>
              <w:top w:val="nil"/>
              <w:left w:val="single" w:sz="4" w:space="0" w:color="auto"/>
              <w:bottom w:val="single" w:sz="4" w:space="0" w:color="auto"/>
              <w:right w:val="single" w:sz="4" w:space="0" w:color="auto"/>
            </w:tcBorders>
            <w:shd w:val="clear" w:color="auto" w:fill="auto"/>
            <w:vAlign w:val="center"/>
            <w:hideMark/>
          </w:tcPr>
          <w:p w:rsidR="00A87E80" w:rsidRPr="003A2F89" w:rsidRDefault="00A87E80" w:rsidP="00F5114F">
            <w:pPr>
              <w:spacing w:after="0" w:line="240" w:lineRule="auto"/>
              <w:jc w:val="right"/>
              <w:rPr>
                <w:rFonts w:ascii="Times New Roman" w:eastAsia="Times New Roman" w:hAnsi="Times New Roman"/>
                <w:b/>
                <w:bCs/>
                <w:i/>
                <w:iCs/>
                <w:sz w:val="18"/>
                <w:szCs w:val="18"/>
                <w:lang w:eastAsia="ru-RU"/>
              </w:rPr>
            </w:pPr>
            <w:r w:rsidRPr="003A2F89">
              <w:rPr>
                <w:rFonts w:ascii="Times New Roman" w:eastAsia="Times New Roman" w:hAnsi="Times New Roman"/>
                <w:b/>
                <w:bCs/>
                <w:i/>
                <w:iCs/>
                <w:sz w:val="18"/>
                <w:szCs w:val="18"/>
                <w:lang w:eastAsia="ru-RU"/>
              </w:rPr>
              <w:t>81,9</w:t>
            </w:r>
          </w:p>
        </w:tc>
        <w:tc>
          <w:tcPr>
            <w:tcW w:w="591" w:type="pct"/>
            <w:tcBorders>
              <w:top w:val="nil"/>
              <w:left w:val="nil"/>
              <w:bottom w:val="nil"/>
              <w:right w:val="nil"/>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b/>
                <w:bCs/>
                <w:sz w:val="18"/>
                <w:szCs w:val="18"/>
                <w:lang w:eastAsia="ru-RU"/>
              </w:rPr>
            </w:pPr>
            <w:r w:rsidRPr="003A2F89">
              <w:rPr>
                <w:rFonts w:ascii="Times New Roman" w:eastAsia="Times New Roman" w:hAnsi="Times New Roman"/>
                <w:b/>
                <w:bCs/>
                <w:sz w:val="18"/>
                <w:szCs w:val="18"/>
                <w:lang w:eastAsia="ru-RU"/>
              </w:rPr>
              <w:t>77 246 385,1</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b/>
                <w:bCs/>
                <w:i/>
                <w:iCs/>
                <w:sz w:val="18"/>
                <w:szCs w:val="18"/>
                <w:lang w:eastAsia="ru-RU"/>
              </w:rPr>
            </w:pPr>
            <w:r w:rsidRPr="003A2F89">
              <w:rPr>
                <w:rFonts w:ascii="Times New Roman" w:eastAsia="Times New Roman" w:hAnsi="Times New Roman"/>
                <w:b/>
                <w:bCs/>
                <w:i/>
                <w:iCs/>
                <w:sz w:val="18"/>
                <w:szCs w:val="18"/>
                <w:lang w:eastAsia="ru-RU"/>
              </w:rPr>
              <w:t>84,6</w:t>
            </w:r>
          </w:p>
        </w:tc>
        <w:tc>
          <w:tcPr>
            <w:tcW w:w="422"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b/>
                <w:bCs/>
                <w:i/>
                <w:iCs/>
                <w:sz w:val="18"/>
                <w:szCs w:val="18"/>
                <w:lang w:eastAsia="ru-RU"/>
              </w:rPr>
            </w:pPr>
            <w:r w:rsidRPr="003A2F89">
              <w:rPr>
                <w:rFonts w:ascii="Times New Roman" w:eastAsia="Times New Roman" w:hAnsi="Times New Roman"/>
                <w:b/>
                <w:bCs/>
                <w:i/>
                <w:iCs/>
                <w:sz w:val="18"/>
                <w:szCs w:val="18"/>
                <w:lang w:eastAsia="ru-RU"/>
              </w:rPr>
              <w:t>105,8</w:t>
            </w:r>
          </w:p>
        </w:tc>
        <w:tc>
          <w:tcPr>
            <w:tcW w:w="457"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b/>
                <w:bCs/>
                <w:i/>
                <w:iCs/>
                <w:sz w:val="18"/>
                <w:szCs w:val="18"/>
                <w:lang w:eastAsia="ru-RU"/>
              </w:rPr>
            </w:pPr>
            <w:r w:rsidRPr="003A2F89">
              <w:rPr>
                <w:rFonts w:ascii="Times New Roman" w:eastAsia="Times New Roman" w:hAnsi="Times New Roman"/>
                <w:b/>
                <w:bCs/>
                <w:i/>
                <w:iCs/>
                <w:sz w:val="18"/>
                <w:szCs w:val="18"/>
                <w:lang w:eastAsia="ru-RU"/>
              </w:rPr>
              <w:t>97,8</w:t>
            </w:r>
          </w:p>
        </w:tc>
      </w:tr>
      <w:tr w:rsidR="00A87E80" w:rsidRPr="00FF73DF" w:rsidTr="00F5114F">
        <w:trPr>
          <w:trHeight w:val="345"/>
        </w:trPr>
        <w:tc>
          <w:tcPr>
            <w:tcW w:w="1247" w:type="pct"/>
            <w:tcBorders>
              <w:top w:val="nil"/>
              <w:left w:val="single" w:sz="4" w:space="0" w:color="auto"/>
              <w:bottom w:val="single" w:sz="4" w:space="0" w:color="auto"/>
              <w:right w:val="single" w:sz="4" w:space="0" w:color="auto"/>
            </w:tcBorders>
            <w:shd w:val="clear" w:color="auto" w:fill="auto"/>
            <w:vAlign w:val="center"/>
            <w:hideMark/>
          </w:tcPr>
          <w:p w:rsidR="00A87E80" w:rsidRPr="003A2F89" w:rsidRDefault="00A87E80" w:rsidP="00F5114F">
            <w:pPr>
              <w:spacing w:after="0" w:line="240" w:lineRule="auto"/>
              <w:jc w:val="both"/>
              <w:rPr>
                <w:rFonts w:ascii="Times New Roman" w:eastAsia="Times New Roman" w:hAnsi="Times New Roman"/>
                <w:sz w:val="18"/>
                <w:szCs w:val="18"/>
                <w:lang w:eastAsia="ru-RU"/>
              </w:rPr>
            </w:pPr>
            <w:r w:rsidRPr="003A2F89">
              <w:rPr>
                <w:rFonts w:ascii="Times New Roman" w:eastAsia="Times New Roman" w:hAnsi="Times New Roman"/>
                <w:sz w:val="18"/>
                <w:szCs w:val="18"/>
                <w:lang w:eastAsia="ru-RU"/>
              </w:rPr>
              <w:t>обеспечивающие подпрограммы</w:t>
            </w:r>
          </w:p>
        </w:tc>
        <w:tc>
          <w:tcPr>
            <w:tcW w:w="678" w:type="pct"/>
            <w:tcBorders>
              <w:top w:val="single" w:sz="4" w:space="0" w:color="auto"/>
              <w:left w:val="nil"/>
              <w:bottom w:val="single" w:sz="4" w:space="0" w:color="auto"/>
              <w:right w:val="single" w:sz="4" w:space="0" w:color="auto"/>
            </w:tcBorders>
            <w:shd w:val="clear" w:color="auto" w:fill="auto"/>
            <w:vAlign w:val="center"/>
            <w:hideMark/>
          </w:tcPr>
          <w:p w:rsidR="00A87E80" w:rsidRPr="003A2F89" w:rsidRDefault="00A87E80" w:rsidP="00F5114F">
            <w:pPr>
              <w:spacing w:after="0" w:line="240" w:lineRule="auto"/>
              <w:jc w:val="right"/>
              <w:rPr>
                <w:rFonts w:ascii="Times New Roman" w:eastAsia="Times New Roman" w:hAnsi="Times New Roman"/>
                <w:sz w:val="18"/>
                <w:szCs w:val="18"/>
                <w:lang w:eastAsia="ru-RU"/>
              </w:rPr>
            </w:pPr>
            <w:r w:rsidRPr="003A2F89">
              <w:rPr>
                <w:rFonts w:ascii="Times New Roman" w:eastAsia="Times New Roman" w:hAnsi="Times New Roman"/>
                <w:sz w:val="18"/>
                <w:szCs w:val="18"/>
                <w:lang w:eastAsia="ru-RU"/>
              </w:rPr>
              <w:t>1 199 924,0</w:t>
            </w:r>
          </w:p>
        </w:tc>
        <w:tc>
          <w:tcPr>
            <w:tcW w:w="338"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i/>
                <w:iCs/>
                <w:sz w:val="18"/>
                <w:szCs w:val="18"/>
                <w:lang w:eastAsia="ru-RU"/>
              </w:rPr>
            </w:pPr>
            <w:r w:rsidRPr="003A2F89">
              <w:rPr>
                <w:rFonts w:ascii="Times New Roman" w:eastAsia="Times New Roman" w:hAnsi="Times New Roman"/>
                <w:i/>
                <w:iCs/>
                <w:sz w:val="18"/>
                <w:szCs w:val="18"/>
                <w:lang w:eastAsia="ru-RU"/>
              </w:rPr>
              <w:t>1,4</w:t>
            </w:r>
          </w:p>
        </w:tc>
        <w:tc>
          <w:tcPr>
            <w:tcW w:w="591" w:type="pct"/>
            <w:tcBorders>
              <w:top w:val="single" w:sz="4" w:space="0" w:color="auto"/>
              <w:left w:val="nil"/>
              <w:bottom w:val="single" w:sz="4" w:space="0" w:color="auto"/>
              <w:right w:val="single" w:sz="4" w:space="0" w:color="auto"/>
            </w:tcBorders>
            <w:shd w:val="clear" w:color="auto" w:fill="auto"/>
            <w:vAlign w:val="center"/>
            <w:hideMark/>
          </w:tcPr>
          <w:p w:rsidR="00A87E80" w:rsidRPr="003A2F89" w:rsidRDefault="00A87E80" w:rsidP="00F5114F">
            <w:pPr>
              <w:spacing w:after="0" w:line="240" w:lineRule="auto"/>
              <w:jc w:val="right"/>
              <w:rPr>
                <w:rFonts w:ascii="Times New Roman" w:eastAsia="Times New Roman" w:hAnsi="Times New Roman"/>
                <w:sz w:val="18"/>
                <w:szCs w:val="18"/>
                <w:lang w:eastAsia="ru-RU"/>
              </w:rPr>
            </w:pPr>
            <w:r w:rsidRPr="003A2F89">
              <w:rPr>
                <w:rFonts w:ascii="Times New Roman" w:eastAsia="Times New Roman" w:hAnsi="Times New Roman"/>
                <w:sz w:val="18"/>
                <w:szCs w:val="18"/>
                <w:lang w:eastAsia="ru-RU"/>
              </w:rPr>
              <w:t>1 277 911,5</w:t>
            </w:r>
          </w:p>
        </w:tc>
        <w:tc>
          <w:tcPr>
            <w:tcW w:w="338"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i/>
                <w:iCs/>
                <w:sz w:val="18"/>
                <w:szCs w:val="18"/>
                <w:lang w:eastAsia="ru-RU"/>
              </w:rPr>
            </w:pPr>
            <w:r w:rsidRPr="003A2F89">
              <w:rPr>
                <w:rFonts w:ascii="Times New Roman" w:eastAsia="Times New Roman" w:hAnsi="Times New Roman"/>
                <w:i/>
                <w:iCs/>
                <w:sz w:val="18"/>
                <w:szCs w:val="18"/>
                <w:lang w:eastAsia="ru-RU"/>
              </w:rPr>
              <w:t>1,3</w:t>
            </w:r>
          </w:p>
        </w:tc>
        <w:tc>
          <w:tcPr>
            <w:tcW w:w="591" w:type="pct"/>
            <w:tcBorders>
              <w:top w:val="single" w:sz="4" w:space="0" w:color="auto"/>
              <w:left w:val="nil"/>
              <w:bottom w:val="single" w:sz="4" w:space="0" w:color="auto"/>
              <w:right w:val="single" w:sz="4" w:space="0" w:color="auto"/>
            </w:tcBorders>
            <w:shd w:val="clear" w:color="auto" w:fill="auto"/>
            <w:vAlign w:val="center"/>
            <w:hideMark/>
          </w:tcPr>
          <w:p w:rsidR="00A87E80" w:rsidRPr="003A2F89" w:rsidRDefault="00A87E80" w:rsidP="00F5114F">
            <w:pPr>
              <w:spacing w:after="0" w:line="240" w:lineRule="auto"/>
              <w:jc w:val="right"/>
              <w:rPr>
                <w:rFonts w:ascii="Times New Roman" w:eastAsia="Times New Roman" w:hAnsi="Times New Roman"/>
                <w:sz w:val="18"/>
                <w:szCs w:val="18"/>
                <w:lang w:eastAsia="ru-RU"/>
              </w:rPr>
            </w:pPr>
            <w:r w:rsidRPr="003A2F89">
              <w:rPr>
                <w:rFonts w:ascii="Times New Roman" w:eastAsia="Times New Roman" w:hAnsi="Times New Roman"/>
                <w:sz w:val="18"/>
                <w:szCs w:val="18"/>
                <w:lang w:eastAsia="ru-RU"/>
              </w:rPr>
              <w:t>1 265 485,8</w:t>
            </w:r>
          </w:p>
        </w:tc>
        <w:tc>
          <w:tcPr>
            <w:tcW w:w="338"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i/>
                <w:iCs/>
                <w:sz w:val="18"/>
                <w:szCs w:val="18"/>
                <w:lang w:eastAsia="ru-RU"/>
              </w:rPr>
            </w:pPr>
            <w:r w:rsidRPr="003A2F89">
              <w:rPr>
                <w:rFonts w:ascii="Times New Roman" w:eastAsia="Times New Roman" w:hAnsi="Times New Roman"/>
                <w:i/>
                <w:iCs/>
                <w:sz w:val="18"/>
                <w:szCs w:val="18"/>
                <w:lang w:eastAsia="ru-RU"/>
              </w:rPr>
              <w:t>1,4</w:t>
            </w:r>
          </w:p>
        </w:tc>
        <w:tc>
          <w:tcPr>
            <w:tcW w:w="422"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i/>
                <w:iCs/>
                <w:sz w:val="18"/>
                <w:szCs w:val="18"/>
                <w:lang w:eastAsia="ru-RU"/>
              </w:rPr>
            </w:pPr>
            <w:r w:rsidRPr="003A2F89">
              <w:rPr>
                <w:rFonts w:ascii="Times New Roman" w:eastAsia="Times New Roman" w:hAnsi="Times New Roman"/>
                <w:i/>
                <w:iCs/>
                <w:sz w:val="18"/>
                <w:szCs w:val="18"/>
                <w:lang w:eastAsia="ru-RU"/>
              </w:rPr>
              <w:t>105,5</w:t>
            </w:r>
          </w:p>
        </w:tc>
        <w:tc>
          <w:tcPr>
            <w:tcW w:w="457"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i/>
                <w:iCs/>
                <w:sz w:val="18"/>
                <w:szCs w:val="18"/>
                <w:lang w:eastAsia="ru-RU"/>
              </w:rPr>
            </w:pPr>
            <w:r w:rsidRPr="003A2F89">
              <w:rPr>
                <w:rFonts w:ascii="Times New Roman" w:eastAsia="Times New Roman" w:hAnsi="Times New Roman"/>
                <w:i/>
                <w:iCs/>
                <w:sz w:val="18"/>
                <w:szCs w:val="18"/>
                <w:lang w:eastAsia="ru-RU"/>
              </w:rPr>
              <w:t>99,0</w:t>
            </w:r>
          </w:p>
        </w:tc>
      </w:tr>
      <w:tr w:rsidR="00A87E80" w:rsidRPr="00FF73DF" w:rsidTr="00F5114F">
        <w:trPr>
          <w:trHeight w:val="345"/>
        </w:trPr>
        <w:tc>
          <w:tcPr>
            <w:tcW w:w="1247" w:type="pct"/>
            <w:tcBorders>
              <w:top w:val="nil"/>
              <w:left w:val="single" w:sz="4" w:space="0" w:color="auto"/>
              <w:bottom w:val="nil"/>
              <w:right w:val="single" w:sz="4" w:space="0" w:color="auto"/>
            </w:tcBorders>
            <w:shd w:val="clear" w:color="auto" w:fill="auto"/>
            <w:vAlign w:val="center"/>
            <w:hideMark/>
          </w:tcPr>
          <w:p w:rsidR="00A87E80" w:rsidRPr="003A2F89" w:rsidRDefault="00A87E80" w:rsidP="00F5114F">
            <w:pPr>
              <w:spacing w:after="0" w:line="240" w:lineRule="auto"/>
              <w:jc w:val="both"/>
              <w:rPr>
                <w:rFonts w:ascii="Times New Roman" w:eastAsia="Times New Roman" w:hAnsi="Times New Roman"/>
                <w:sz w:val="18"/>
                <w:szCs w:val="18"/>
                <w:lang w:eastAsia="ru-RU"/>
              </w:rPr>
            </w:pPr>
            <w:r w:rsidRPr="003A2F89">
              <w:rPr>
                <w:rFonts w:ascii="Times New Roman" w:eastAsia="Times New Roman" w:hAnsi="Times New Roman"/>
                <w:sz w:val="18"/>
                <w:szCs w:val="18"/>
                <w:lang w:eastAsia="ru-RU"/>
              </w:rPr>
              <w:t>ведомственные целевые программы</w:t>
            </w:r>
          </w:p>
        </w:tc>
        <w:tc>
          <w:tcPr>
            <w:tcW w:w="678" w:type="pct"/>
            <w:tcBorders>
              <w:top w:val="nil"/>
              <w:left w:val="nil"/>
              <w:bottom w:val="nil"/>
              <w:right w:val="nil"/>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sz w:val="18"/>
                <w:szCs w:val="18"/>
                <w:lang w:eastAsia="ru-RU"/>
              </w:rPr>
            </w:pPr>
            <w:r w:rsidRPr="003A2F89">
              <w:rPr>
                <w:rFonts w:ascii="Times New Roman" w:eastAsia="Times New Roman" w:hAnsi="Times New Roman"/>
                <w:sz w:val="18"/>
                <w:szCs w:val="18"/>
                <w:lang w:eastAsia="ru-RU"/>
              </w:rPr>
              <w:t>45 019 401,5</w:t>
            </w:r>
          </w:p>
        </w:tc>
        <w:tc>
          <w:tcPr>
            <w:tcW w:w="338" w:type="pct"/>
            <w:tcBorders>
              <w:top w:val="nil"/>
              <w:left w:val="single" w:sz="4" w:space="0" w:color="auto"/>
              <w:bottom w:val="nil"/>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i/>
                <w:iCs/>
                <w:sz w:val="18"/>
                <w:szCs w:val="18"/>
                <w:lang w:eastAsia="ru-RU"/>
              </w:rPr>
            </w:pPr>
            <w:r w:rsidRPr="003A2F89">
              <w:rPr>
                <w:rFonts w:ascii="Times New Roman" w:eastAsia="Times New Roman" w:hAnsi="Times New Roman"/>
                <w:i/>
                <w:iCs/>
                <w:sz w:val="18"/>
                <w:szCs w:val="18"/>
                <w:lang w:eastAsia="ru-RU"/>
              </w:rPr>
              <w:t>51,7</w:t>
            </w:r>
          </w:p>
        </w:tc>
        <w:tc>
          <w:tcPr>
            <w:tcW w:w="591" w:type="pct"/>
            <w:tcBorders>
              <w:top w:val="nil"/>
              <w:left w:val="nil"/>
              <w:bottom w:val="nil"/>
              <w:right w:val="nil"/>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sz w:val="18"/>
                <w:szCs w:val="18"/>
                <w:lang w:eastAsia="ru-RU"/>
              </w:rPr>
            </w:pPr>
            <w:r w:rsidRPr="003A2F89">
              <w:rPr>
                <w:rFonts w:ascii="Times New Roman" w:eastAsia="Times New Roman" w:hAnsi="Times New Roman"/>
                <w:sz w:val="18"/>
                <w:szCs w:val="18"/>
                <w:lang w:eastAsia="ru-RU"/>
              </w:rPr>
              <w:t>48 462 448,6</w:t>
            </w:r>
          </w:p>
        </w:tc>
        <w:tc>
          <w:tcPr>
            <w:tcW w:w="338" w:type="pct"/>
            <w:tcBorders>
              <w:top w:val="nil"/>
              <w:left w:val="single" w:sz="4" w:space="0" w:color="auto"/>
              <w:bottom w:val="nil"/>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i/>
                <w:iCs/>
                <w:sz w:val="18"/>
                <w:szCs w:val="18"/>
                <w:lang w:eastAsia="ru-RU"/>
              </w:rPr>
            </w:pPr>
            <w:r w:rsidRPr="003A2F89">
              <w:rPr>
                <w:rFonts w:ascii="Times New Roman" w:eastAsia="Times New Roman" w:hAnsi="Times New Roman"/>
                <w:i/>
                <w:iCs/>
                <w:sz w:val="18"/>
                <w:szCs w:val="18"/>
                <w:lang w:eastAsia="ru-RU"/>
              </w:rPr>
              <w:t>50,3</w:t>
            </w:r>
          </w:p>
        </w:tc>
        <w:tc>
          <w:tcPr>
            <w:tcW w:w="591" w:type="pct"/>
            <w:tcBorders>
              <w:top w:val="nil"/>
              <w:left w:val="nil"/>
              <w:bottom w:val="nil"/>
              <w:right w:val="nil"/>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sz w:val="18"/>
                <w:szCs w:val="18"/>
                <w:lang w:eastAsia="ru-RU"/>
              </w:rPr>
            </w:pPr>
            <w:r w:rsidRPr="003A2F89">
              <w:rPr>
                <w:rFonts w:ascii="Times New Roman" w:eastAsia="Times New Roman" w:hAnsi="Times New Roman"/>
                <w:sz w:val="18"/>
                <w:szCs w:val="18"/>
                <w:lang w:eastAsia="ru-RU"/>
              </w:rPr>
              <w:t>47 737 237,6</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i/>
                <w:iCs/>
                <w:sz w:val="18"/>
                <w:szCs w:val="18"/>
                <w:lang w:eastAsia="ru-RU"/>
              </w:rPr>
            </w:pPr>
            <w:r w:rsidRPr="003A2F89">
              <w:rPr>
                <w:rFonts w:ascii="Times New Roman" w:eastAsia="Times New Roman" w:hAnsi="Times New Roman"/>
                <w:i/>
                <w:iCs/>
                <w:sz w:val="18"/>
                <w:szCs w:val="18"/>
                <w:lang w:eastAsia="ru-RU"/>
              </w:rPr>
              <w:t>52,3</w:t>
            </w:r>
          </w:p>
        </w:tc>
        <w:tc>
          <w:tcPr>
            <w:tcW w:w="422"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i/>
                <w:iCs/>
                <w:sz w:val="18"/>
                <w:szCs w:val="18"/>
                <w:lang w:eastAsia="ru-RU"/>
              </w:rPr>
            </w:pPr>
            <w:r w:rsidRPr="003A2F89">
              <w:rPr>
                <w:rFonts w:ascii="Times New Roman" w:eastAsia="Times New Roman" w:hAnsi="Times New Roman"/>
                <w:i/>
                <w:iCs/>
                <w:sz w:val="18"/>
                <w:szCs w:val="18"/>
                <w:lang w:eastAsia="ru-RU"/>
              </w:rPr>
              <w:t>106,0</w:t>
            </w:r>
          </w:p>
        </w:tc>
        <w:tc>
          <w:tcPr>
            <w:tcW w:w="457"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i/>
                <w:iCs/>
                <w:sz w:val="18"/>
                <w:szCs w:val="18"/>
                <w:lang w:eastAsia="ru-RU"/>
              </w:rPr>
            </w:pPr>
            <w:r w:rsidRPr="003A2F89">
              <w:rPr>
                <w:rFonts w:ascii="Times New Roman" w:eastAsia="Times New Roman" w:hAnsi="Times New Roman"/>
                <w:i/>
                <w:iCs/>
                <w:sz w:val="18"/>
                <w:szCs w:val="18"/>
                <w:lang w:eastAsia="ru-RU"/>
              </w:rPr>
              <w:t>98,5</w:t>
            </w:r>
          </w:p>
        </w:tc>
      </w:tr>
      <w:tr w:rsidR="00A87E80" w:rsidRPr="00FF73DF" w:rsidTr="00F5114F">
        <w:trPr>
          <w:trHeight w:val="300"/>
        </w:trPr>
        <w:tc>
          <w:tcPr>
            <w:tcW w:w="1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7E80" w:rsidRPr="003A2F89" w:rsidRDefault="00A87E80" w:rsidP="00F5114F">
            <w:pPr>
              <w:spacing w:after="0" w:line="240" w:lineRule="auto"/>
              <w:jc w:val="both"/>
              <w:rPr>
                <w:rFonts w:ascii="Times New Roman" w:eastAsia="Times New Roman" w:hAnsi="Times New Roman"/>
                <w:sz w:val="18"/>
                <w:szCs w:val="18"/>
                <w:lang w:eastAsia="ru-RU"/>
              </w:rPr>
            </w:pPr>
            <w:r w:rsidRPr="003A2F89">
              <w:rPr>
                <w:rFonts w:ascii="Times New Roman" w:eastAsia="Times New Roman" w:hAnsi="Times New Roman"/>
                <w:sz w:val="18"/>
                <w:szCs w:val="18"/>
                <w:lang w:eastAsia="ru-RU"/>
              </w:rPr>
              <w:t>основные мероприятия</w:t>
            </w:r>
          </w:p>
        </w:tc>
        <w:tc>
          <w:tcPr>
            <w:tcW w:w="678" w:type="pct"/>
            <w:tcBorders>
              <w:top w:val="single" w:sz="4" w:space="0" w:color="auto"/>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sz w:val="18"/>
                <w:szCs w:val="18"/>
                <w:lang w:eastAsia="ru-RU"/>
              </w:rPr>
            </w:pPr>
            <w:r w:rsidRPr="003A2F89">
              <w:rPr>
                <w:rFonts w:ascii="Times New Roman" w:eastAsia="Times New Roman" w:hAnsi="Times New Roman"/>
                <w:sz w:val="18"/>
                <w:szCs w:val="18"/>
                <w:lang w:eastAsia="ru-RU"/>
              </w:rPr>
              <w:t>26 816 556,8</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i/>
                <w:iCs/>
                <w:sz w:val="18"/>
                <w:szCs w:val="18"/>
                <w:lang w:eastAsia="ru-RU"/>
              </w:rPr>
            </w:pPr>
            <w:r w:rsidRPr="003A2F89">
              <w:rPr>
                <w:rFonts w:ascii="Times New Roman" w:eastAsia="Times New Roman" w:hAnsi="Times New Roman"/>
                <w:i/>
                <w:iCs/>
                <w:sz w:val="18"/>
                <w:szCs w:val="18"/>
                <w:lang w:eastAsia="ru-RU"/>
              </w:rPr>
              <w:t>30,7</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sz w:val="18"/>
                <w:szCs w:val="18"/>
                <w:lang w:eastAsia="ru-RU"/>
              </w:rPr>
            </w:pPr>
            <w:r w:rsidRPr="003A2F89">
              <w:rPr>
                <w:rFonts w:ascii="Times New Roman" w:eastAsia="Times New Roman" w:hAnsi="Times New Roman"/>
                <w:sz w:val="18"/>
                <w:szCs w:val="18"/>
                <w:lang w:eastAsia="ru-RU"/>
              </w:rPr>
              <w:t>29 227 052,7</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i/>
                <w:iCs/>
                <w:sz w:val="18"/>
                <w:szCs w:val="18"/>
                <w:lang w:eastAsia="ru-RU"/>
              </w:rPr>
            </w:pPr>
            <w:r w:rsidRPr="003A2F89">
              <w:rPr>
                <w:rFonts w:ascii="Times New Roman" w:eastAsia="Times New Roman" w:hAnsi="Times New Roman"/>
                <w:i/>
                <w:iCs/>
                <w:sz w:val="18"/>
                <w:szCs w:val="18"/>
                <w:lang w:eastAsia="ru-RU"/>
              </w:rPr>
              <w:t>30,3</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sz w:val="18"/>
                <w:szCs w:val="18"/>
                <w:lang w:eastAsia="ru-RU"/>
              </w:rPr>
            </w:pPr>
            <w:r w:rsidRPr="003A2F89">
              <w:rPr>
                <w:rFonts w:ascii="Times New Roman" w:eastAsia="Times New Roman" w:hAnsi="Times New Roman"/>
                <w:sz w:val="18"/>
                <w:szCs w:val="18"/>
                <w:lang w:eastAsia="ru-RU"/>
              </w:rPr>
              <w:t>28 243 661,7</w:t>
            </w:r>
          </w:p>
        </w:tc>
        <w:tc>
          <w:tcPr>
            <w:tcW w:w="338"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i/>
                <w:iCs/>
                <w:sz w:val="18"/>
                <w:szCs w:val="18"/>
                <w:lang w:eastAsia="ru-RU"/>
              </w:rPr>
            </w:pPr>
            <w:r w:rsidRPr="003A2F89">
              <w:rPr>
                <w:rFonts w:ascii="Times New Roman" w:eastAsia="Times New Roman" w:hAnsi="Times New Roman"/>
                <w:i/>
                <w:iCs/>
                <w:sz w:val="18"/>
                <w:szCs w:val="18"/>
                <w:lang w:eastAsia="ru-RU"/>
              </w:rPr>
              <w:t>30,9</w:t>
            </w:r>
          </w:p>
        </w:tc>
        <w:tc>
          <w:tcPr>
            <w:tcW w:w="422"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i/>
                <w:iCs/>
                <w:sz w:val="18"/>
                <w:szCs w:val="18"/>
                <w:lang w:eastAsia="ru-RU"/>
              </w:rPr>
            </w:pPr>
            <w:r w:rsidRPr="003A2F89">
              <w:rPr>
                <w:rFonts w:ascii="Times New Roman" w:eastAsia="Times New Roman" w:hAnsi="Times New Roman"/>
                <w:i/>
                <w:iCs/>
                <w:sz w:val="18"/>
                <w:szCs w:val="18"/>
                <w:lang w:eastAsia="ru-RU"/>
              </w:rPr>
              <w:t>105,3</w:t>
            </w:r>
          </w:p>
        </w:tc>
        <w:tc>
          <w:tcPr>
            <w:tcW w:w="457"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i/>
                <w:iCs/>
                <w:sz w:val="18"/>
                <w:szCs w:val="18"/>
                <w:lang w:eastAsia="ru-RU"/>
              </w:rPr>
            </w:pPr>
            <w:r w:rsidRPr="003A2F89">
              <w:rPr>
                <w:rFonts w:ascii="Times New Roman" w:eastAsia="Times New Roman" w:hAnsi="Times New Roman"/>
                <w:i/>
                <w:iCs/>
                <w:sz w:val="18"/>
                <w:szCs w:val="18"/>
                <w:lang w:eastAsia="ru-RU"/>
              </w:rPr>
              <w:t>96,6</w:t>
            </w:r>
          </w:p>
        </w:tc>
      </w:tr>
      <w:tr w:rsidR="00A87E80" w:rsidRPr="00FF73DF" w:rsidTr="00F5114F">
        <w:trPr>
          <w:trHeight w:val="437"/>
        </w:trPr>
        <w:tc>
          <w:tcPr>
            <w:tcW w:w="1247" w:type="pct"/>
            <w:tcBorders>
              <w:top w:val="nil"/>
              <w:left w:val="single" w:sz="4" w:space="0" w:color="auto"/>
              <w:bottom w:val="single" w:sz="4" w:space="0" w:color="auto"/>
              <w:right w:val="single" w:sz="4" w:space="0" w:color="auto"/>
            </w:tcBorders>
            <w:shd w:val="clear" w:color="auto" w:fill="auto"/>
            <w:vAlign w:val="center"/>
            <w:hideMark/>
          </w:tcPr>
          <w:p w:rsidR="00A87E80" w:rsidRPr="003A2F89" w:rsidRDefault="00A87E80" w:rsidP="00F5114F">
            <w:pPr>
              <w:spacing w:after="0" w:line="240" w:lineRule="auto"/>
              <w:jc w:val="both"/>
              <w:rPr>
                <w:rFonts w:ascii="Times New Roman" w:eastAsia="Times New Roman" w:hAnsi="Times New Roman"/>
                <w:b/>
                <w:bCs/>
                <w:sz w:val="18"/>
                <w:szCs w:val="18"/>
                <w:lang w:eastAsia="ru-RU"/>
              </w:rPr>
            </w:pPr>
            <w:r w:rsidRPr="003A2F89">
              <w:rPr>
                <w:rFonts w:ascii="Times New Roman" w:eastAsia="Times New Roman" w:hAnsi="Times New Roman"/>
                <w:b/>
                <w:bCs/>
                <w:sz w:val="18"/>
                <w:szCs w:val="18"/>
                <w:lang w:eastAsia="ru-RU"/>
              </w:rPr>
              <w:t>Проектная часть (региональные проекты)</w:t>
            </w:r>
          </w:p>
        </w:tc>
        <w:tc>
          <w:tcPr>
            <w:tcW w:w="678" w:type="pct"/>
            <w:tcBorders>
              <w:top w:val="nil"/>
              <w:left w:val="nil"/>
              <w:bottom w:val="single" w:sz="4" w:space="0" w:color="auto"/>
              <w:right w:val="single" w:sz="4" w:space="0" w:color="auto"/>
            </w:tcBorders>
            <w:shd w:val="clear" w:color="auto" w:fill="auto"/>
            <w:vAlign w:val="center"/>
            <w:hideMark/>
          </w:tcPr>
          <w:p w:rsidR="00A87E80" w:rsidRPr="003A2F89" w:rsidRDefault="00A87E80" w:rsidP="00F5114F">
            <w:pPr>
              <w:spacing w:after="0" w:line="240" w:lineRule="auto"/>
              <w:jc w:val="right"/>
              <w:rPr>
                <w:rFonts w:ascii="Times New Roman" w:eastAsia="Times New Roman" w:hAnsi="Times New Roman"/>
                <w:b/>
                <w:bCs/>
                <w:sz w:val="18"/>
                <w:szCs w:val="18"/>
                <w:lang w:eastAsia="ru-RU"/>
              </w:rPr>
            </w:pPr>
            <w:r w:rsidRPr="003A2F89">
              <w:rPr>
                <w:rFonts w:ascii="Times New Roman" w:eastAsia="Times New Roman" w:hAnsi="Times New Roman"/>
                <w:b/>
                <w:bCs/>
                <w:sz w:val="18"/>
                <w:szCs w:val="18"/>
                <w:lang w:eastAsia="ru-RU"/>
              </w:rPr>
              <w:t>14 095 502,1</w:t>
            </w:r>
          </w:p>
        </w:tc>
        <w:tc>
          <w:tcPr>
            <w:tcW w:w="338"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b/>
                <w:bCs/>
                <w:i/>
                <w:iCs/>
                <w:sz w:val="18"/>
                <w:szCs w:val="18"/>
                <w:lang w:eastAsia="ru-RU"/>
              </w:rPr>
            </w:pPr>
            <w:r w:rsidRPr="003A2F89">
              <w:rPr>
                <w:rFonts w:ascii="Times New Roman" w:eastAsia="Times New Roman" w:hAnsi="Times New Roman"/>
                <w:b/>
                <w:bCs/>
                <w:i/>
                <w:iCs/>
                <w:sz w:val="18"/>
                <w:szCs w:val="18"/>
                <w:lang w:eastAsia="ru-RU"/>
              </w:rPr>
              <w:t>16,2</w:t>
            </w:r>
          </w:p>
        </w:tc>
        <w:tc>
          <w:tcPr>
            <w:tcW w:w="591" w:type="pct"/>
            <w:tcBorders>
              <w:top w:val="nil"/>
              <w:left w:val="nil"/>
              <w:bottom w:val="single" w:sz="4" w:space="0" w:color="auto"/>
              <w:right w:val="single" w:sz="4" w:space="0" w:color="auto"/>
            </w:tcBorders>
            <w:shd w:val="clear" w:color="auto" w:fill="auto"/>
            <w:vAlign w:val="center"/>
            <w:hideMark/>
          </w:tcPr>
          <w:p w:rsidR="00A87E80" w:rsidRPr="003A2F89" w:rsidRDefault="00A87E80" w:rsidP="00F5114F">
            <w:pPr>
              <w:spacing w:after="0" w:line="240" w:lineRule="auto"/>
              <w:jc w:val="right"/>
              <w:rPr>
                <w:rFonts w:ascii="Times New Roman" w:eastAsia="Times New Roman" w:hAnsi="Times New Roman"/>
                <w:b/>
                <w:bCs/>
                <w:sz w:val="18"/>
                <w:szCs w:val="18"/>
                <w:lang w:eastAsia="ru-RU"/>
              </w:rPr>
            </w:pPr>
            <w:r w:rsidRPr="003A2F89">
              <w:rPr>
                <w:rFonts w:ascii="Times New Roman" w:eastAsia="Times New Roman" w:hAnsi="Times New Roman"/>
                <w:b/>
                <w:bCs/>
                <w:sz w:val="18"/>
                <w:szCs w:val="18"/>
                <w:lang w:eastAsia="ru-RU"/>
              </w:rPr>
              <w:t>17 431 828,8</w:t>
            </w:r>
          </w:p>
        </w:tc>
        <w:tc>
          <w:tcPr>
            <w:tcW w:w="338"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b/>
                <w:bCs/>
                <w:i/>
                <w:iCs/>
                <w:sz w:val="18"/>
                <w:szCs w:val="18"/>
                <w:lang w:eastAsia="ru-RU"/>
              </w:rPr>
            </w:pPr>
            <w:r w:rsidRPr="003A2F89">
              <w:rPr>
                <w:rFonts w:ascii="Times New Roman" w:eastAsia="Times New Roman" w:hAnsi="Times New Roman"/>
                <w:b/>
                <w:bCs/>
                <w:i/>
                <w:iCs/>
                <w:sz w:val="18"/>
                <w:szCs w:val="18"/>
                <w:lang w:eastAsia="ru-RU"/>
              </w:rPr>
              <w:t>18,1</w:t>
            </w:r>
          </w:p>
        </w:tc>
        <w:tc>
          <w:tcPr>
            <w:tcW w:w="591" w:type="pct"/>
            <w:tcBorders>
              <w:top w:val="nil"/>
              <w:left w:val="nil"/>
              <w:bottom w:val="single" w:sz="4" w:space="0" w:color="auto"/>
              <w:right w:val="single" w:sz="4" w:space="0" w:color="auto"/>
            </w:tcBorders>
            <w:shd w:val="clear" w:color="auto" w:fill="auto"/>
            <w:vAlign w:val="center"/>
            <w:hideMark/>
          </w:tcPr>
          <w:p w:rsidR="00A87E80" w:rsidRPr="003A2F89" w:rsidRDefault="00A87E80" w:rsidP="00F5114F">
            <w:pPr>
              <w:spacing w:after="0" w:line="240" w:lineRule="auto"/>
              <w:jc w:val="right"/>
              <w:rPr>
                <w:rFonts w:ascii="Times New Roman" w:eastAsia="Times New Roman" w:hAnsi="Times New Roman"/>
                <w:b/>
                <w:bCs/>
                <w:sz w:val="18"/>
                <w:szCs w:val="18"/>
                <w:lang w:eastAsia="ru-RU"/>
              </w:rPr>
            </w:pPr>
            <w:r w:rsidRPr="003A2F89">
              <w:rPr>
                <w:rFonts w:ascii="Times New Roman" w:eastAsia="Times New Roman" w:hAnsi="Times New Roman"/>
                <w:b/>
                <w:bCs/>
                <w:sz w:val="18"/>
                <w:szCs w:val="18"/>
                <w:lang w:eastAsia="ru-RU"/>
              </w:rPr>
              <w:t>14 068 480,9</w:t>
            </w:r>
          </w:p>
        </w:tc>
        <w:tc>
          <w:tcPr>
            <w:tcW w:w="338"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b/>
                <w:bCs/>
                <w:i/>
                <w:iCs/>
                <w:sz w:val="18"/>
                <w:szCs w:val="18"/>
                <w:lang w:eastAsia="ru-RU"/>
              </w:rPr>
            </w:pPr>
            <w:r w:rsidRPr="003A2F89">
              <w:rPr>
                <w:rFonts w:ascii="Times New Roman" w:eastAsia="Times New Roman" w:hAnsi="Times New Roman"/>
                <w:b/>
                <w:bCs/>
                <w:i/>
                <w:iCs/>
                <w:sz w:val="18"/>
                <w:szCs w:val="18"/>
                <w:lang w:eastAsia="ru-RU"/>
              </w:rPr>
              <w:t>15,4</w:t>
            </w:r>
          </w:p>
        </w:tc>
        <w:tc>
          <w:tcPr>
            <w:tcW w:w="422"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b/>
                <w:bCs/>
                <w:i/>
                <w:iCs/>
                <w:sz w:val="18"/>
                <w:szCs w:val="18"/>
                <w:lang w:eastAsia="ru-RU"/>
              </w:rPr>
            </w:pPr>
            <w:r w:rsidRPr="003A2F89">
              <w:rPr>
                <w:rFonts w:ascii="Times New Roman" w:eastAsia="Times New Roman" w:hAnsi="Times New Roman"/>
                <w:b/>
                <w:bCs/>
                <w:i/>
                <w:iCs/>
                <w:sz w:val="18"/>
                <w:szCs w:val="18"/>
                <w:lang w:eastAsia="ru-RU"/>
              </w:rPr>
              <w:t>99,8</w:t>
            </w:r>
          </w:p>
        </w:tc>
        <w:tc>
          <w:tcPr>
            <w:tcW w:w="457"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b/>
                <w:bCs/>
                <w:i/>
                <w:iCs/>
                <w:sz w:val="18"/>
                <w:szCs w:val="18"/>
                <w:lang w:eastAsia="ru-RU"/>
              </w:rPr>
            </w:pPr>
            <w:r w:rsidRPr="003A2F89">
              <w:rPr>
                <w:rFonts w:ascii="Times New Roman" w:eastAsia="Times New Roman" w:hAnsi="Times New Roman"/>
                <w:b/>
                <w:bCs/>
                <w:i/>
                <w:iCs/>
                <w:sz w:val="18"/>
                <w:szCs w:val="18"/>
                <w:lang w:eastAsia="ru-RU"/>
              </w:rPr>
              <w:t>80,7</w:t>
            </w:r>
          </w:p>
        </w:tc>
      </w:tr>
      <w:tr w:rsidR="00A87E80" w:rsidRPr="00FF73DF" w:rsidTr="00F5114F">
        <w:trPr>
          <w:trHeight w:val="1973"/>
        </w:trPr>
        <w:tc>
          <w:tcPr>
            <w:tcW w:w="1247" w:type="pct"/>
            <w:tcBorders>
              <w:top w:val="nil"/>
              <w:left w:val="single" w:sz="4" w:space="0" w:color="auto"/>
              <w:bottom w:val="single" w:sz="4" w:space="0" w:color="auto"/>
              <w:right w:val="single" w:sz="4" w:space="0" w:color="auto"/>
            </w:tcBorders>
            <w:shd w:val="clear" w:color="auto" w:fill="auto"/>
            <w:vAlign w:val="center"/>
            <w:hideMark/>
          </w:tcPr>
          <w:p w:rsidR="00EA3660" w:rsidRDefault="00A87E80" w:rsidP="00EA3660">
            <w:pPr>
              <w:spacing w:after="0" w:line="240" w:lineRule="auto"/>
              <w:jc w:val="both"/>
              <w:rPr>
                <w:rFonts w:ascii="Times New Roman" w:eastAsia="Times New Roman" w:hAnsi="Times New Roman"/>
                <w:b/>
                <w:bCs/>
                <w:i/>
                <w:iCs/>
                <w:sz w:val="18"/>
                <w:szCs w:val="18"/>
                <w:lang w:eastAsia="ru-RU"/>
              </w:rPr>
            </w:pPr>
            <w:r w:rsidRPr="003A2F89">
              <w:rPr>
                <w:rFonts w:ascii="Times New Roman" w:eastAsia="Times New Roman" w:hAnsi="Times New Roman"/>
                <w:b/>
                <w:bCs/>
                <w:i/>
                <w:iCs/>
                <w:sz w:val="18"/>
                <w:szCs w:val="18"/>
                <w:lang w:eastAsia="ru-RU"/>
              </w:rPr>
              <w:t xml:space="preserve">Справочно: </w:t>
            </w:r>
          </w:p>
          <w:p w:rsidR="00A87E80" w:rsidRPr="003A2F89" w:rsidRDefault="00A87E80" w:rsidP="009D76C2">
            <w:pPr>
              <w:spacing w:after="0" w:line="240" w:lineRule="auto"/>
              <w:jc w:val="both"/>
              <w:rPr>
                <w:rFonts w:ascii="Times New Roman" w:eastAsia="Times New Roman" w:hAnsi="Times New Roman"/>
                <w:b/>
                <w:bCs/>
                <w:i/>
                <w:iCs/>
                <w:sz w:val="18"/>
                <w:szCs w:val="18"/>
                <w:lang w:eastAsia="ru-RU"/>
              </w:rPr>
            </w:pPr>
            <w:r w:rsidRPr="003A2F89">
              <w:rPr>
                <w:rFonts w:ascii="Times New Roman" w:eastAsia="Times New Roman" w:hAnsi="Times New Roman"/>
                <w:b/>
                <w:bCs/>
                <w:i/>
                <w:iCs/>
                <w:sz w:val="18"/>
                <w:szCs w:val="18"/>
                <w:lang w:eastAsia="ru-RU"/>
              </w:rPr>
              <w:t xml:space="preserve">расходы на </w:t>
            </w:r>
            <w:r w:rsidR="00EA3660">
              <w:rPr>
                <w:rFonts w:ascii="Times New Roman" w:eastAsia="Times New Roman" w:hAnsi="Times New Roman"/>
                <w:b/>
                <w:bCs/>
                <w:i/>
                <w:iCs/>
                <w:sz w:val="18"/>
                <w:szCs w:val="18"/>
                <w:lang w:eastAsia="ru-RU"/>
              </w:rPr>
              <w:t>инвестиции в объекты</w:t>
            </w:r>
            <w:r w:rsidR="003A2F89">
              <w:rPr>
                <w:rFonts w:ascii="Times New Roman" w:eastAsia="Times New Roman" w:hAnsi="Times New Roman"/>
                <w:b/>
                <w:bCs/>
                <w:i/>
                <w:iCs/>
                <w:sz w:val="18"/>
                <w:szCs w:val="18"/>
                <w:lang w:eastAsia="ru-RU"/>
              </w:rPr>
              <w:t xml:space="preserve"> кап.стр-ва гос.</w:t>
            </w:r>
            <w:r w:rsidR="00EA3660">
              <w:rPr>
                <w:rFonts w:ascii="Times New Roman" w:eastAsia="Times New Roman" w:hAnsi="Times New Roman"/>
                <w:b/>
                <w:bCs/>
                <w:i/>
                <w:iCs/>
                <w:sz w:val="18"/>
                <w:szCs w:val="18"/>
                <w:lang w:eastAsia="ru-RU"/>
              </w:rPr>
              <w:t>собств-ти</w:t>
            </w:r>
            <w:r w:rsidR="003A2F89">
              <w:rPr>
                <w:rFonts w:ascii="Times New Roman" w:eastAsia="Times New Roman" w:hAnsi="Times New Roman"/>
                <w:b/>
                <w:bCs/>
                <w:i/>
                <w:iCs/>
                <w:sz w:val="18"/>
                <w:szCs w:val="18"/>
                <w:lang w:eastAsia="ru-RU"/>
              </w:rPr>
              <w:t xml:space="preserve"> Томской области (муниц-й собств-</w:t>
            </w:r>
            <w:r w:rsidR="009D76C2">
              <w:rPr>
                <w:rFonts w:ascii="Times New Roman" w:eastAsia="Times New Roman" w:hAnsi="Times New Roman"/>
                <w:b/>
                <w:bCs/>
                <w:i/>
                <w:iCs/>
                <w:sz w:val="18"/>
                <w:szCs w:val="18"/>
                <w:lang w:eastAsia="ru-RU"/>
              </w:rPr>
              <w:t>ти) и объекты недвижим.</w:t>
            </w:r>
            <w:r w:rsidRPr="003A2F89">
              <w:rPr>
                <w:rFonts w:ascii="Times New Roman" w:eastAsia="Times New Roman" w:hAnsi="Times New Roman"/>
                <w:b/>
                <w:bCs/>
                <w:i/>
                <w:iCs/>
                <w:sz w:val="18"/>
                <w:szCs w:val="18"/>
                <w:lang w:eastAsia="ru-RU"/>
              </w:rPr>
              <w:t xml:space="preserve"> имущества,</w:t>
            </w:r>
            <w:r w:rsidR="009D76C2">
              <w:rPr>
                <w:rFonts w:ascii="Times New Roman" w:eastAsia="Times New Roman" w:hAnsi="Times New Roman"/>
                <w:b/>
                <w:bCs/>
                <w:i/>
                <w:iCs/>
                <w:sz w:val="18"/>
                <w:szCs w:val="18"/>
                <w:lang w:eastAsia="ru-RU"/>
              </w:rPr>
              <w:t xml:space="preserve"> приобретенные</w:t>
            </w:r>
            <w:r w:rsidR="003A2F89">
              <w:rPr>
                <w:rFonts w:ascii="Times New Roman" w:eastAsia="Times New Roman" w:hAnsi="Times New Roman"/>
                <w:b/>
                <w:bCs/>
                <w:i/>
                <w:iCs/>
                <w:sz w:val="18"/>
                <w:szCs w:val="18"/>
                <w:lang w:eastAsia="ru-RU"/>
              </w:rPr>
              <w:t xml:space="preserve"> в гос.с</w:t>
            </w:r>
            <w:r w:rsidRPr="003A2F89">
              <w:rPr>
                <w:rFonts w:ascii="Times New Roman" w:eastAsia="Times New Roman" w:hAnsi="Times New Roman"/>
                <w:b/>
                <w:bCs/>
                <w:i/>
                <w:iCs/>
                <w:sz w:val="18"/>
                <w:szCs w:val="18"/>
                <w:lang w:eastAsia="ru-RU"/>
              </w:rPr>
              <w:t>обст</w:t>
            </w:r>
            <w:r w:rsidR="009D76C2">
              <w:rPr>
                <w:rFonts w:ascii="Times New Roman" w:eastAsia="Times New Roman" w:hAnsi="Times New Roman"/>
                <w:b/>
                <w:bCs/>
                <w:i/>
                <w:iCs/>
                <w:sz w:val="18"/>
                <w:szCs w:val="18"/>
                <w:lang w:eastAsia="ru-RU"/>
              </w:rPr>
              <w:t>венность Томской области (муниц</w:t>
            </w:r>
            <w:r w:rsidR="00EA3660">
              <w:rPr>
                <w:rFonts w:ascii="Times New Roman" w:eastAsia="Times New Roman" w:hAnsi="Times New Roman"/>
                <w:b/>
                <w:bCs/>
                <w:i/>
                <w:iCs/>
                <w:sz w:val="18"/>
                <w:szCs w:val="18"/>
                <w:lang w:eastAsia="ru-RU"/>
              </w:rPr>
              <w:t>.</w:t>
            </w:r>
            <w:r w:rsidRPr="003A2F89">
              <w:rPr>
                <w:rFonts w:ascii="Times New Roman" w:eastAsia="Times New Roman" w:hAnsi="Times New Roman"/>
                <w:b/>
                <w:bCs/>
                <w:i/>
                <w:iCs/>
                <w:sz w:val="18"/>
                <w:szCs w:val="18"/>
                <w:lang w:eastAsia="ru-RU"/>
              </w:rPr>
              <w:t>собственность), в т.ч.:</w:t>
            </w:r>
          </w:p>
        </w:tc>
        <w:tc>
          <w:tcPr>
            <w:tcW w:w="678" w:type="pct"/>
            <w:tcBorders>
              <w:top w:val="nil"/>
              <w:left w:val="nil"/>
              <w:bottom w:val="single" w:sz="4" w:space="0" w:color="auto"/>
              <w:right w:val="nil"/>
            </w:tcBorders>
            <w:shd w:val="clear" w:color="auto" w:fill="auto"/>
            <w:vAlign w:val="center"/>
            <w:hideMark/>
          </w:tcPr>
          <w:p w:rsidR="00A87E80" w:rsidRPr="003A2F89" w:rsidRDefault="00A87E80" w:rsidP="00F5114F">
            <w:pPr>
              <w:spacing w:after="0" w:line="240" w:lineRule="auto"/>
              <w:jc w:val="right"/>
              <w:rPr>
                <w:rFonts w:ascii="Times New Roman" w:eastAsia="Times New Roman" w:hAnsi="Times New Roman"/>
                <w:b/>
                <w:bCs/>
                <w:i/>
                <w:iCs/>
                <w:color w:val="000000"/>
                <w:sz w:val="18"/>
                <w:szCs w:val="18"/>
                <w:lang w:eastAsia="ru-RU"/>
              </w:rPr>
            </w:pPr>
            <w:r w:rsidRPr="003A2F89">
              <w:rPr>
                <w:rFonts w:ascii="Times New Roman" w:eastAsia="Times New Roman" w:hAnsi="Times New Roman"/>
                <w:b/>
                <w:bCs/>
                <w:i/>
                <w:iCs/>
                <w:color w:val="000000"/>
                <w:sz w:val="18"/>
                <w:szCs w:val="18"/>
                <w:lang w:eastAsia="ru-RU"/>
              </w:rPr>
              <w:t>5 094 786,1</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b/>
                <w:bCs/>
                <w:i/>
                <w:iCs/>
                <w:sz w:val="18"/>
                <w:szCs w:val="18"/>
                <w:lang w:eastAsia="ru-RU"/>
              </w:rPr>
            </w:pPr>
            <w:r w:rsidRPr="003A2F89">
              <w:rPr>
                <w:rFonts w:ascii="Times New Roman" w:eastAsia="Times New Roman" w:hAnsi="Times New Roman"/>
                <w:b/>
                <w:bCs/>
                <w:i/>
                <w:iCs/>
                <w:sz w:val="18"/>
                <w:szCs w:val="18"/>
                <w:lang w:eastAsia="ru-RU"/>
              </w:rPr>
              <w:t>5,8</w:t>
            </w:r>
          </w:p>
        </w:tc>
        <w:tc>
          <w:tcPr>
            <w:tcW w:w="591"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b/>
                <w:bCs/>
                <w:i/>
                <w:iCs/>
                <w:color w:val="000000"/>
                <w:sz w:val="18"/>
                <w:szCs w:val="18"/>
                <w:lang w:eastAsia="ru-RU"/>
              </w:rPr>
            </w:pPr>
            <w:r w:rsidRPr="003A2F89">
              <w:rPr>
                <w:rFonts w:ascii="Times New Roman" w:eastAsia="Times New Roman" w:hAnsi="Times New Roman"/>
                <w:b/>
                <w:bCs/>
                <w:i/>
                <w:iCs/>
                <w:color w:val="000000"/>
                <w:sz w:val="18"/>
                <w:szCs w:val="18"/>
                <w:lang w:eastAsia="ru-RU"/>
              </w:rPr>
              <w:t>6 466 306,4</w:t>
            </w:r>
          </w:p>
        </w:tc>
        <w:tc>
          <w:tcPr>
            <w:tcW w:w="338"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b/>
                <w:bCs/>
                <w:i/>
                <w:iCs/>
                <w:sz w:val="18"/>
                <w:szCs w:val="18"/>
                <w:lang w:eastAsia="ru-RU"/>
              </w:rPr>
            </w:pPr>
            <w:r w:rsidRPr="003A2F89">
              <w:rPr>
                <w:rFonts w:ascii="Times New Roman" w:eastAsia="Times New Roman" w:hAnsi="Times New Roman"/>
                <w:b/>
                <w:bCs/>
                <w:i/>
                <w:iCs/>
                <w:sz w:val="18"/>
                <w:szCs w:val="18"/>
                <w:lang w:eastAsia="ru-RU"/>
              </w:rPr>
              <w:t>6,7</w:t>
            </w:r>
          </w:p>
        </w:tc>
        <w:tc>
          <w:tcPr>
            <w:tcW w:w="591"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b/>
                <w:bCs/>
                <w:i/>
                <w:iCs/>
                <w:color w:val="000000"/>
                <w:sz w:val="18"/>
                <w:szCs w:val="18"/>
                <w:lang w:eastAsia="ru-RU"/>
              </w:rPr>
            </w:pPr>
            <w:r w:rsidRPr="003A2F89">
              <w:rPr>
                <w:rFonts w:ascii="Times New Roman" w:eastAsia="Times New Roman" w:hAnsi="Times New Roman"/>
                <w:b/>
                <w:bCs/>
                <w:i/>
                <w:iCs/>
                <w:color w:val="000000"/>
                <w:sz w:val="18"/>
                <w:szCs w:val="18"/>
                <w:lang w:eastAsia="ru-RU"/>
              </w:rPr>
              <w:t>4 984 455,80</w:t>
            </w:r>
          </w:p>
        </w:tc>
        <w:tc>
          <w:tcPr>
            <w:tcW w:w="338"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b/>
                <w:bCs/>
                <w:i/>
                <w:iCs/>
                <w:sz w:val="18"/>
                <w:szCs w:val="18"/>
                <w:lang w:eastAsia="ru-RU"/>
              </w:rPr>
            </w:pPr>
            <w:r w:rsidRPr="003A2F89">
              <w:rPr>
                <w:rFonts w:ascii="Times New Roman" w:eastAsia="Times New Roman" w:hAnsi="Times New Roman"/>
                <w:b/>
                <w:bCs/>
                <w:i/>
                <w:iCs/>
                <w:sz w:val="18"/>
                <w:szCs w:val="18"/>
                <w:lang w:eastAsia="ru-RU"/>
              </w:rPr>
              <w:t>5,5</w:t>
            </w:r>
          </w:p>
        </w:tc>
        <w:tc>
          <w:tcPr>
            <w:tcW w:w="422"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b/>
                <w:bCs/>
                <w:i/>
                <w:iCs/>
                <w:sz w:val="18"/>
                <w:szCs w:val="18"/>
                <w:lang w:eastAsia="ru-RU"/>
              </w:rPr>
            </w:pPr>
            <w:r w:rsidRPr="003A2F89">
              <w:rPr>
                <w:rFonts w:ascii="Times New Roman" w:eastAsia="Times New Roman" w:hAnsi="Times New Roman"/>
                <w:b/>
                <w:bCs/>
                <w:i/>
                <w:iCs/>
                <w:sz w:val="18"/>
                <w:szCs w:val="18"/>
                <w:lang w:eastAsia="ru-RU"/>
              </w:rPr>
              <w:t>97,8</w:t>
            </w:r>
          </w:p>
        </w:tc>
        <w:tc>
          <w:tcPr>
            <w:tcW w:w="457"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b/>
                <w:bCs/>
                <w:i/>
                <w:iCs/>
                <w:sz w:val="18"/>
                <w:szCs w:val="18"/>
                <w:lang w:eastAsia="ru-RU"/>
              </w:rPr>
            </w:pPr>
            <w:r w:rsidRPr="003A2F89">
              <w:rPr>
                <w:rFonts w:ascii="Times New Roman" w:eastAsia="Times New Roman" w:hAnsi="Times New Roman"/>
                <w:b/>
                <w:bCs/>
                <w:i/>
                <w:iCs/>
                <w:sz w:val="18"/>
                <w:szCs w:val="18"/>
                <w:lang w:eastAsia="ru-RU"/>
              </w:rPr>
              <w:t>77,1</w:t>
            </w:r>
          </w:p>
        </w:tc>
      </w:tr>
      <w:tr w:rsidR="00A87E80" w:rsidRPr="00FF73DF" w:rsidTr="00F5114F">
        <w:trPr>
          <w:trHeight w:val="844"/>
        </w:trPr>
        <w:tc>
          <w:tcPr>
            <w:tcW w:w="1247" w:type="pct"/>
            <w:tcBorders>
              <w:top w:val="nil"/>
              <w:left w:val="single" w:sz="4" w:space="0" w:color="auto"/>
              <w:bottom w:val="single" w:sz="4" w:space="0" w:color="auto"/>
              <w:right w:val="single" w:sz="4" w:space="0" w:color="auto"/>
            </w:tcBorders>
            <w:shd w:val="clear" w:color="auto" w:fill="auto"/>
            <w:vAlign w:val="center"/>
            <w:hideMark/>
          </w:tcPr>
          <w:p w:rsidR="00A87E80" w:rsidRPr="003A2F89" w:rsidRDefault="00A87E80" w:rsidP="00F5114F">
            <w:pPr>
              <w:spacing w:after="0" w:line="240" w:lineRule="auto"/>
              <w:rPr>
                <w:rFonts w:ascii="Times New Roman" w:eastAsia="Times New Roman" w:hAnsi="Times New Roman"/>
                <w:i/>
                <w:iCs/>
                <w:sz w:val="18"/>
                <w:szCs w:val="18"/>
                <w:lang w:eastAsia="ru-RU"/>
              </w:rPr>
            </w:pPr>
            <w:r w:rsidRPr="003A2F89">
              <w:rPr>
                <w:rFonts w:ascii="Times New Roman" w:eastAsia="Times New Roman" w:hAnsi="Times New Roman"/>
                <w:i/>
                <w:iCs/>
                <w:sz w:val="18"/>
                <w:szCs w:val="18"/>
                <w:lang w:eastAsia="ru-RU"/>
              </w:rPr>
              <w:t>расходы на объекты капитального строительства областной государственной и муниципальной собственности</w:t>
            </w:r>
          </w:p>
        </w:tc>
        <w:tc>
          <w:tcPr>
            <w:tcW w:w="678" w:type="pct"/>
            <w:tcBorders>
              <w:top w:val="nil"/>
              <w:left w:val="nil"/>
              <w:bottom w:val="single" w:sz="4" w:space="0" w:color="auto"/>
              <w:right w:val="nil"/>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i/>
                <w:iCs/>
                <w:color w:val="000000"/>
                <w:sz w:val="18"/>
                <w:szCs w:val="18"/>
                <w:lang w:eastAsia="ru-RU"/>
              </w:rPr>
            </w:pPr>
            <w:r w:rsidRPr="003A2F89">
              <w:rPr>
                <w:rFonts w:ascii="Times New Roman" w:eastAsia="Times New Roman" w:hAnsi="Times New Roman"/>
                <w:i/>
                <w:iCs/>
                <w:color w:val="000000"/>
                <w:sz w:val="18"/>
                <w:szCs w:val="18"/>
                <w:lang w:eastAsia="ru-RU"/>
              </w:rPr>
              <w:t>4 968 953,8</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i/>
                <w:iCs/>
                <w:sz w:val="18"/>
                <w:szCs w:val="18"/>
                <w:lang w:eastAsia="ru-RU"/>
              </w:rPr>
            </w:pPr>
            <w:r w:rsidRPr="003A2F89">
              <w:rPr>
                <w:rFonts w:ascii="Times New Roman" w:eastAsia="Times New Roman" w:hAnsi="Times New Roman"/>
                <w:i/>
                <w:iCs/>
                <w:sz w:val="18"/>
                <w:szCs w:val="18"/>
                <w:lang w:eastAsia="ru-RU"/>
              </w:rPr>
              <w:t>5,7</w:t>
            </w:r>
          </w:p>
        </w:tc>
        <w:tc>
          <w:tcPr>
            <w:tcW w:w="591"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i/>
                <w:iCs/>
                <w:color w:val="000000"/>
                <w:sz w:val="18"/>
                <w:szCs w:val="18"/>
                <w:lang w:eastAsia="ru-RU"/>
              </w:rPr>
            </w:pPr>
            <w:r w:rsidRPr="003A2F89">
              <w:rPr>
                <w:rFonts w:ascii="Times New Roman" w:eastAsia="Times New Roman" w:hAnsi="Times New Roman"/>
                <w:i/>
                <w:iCs/>
                <w:color w:val="000000"/>
                <w:sz w:val="18"/>
                <w:szCs w:val="18"/>
                <w:lang w:eastAsia="ru-RU"/>
              </w:rPr>
              <w:t>5 815 995,4</w:t>
            </w:r>
          </w:p>
        </w:tc>
        <w:tc>
          <w:tcPr>
            <w:tcW w:w="338"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i/>
                <w:iCs/>
                <w:sz w:val="18"/>
                <w:szCs w:val="18"/>
                <w:lang w:eastAsia="ru-RU"/>
              </w:rPr>
            </w:pPr>
            <w:r w:rsidRPr="003A2F89">
              <w:rPr>
                <w:rFonts w:ascii="Times New Roman" w:eastAsia="Times New Roman" w:hAnsi="Times New Roman"/>
                <w:i/>
                <w:iCs/>
                <w:sz w:val="18"/>
                <w:szCs w:val="18"/>
                <w:lang w:eastAsia="ru-RU"/>
              </w:rPr>
              <w:t>6,5</w:t>
            </w:r>
          </w:p>
        </w:tc>
        <w:tc>
          <w:tcPr>
            <w:tcW w:w="591"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i/>
                <w:iCs/>
                <w:color w:val="000000"/>
                <w:sz w:val="18"/>
                <w:szCs w:val="18"/>
                <w:lang w:eastAsia="ru-RU"/>
              </w:rPr>
            </w:pPr>
            <w:r w:rsidRPr="003A2F89">
              <w:rPr>
                <w:rFonts w:ascii="Times New Roman" w:eastAsia="Times New Roman" w:hAnsi="Times New Roman"/>
                <w:i/>
                <w:iCs/>
                <w:color w:val="000000"/>
                <w:sz w:val="18"/>
                <w:szCs w:val="18"/>
                <w:lang w:eastAsia="ru-RU"/>
              </w:rPr>
              <w:t>4 798 200,7</w:t>
            </w:r>
          </w:p>
        </w:tc>
        <w:tc>
          <w:tcPr>
            <w:tcW w:w="338"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i/>
                <w:iCs/>
                <w:sz w:val="18"/>
                <w:szCs w:val="18"/>
                <w:lang w:eastAsia="ru-RU"/>
              </w:rPr>
            </w:pPr>
            <w:r w:rsidRPr="003A2F89">
              <w:rPr>
                <w:rFonts w:ascii="Times New Roman" w:eastAsia="Times New Roman" w:hAnsi="Times New Roman"/>
                <w:i/>
                <w:iCs/>
                <w:sz w:val="18"/>
                <w:szCs w:val="18"/>
                <w:lang w:eastAsia="ru-RU"/>
              </w:rPr>
              <w:t>5,3</w:t>
            </w:r>
          </w:p>
        </w:tc>
        <w:tc>
          <w:tcPr>
            <w:tcW w:w="422"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i/>
                <w:iCs/>
                <w:sz w:val="18"/>
                <w:szCs w:val="18"/>
                <w:lang w:eastAsia="ru-RU"/>
              </w:rPr>
            </w:pPr>
            <w:r w:rsidRPr="003A2F89">
              <w:rPr>
                <w:rFonts w:ascii="Times New Roman" w:eastAsia="Times New Roman" w:hAnsi="Times New Roman"/>
                <w:i/>
                <w:iCs/>
                <w:sz w:val="18"/>
                <w:szCs w:val="18"/>
                <w:lang w:eastAsia="ru-RU"/>
              </w:rPr>
              <w:t>96,6</w:t>
            </w:r>
          </w:p>
        </w:tc>
        <w:tc>
          <w:tcPr>
            <w:tcW w:w="457"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i/>
                <w:iCs/>
                <w:sz w:val="18"/>
                <w:szCs w:val="18"/>
                <w:lang w:eastAsia="ru-RU"/>
              </w:rPr>
            </w:pPr>
            <w:r w:rsidRPr="003A2F89">
              <w:rPr>
                <w:rFonts w:ascii="Times New Roman" w:eastAsia="Times New Roman" w:hAnsi="Times New Roman"/>
                <w:i/>
                <w:iCs/>
                <w:sz w:val="18"/>
                <w:szCs w:val="18"/>
                <w:lang w:eastAsia="ru-RU"/>
              </w:rPr>
              <w:t>82,5</w:t>
            </w:r>
          </w:p>
        </w:tc>
      </w:tr>
      <w:tr w:rsidR="00A87E80" w:rsidRPr="00FF73DF" w:rsidTr="00F5114F">
        <w:trPr>
          <w:trHeight w:val="545"/>
        </w:trPr>
        <w:tc>
          <w:tcPr>
            <w:tcW w:w="1247" w:type="pct"/>
            <w:tcBorders>
              <w:top w:val="nil"/>
              <w:left w:val="single" w:sz="4" w:space="0" w:color="auto"/>
              <w:bottom w:val="single" w:sz="4" w:space="0" w:color="auto"/>
              <w:right w:val="single" w:sz="4" w:space="0" w:color="auto"/>
            </w:tcBorders>
            <w:shd w:val="clear" w:color="auto" w:fill="auto"/>
            <w:vAlign w:val="center"/>
            <w:hideMark/>
          </w:tcPr>
          <w:p w:rsidR="00A87E80" w:rsidRPr="003A2F89" w:rsidRDefault="00A87E80" w:rsidP="00F5114F">
            <w:pPr>
              <w:spacing w:after="0" w:line="240" w:lineRule="auto"/>
              <w:rPr>
                <w:rFonts w:ascii="Times New Roman" w:eastAsia="Times New Roman" w:hAnsi="Times New Roman"/>
                <w:i/>
                <w:iCs/>
                <w:sz w:val="18"/>
                <w:szCs w:val="18"/>
                <w:lang w:eastAsia="ru-RU"/>
              </w:rPr>
            </w:pPr>
            <w:r w:rsidRPr="003A2F89">
              <w:rPr>
                <w:rFonts w:ascii="Times New Roman" w:eastAsia="Times New Roman" w:hAnsi="Times New Roman"/>
                <w:i/>
                <w:iCs/>
                <w:sz w:val="18"/>
                <w:szCs w:val="18"/>
                <w:lang w:eastAsia="ru-RU"/>
              </w:rPr>
              <w:t>расходы на приобретение объектов областной государственной и муниципальной собственности</w:t>
            </w:r>
          </w:p>
        </w:tc>
        <w:tc>
          <w:tcPr>
            <w:tcW w:w="678" w:type="pct"/>
            <w:tcBorders>
              <w:top w:val="nil"/>
              <w:left w:val="nil"/>
              <w:bottom w:val="single" w:sz="4" w:space="0" w:color="auto"/>
              <w:right w:val="nil"/>
            </w:tcBorders>
            <w:shd w:val="clear" w:color="auto" w:fill="auto"/>
            <w:vAlign w:val="center"/>
            <w:hideMark/>
          </w:tcPr>
          <w:p w:rsidR="00A87E80" w:rsidRPr="003A2F89" w:rsidRDefault="00A87E80" w:rsidP="00F5114F">
            <w:pPr>
              <w:spacing w:after="0" w:line="240" w:lineRule="auto"/>
              <w:jc w:val="right"/>
              <w:rPr>
                <w:rFonts w:ascii="Times New Roman" w:eastAsia="Times New Roman" w:hAnsi="Times New Roman"/>
                <w:i/>
                <w:iCs/>
                <w:color w:val="000000"/>
                <w:sz w:val="18"/>
                <w:szCs w:val="18"/>
                <w:lang w:eastAsia="ru-RU"/>
              </w:rPr>
            </w:pPr>
            <w:r w:rsidRPr="003A2F89">
              <w:rPr>
                <w:rFonts w:ascii="Times New Roman" w:eastAsia="Times New Roman" w:hAnsi="Times New Roman"/>
                <w:i/>
                <w:iCs/>
                <w:color w:val="000000"/>
                <w:sz w:val="18"/>
                <w:szCs w:val="18"/>
                <w:lang w:eastAsia="ru-RU"/>
              </w:rPr>
              <w:t>125 832,3</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i/>
                <w:iCs/>
                <w:sz w:val="18"/>
                <w:szCs w:val="18"/>
                <w:lang w:eastAsia="ru-RU"/>
              </w:rPr>
            </w:pPr>
            <w:r w:rsidRPr="003A2F89">
              <w:rPr>
                <w:rFonts w:ascii="Times New Roman" w:eastAsia="Times New Roman" w:hAnsi="Times New Roman"/>
                <w:i/>
                <w:iCs/>
                <w:sz w:val="18"/>
                <w:szCs w:val="18"/>
                <w:lang w:eastAsia="ru-RU"/>
              </w:rPr>
              <w:t>0,1</w:t>
            </w:r>
          </w:p>
        </w:tc>
        <w:tc>
          <w:tcPr>
            <w:tcW w:w="591"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i/>
                <w:iCs/>
                <w:color w:val="000000"/>
                <w:sz w:val="18"/>
                <w:szCs w:val="18"/>
                <w:lang w:eastAsia="ru-RU"/>
              </w:rPr>
            </w:pPr>
            <w:r w:rsidRPr="003A2F89">
              <w:rPr>
                <w:rFonts w:ascii="Times New Roman" w:eastAsia="Times New Roman" w:hAnsi="Times New Roman"/>
                <w:i/>
                <w:iCs/>
                <w:color w:val="000000"/>
                <w:sz w:val="18"/>
                <w:szCs w:val="18"/>
                <w:lang w:eastAsia="ru-RU"/>
              </w:rPr>
              <w:t>650 311,0</w:t>
            </w:r>
          </w:p>
        </w:tc>
        <w:tc>
          <w:tcPr>
            <w:tcW w:w="338"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i/>
                <w:iCs/>
                <w:sz w:val="18"/>
                <w:szCs w:val="18"/>
                <w:lang w:eastAsia="ru-RU"/>
              </w:rPr>
            </w:pPr>
            <w:r w:rsidRPr="003A2F89">
              <w:rPr>
                <w:rFonts w:ascii="Times New Roman" w:eastAsia="Times New Roman" w:hAnsi="Times New Roman"/>
                <w:i/>
                <w:iCs/>
                <w:sz w:val="18"/>
                <w:szCs w:val="18"/>
                <w:lang w:eastAsia="ru-RU"/>
              </w:rPr>
              <w:t>0,2</w:t>
            </w:r>
          </w:p>
        </w:tc>
        <w:tc>
          <w:tcPr>
            <w:tcW w:w="591"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i/>
                <w:iCs/>
                <w:color w:val="000000"/>
                <w:sz w:val="18"/>
                <w:szCs w:val="18"/>
                <w:lang w:eastAsia="ru-RU"/>
              </w:rPr>
            </w:pPr>
            <w:r w:rsidRPr="003A2F89">
              <w:rPr>
                <w:rFonts w:ascii="Times New Roman" w:eastAsia="Times New Roman" w:hAnsi="Times New Roman"/>
                <w:i/>
                <w:iCs/>
                <w:color w:val="000000"/>
                <w:sz w:val="18"/>
                <w:szCs w:val="18"/>
                <w:lang w:eastAsia="ru-RU"/>
              </w:rPr>
              <w:t>186 255,1</w:t>
            </w:r>
          </w:p>
        </w:tc>
        <w:tc>
          <w:tcPr>
            <w:tcW w:w="338" w:type="pct"/>
            <w:tcBorders>
              <w:top w:val="nil"/>
              <w:left w:val="nil"/>
              <w:bottom w:val="single" w:sz="4" w:space="0" w:color="auto"/>
              <w:right w:val="single" w:sz="4" w:space="0" w:color="auto"/>
            </w:tcBorders>
            <w:shd w:val="clear" w:color="auto" w:fill="auto"/>
            <w:noWrap/>
            <w:vAlign w:val="center"/>
            <w:hideMark/>
          </w:tcPr>
          <w:p w:rsidR="00A87E80" w:rsidRPr="003A2F89" w:rsidRDefault="00A87E80" w:rsidP="00F5114F">
            <w:pPr>
              <w:spacing w:after="0" w:line="240" w:lineRule="auto"/>
              <w:jc w:val="right"/>
              <w:rPr>
                <w:rFonts w:ascii="Times New Roman" w:eastAsia="Times New Roman" w:hAnsi="Times New Roman"/>
                <w:i/>
                <w:iCs/>
                <w:sz w:val="18"/>
                <w:szCs w:val="18"/>
                <w:lang w:eastAsia="ru-RU"/>
              </w:rPr>
            </w:pPr>
            <w:r w:rsidRPr="003A2F89">
              <w:rPr>
                <w:rFonts w:ascii="Times New Roman" w:eastAsia="Times New Roman" w:hAnsi="Times New Roman"/>
                <w:i/>
                <w:iCs/>
                <w:sz w:val="18"/>
                <w:szCs w:val="18"/>
                <w:lang w:eastAsia="ru-RU"/>
              </w:rPr>
              <w:t>0,2</w:t>
            </w:r>
          </w:p>
        </w:tc>
        <w:tc>
          <w:tcPr>
            <w:tcW w:w="422" w:type="pct"/>
            <w:tcBorders>
              <w:top w:val="nil"/>
              <w:left w:val="nil"/>
              <w:bottom w:val="single" w:sz="4" w:space="0" w:color="auto"/>
              <w:right w:val="single" w:sz="4" w:space="0" w:color="auto"/>
            </w:tcBorders>
            <w:shd w:val="clear" w:color="auto" w:fill="auto"/>
            <w:noWrap/>
            <w:vAlign w:val="center"/>
          </w:tcPr>
          <w:p w:rsidR="00A87E80" w:rsidRPr="003A2F89" w:rsidRDefault="00A87E80" w:rsidP="00F5114F">
            <w:pPr>
              <w:spacing w:after="0" w:line="240" w:lineRule="auto"/>
              <w:jc w:val="right"/>
              <w:rPr>
                <w:rFonts w:ascii="Times New Roman" w:eastAsia="Times New Roman" w:hAnsi="Times New Roman"/>
                <w:i/>
                <w:iCs/>
                <w:sz w:val="18"/>
                <w:szCs w:val="18"/>
                <w:lang w:eastAsia="ru-RU"/>
              </w:rPr>
            </w:pPr>
            <w:r w:rsidRPr="003A2F89">
              <w:rPr>
                <w:rFonts w:ascii="Times New Roman" w:eastAsia="Times New Roman" w:hAnsi="Times New Roman"/>
                <w:i/>
                <w:iCs/>
                <w:sz w:val="18"/>
                <w:szCs w:val="18"/>
                <w:lang w:eastAsia="ru-RU"/>
              </w:rPr>
              <w:t>148,0</w:t>
            </w:r>
          </w:p>
        </w:tc>
        <w:tc>
          <w:tcPr>
            <w:tcW w:w="457" w:type="pct"/>
            <w:tcBorders>
              <w:top w:val="nil"/>
              <w:left w:val="nil"/>
              <w:bottom w:val="single" w:sz="4" w:space="0" w:color="auto"/>
              <w:right w:val="single" w:sz="4" w:space="0" w:color="auto"/>
            </w:tcBorders>
            <w:shd w:val="clear" w:color="auto" w:fill="auto"/>
            <w:noWrap/>
            <w:vAlign w:val="center"/>
          </w:tcPr>
          <w:p w:rsidR="00A87E80" w:rsidRPr="003A2F89" w:rsidRDefault="00A87E80" w:rsidP="00F5114F">
            <w:pPr>
              <w:spacing w:after="0" w:line="240" w:lineRule="auto"/>
              <w:jc w:val="right"/>
              <w:rPr>
                <w:rFonts w:ascii="Times New Roman" w:eastAsia="Times New Roman" w:hAnsi="Times New Roman"/>
                <w:i/>
                <w:iCs/>
                <w:sz w:val="18"/>
                <w:szCs w:val="18"/>
                <w:lang w:eastAsia="ru-RU"/>
              </w:rPr>
            </w:pPr>
            <w:r w:rsidRPr="003A2F89">
              <w:rPr>
                <w:rFonts w:ascii="Times New Roman" w:eastAsia="Times New Roman" w:hAnsi="Times New Roman"/>
                <w:i/>
                <w:iCs/>
                <w:sz w:val="18"/>
                <w:szCs w:val="18"/>
                <w:lang w:eastAsia="ru-RU"/>
              </w:rPr>
              <w:t>28,6</w:t>
            </w:r>
          </w:p>
        </w:tc>
      </w:tr>
    </w:tbl>
    <w:p w:rsidR="00A87E80" w:rsidRPr="00D936E4" w:rsidRDefault="00A87E80" w:rsidP="00A87E80">
      <w:pPr>
        <w:spacing w:after="0" w:line="240" w:lineRule="auto"/>
        <w:ind w:firstLine="567"/>
        <w:jc w:val="both"/>
        <w:rPr>
          <w:rFonts w:ascii="Times New Roman" w:hAnsi="Times New Roman"/>
          <w:color w:val="000000"/>
          <w:sz w:val="24"/>
          <w:szCs w:val="24"/>
          <w:lang w:eastAsia="ru-RU"/>
        </w:rPr>
      </w:pPr>
    </w:p>
    <w:p w:rsidR="00A87E80" w:rsidRPr="004E4B4B" w:rsidRDefault="00A87E80" w:rsidP="00A87E80">
      <w:pPr>
        <w:autoSpaceDE w:val="0"/>
        <w:autoSpaceDN w:val="0"/>
        <w:adjustRightInd w:val="0"/>
        <w:spacing w:after="0" w:line="240" w:lineRule="auto"/>
        <w:ind w:firstLine="567"/>
        <w:jc w:val="both"/>
        <w:rPr>
          <w:rFonts w:ascii="Times New Roman" w:hAnsi="Times New Roman"/>
          <w:i/>
          <w:szCs w:val="24"/>
        </w:rPr>
      </w:pPr>
      <w:r w:rsidRPr="00EE107A">
        <w:rPr>
          <w:rStyle w:val="apple-style-span"/>
          <w:rFonts w:ascii="Times New Roman" w:hAnsi="Times New Roman"/>
          <w:color w:val="000000"/>
          <w:sz w:val="24"/>
          <w:szCs w:val="27"/>
          <w:shd w:val="clear" w:color="auto" w:fill="FFFFFF"/>
        </w:rPr>
        <w:t xml:space="preserve">Доля кассовых расходов на реализацию основных мероприятий и региональных проектов составила 46,3% от общего объема программных расходов областного бюджета, при этом кассовые расходы на бюджетные инвестиции, реализованные в рамках этих основных мероприятий и региональных проектов и представляющие наибольший вклад в развитие экономики региона, </w:t>
      </w:r>
      <w:r w:rsidRPr="00EE107A">
        <w:rPr>
          <w:rStyle w:val="apple-style-span"/>
          <w:rFonts w:ascii="Times New Roman" w:hAnsi="Times New Roman"/>
          <w:color w:val="000000"/>
          <w:sz w:val="24"/>
          <w:szCs w:val="27"/>
          <w:u w:val="single"/>
          <w:shd w:val="clear" w:color="auto" w:fill="FFFFFF"/>
        </w:rPr>
        <w:t>составили всего лишь 5,5%</w:t>
      </w:r>
      <w:r w:rsidRPr="00EE107A">
        <w:rPr>
          <w:rStyle w:val="apple-style-span"/>
          <w:rFonts w:ascii="Times New Roman" w:hAnsi="Times New Roman"/>
          <w:color w:val="000000"/>
          <w:sz w:val="24"/>
          <w:szCs w:val="27"/>
          <w:shd w:val="clear" w:color="auto" w:fill="FFFFFF"/>
        </w:rPr>
        <w:t xml:space="preserve"> в общем объеме программных расходов 2022 года.</w:t>
      </w:r>
    </w:p>
    <w:p w:rsidR="00A87E80" w:rsidRDefault="00A87E80" w:rsidP="00A87E80">
      <w:pPr>
        <w:autoSpaceDE w:val="0"/>
        <w:autoSpaceDN w:val="0"/>
        <w:adjustRightInd w:val="0"/>
        <w:spacing w:after="0" w:line="240" w:lineRule="auto"/>
        <w:ind w:firstLine="567"/>
        <w:jc w:val="both"/>
        <w:rPr>
          <w:rFonts w:ascii="Times New Roman" w:hAnsi="Times New Roman"/>
          <w:sz w:val="24"/>
          <w:szCs w:val="24"/>
          <w:lang w:eastAsia="ru-RU"/>
        </w:rPr>
      </w:pPr>
      <w:r w:rsidRPr="000177B6">
        <w:rPr>
          <w:rFonts w:ascii="Times New Roman" w:hAnsi="Times New Roman"/>
          <w:sz w:val="24"/>
          <w:szCs w:val="24"/>
        </w:rPr>
        <w:t xml:space="preserve">Объем недоиспользованных бюджетных </w:t>
      </w:r>
      <w:r w:rsidRPr="004F469C">
        <w:rPr>
          <w:rFonts w:ascii="Times New Roman" w:hAnsi="Times New Roman"/>
          <w:sz w:val="24"/>
          <w:szCs w:val="24"/>
        </w:rPr>
        <w:t>ассигнований</w:t>
      </w:r>
      <w:r>
        <w:rPr>
          <w:rFonts w:ascii="Times New Roman" w:hAnsi="Times New Roman"/>
          <w:sz w:val="24"/>
          <w:szCs w:val="24"/>
        </w:rPr>
        <w:t xml:space="preserve"> программного бюджета</w:t>
      </w:r>
      <w:r w:rsidRPr="004F469C">
        <w:rPr>
          <w:rFonts w:ascii="Times New Roman" w:hAnsi="Times New Roman"/>
          <w:sz w:val="24"/>
          <w:szCs w:val="24"/>
        </w:rPr>
        <w:t xml:space="preserve"> на </w:t>
      </w:r>
      <w:r w:rsidRPr="004F469C">
        <w:rPr>
          <w:rFonts w:ascii="Times New Roman" w:eastAsia="Times New Roman" w:hAnsi="Times New Roman"/>
          <w:bCs/>
          <w:iCs/>
          <w:sz w:val="24"/>
          <w:szCs w:val="24"/>
          <w:lang w:eastAsia="ru-RU"/>
        </w:rPr>
        <w:t>финансирование объект</w:t>
      </w:r>
      <w:r>
        <w:rPr>
          <w:rFonts w:ascii="Times New Roman" w:eastAsia="Times New Roman" w:hAnsi="Times New Roman"/>
          <w:bCs/>
          <w:iCs/>
          <w:sz w:val="24"/>
          <w:szCs w:val="24"/>
          <w:lang w:eastAsia="ru-RU"/>
        </w:rPr>
        <w:t>ов</w:t>
      </w:r>
      <w:r w:rsidRPr="004F469C">
        <w:rPr>
          <w:rFonts w:ascii="Times New Roman" w:eastAsia="Times New Roman" w:hAnsi="Times New Roman"/>
          <w:bCs/>
          <w:iCs/>
          <w:sz w:val="24"/>
          <w:szCs w:val="24"/>
          <w:lang w:eastAsia="ru-RU"/>
        </w:rPr>
        <w:t xml:space="preserve"> капитального строительства государственной собственности Томской области (муниципальной собственности) и</w:t>
      </w:r>
      <w:r>
        <w:rPr>
          <w:rFonts w:ascii="Times New Roman" w:eastAsia="Times New Roman" w:hAnsi="Times New Roman"/>
          <w:bCs/>
          <w:iCs/>
          <w:sz w:val="24"/>
          <w:szCs w:val="24"/>
          <w:lang w:eastAsia="ru-RU"/>
        </w:rPr>
        <w:t xml:space="preserve"> на приобретение</w:t>
      </w:r>
      <w:r w:rsidRPr="004F469C">
        <w:rPr>
          <w:rFonts w:ascii="Times New Roman" w:eastAsia="Times New Roman" w:hAnsi="Times New Roman"/>
          <w:bCs/>
          <w:iCs/>
          <w:sz w:val="24"/>
          <w:szCs w:val="24"/>
          <w:lang w:eastAsia="ru-RU"/>
        </w:rPr>
        <w:t xml:space="preserve"> объект</w:t>
      </w:r>
      <w:r>
        <w:rPr>
          <w:rFonts w:ascii="Times New Roman" w:eastAsia="Times New Roman" w:hAnsi="Times New Roman"/>
          <w:bCs/>
          <w:iCs/>
          <w:sz w:val="24"/>
          <w:szCs w:val="24"/>
          <w:lang w:eastAsia="ru-RU"/>
        </w:rPr>
        <w:t>ов</w:t>
      </w:r>
      <w:r w:rsidRPr="004F469C">
        <w:rPr>
          <w:rFonts w:ascii="Times New Roman" w:eastAsia="Times New Roman" w:hAnsi="Times New Roman"/>
          <w:bCs/>
          <w:iCs/>
          <w:sz w:val="24"/>
          <w:szCs w:val="24"/>
          <w:lang w:eastAsia="ru-RU"/>
        </w:rPr>
        <w:t xml:space="preserve"> недвижимого имущества</w:t>
      </w:r>
      <w:r>
        <w:rPr>
          <w:rFonts w:ascii="Times New Roman" w:eastAsia="Times New Roman" w:hAnsi="Times New Roman"/>
          <w:bCs/>
          <w:iCs/>
          <w:sz w:val="24"/>
          <w:szCs w:val="24"/>
          <w:lang w:eastAsia="ru-RU"/>
        </w:rPr>
        <w:t xml:space="preserve"> </w:t>
      </w:r>
      <w:r w:rsidRPr="004F469C">
        <w:rPr>
          <w:rFonts w:ascii="Times New Roman" w:eastAsia="Times New Roman" w:hAnsi="Times New Roman"/>
          <w:bCs/>
          <w:iCs/>
          <w:sz w:val="24"/>
          <w:szCs w:val="24"/>
          <w:lang w:eastAsia="ru-RU"/>
        </w:rPr>
        <w:t>в государственную собственность Томской области (муниципальную собственность)</w:t>
      </w:r>
      <w:r>
        <w:rPr>
          <w:rFonts w:ascii="Times New Roman" w:eastAsia="Times New Roman" w:hAnsi="Times New Roman"/>
          <w:bCs/>
          <w:iCs/>
          <w:sz w:val="24"/>
          <w:szCs w:val="24"/>
          <w:lang w:eastAsia="ru-RU"/>
        </w:rPr>
        <w:t xml:space="preserve"> </w:t>
      </w:r>
      <w:r w:rsidRPr="004F469C">
        <w:rPr>
          <w:rFonts w:ascii="Times New Roman" w:hAnsi="Times New Roman"/>
          <w:sz w:val="24"/>
          <w:szCs w:val="24"/>
        </w:rPr>
        <w:t xml:space="preserve">к плану по СБР составил </w:t>
      </w:r>
      <w:r>
        <w:rPr>
          <w:rFonts w:ascii="Times New Roman" w:hAnsi="Times New Roman"/>
          <w:sz w:val="24"/>
          <w:szCs w:val="24"/>
        </w:rPr>
        <w:t>1 481 850,6</w:t>
      </w:r>
      <w:r w:rsidRPr="004F469C">
        <w:rPr>
          <w:rFonts w:ascii="Times New Roman" w:hAnsi="Times New Roman"/>
          <w:sz w:val="24"/>
          <w:szCs w:val="24"/>
        </w:rPr>
        <w:t xml:space="preserve"> тыс.руб.</w:t>
      </w:r>
      <w:r>
        <w:rPr>
          <w:rFonts w:ascii="Times New Roman" w:hAnsi="Times New Roman"/>
          <w:sz w:val="24"/>
          <w:szCs w:val="24"/>
        </w:rPr>
        <w:t xml:space="preserve"> (из них </w:t>
      </w:r>
      <w:r w:rsidRPr="004F469C">
        <w:rPr>
          <w:rFonts w:ascii="Times New Roman" w:hAnsi="Times New Roman"/>
          <w:sz w:val="24"/>
          <w:szCs w:val="24"/>
        </w:rPr>
        <w:t xml:space="preserve">на </w:t>
      </w:r>
      <w:r w:rsidRPr="004F469C">
        <w:rPr>
          <w:rFonts w:ascii="Times New Roman" w:eastAsia="Times New Roman" w:hAnsi="Times New Roman"/>
          <w:bCs/>
          <w:iCs/>
          <w:sz w:val="24"/>
          <w:szCs w:val="24"/>
          <w:lang w:eastAsia="ru-RU"/>
        </w:rPr>
        <w:t>финансирование объект</w:t>
      </w:r>
      <w:r>
        <w:rPr>
          <w:rFonts w:ascii="Times New Roman" w:eastAsia="Times New Roman" w:hAnsi="Times New Roman"/>
          <w:bCs/>
          <w:iCs/>
          <w:sz w:val="24"/>
          <w:szCs w:val="24"/>
          <w:lang w:eastAsia="ru-RU"/>
        </w:rPr>
        <w:t>ов</w:t>
      </w:r>
      <w:r w:rsidRPr="004F469C">
        <w:rPr>
          <w:rFonts w:ascii="Times New Roman" w:eastAsia="Times New Roman" w:hAnsi="Times New Roman"/>
          <w:bCs/>
          <w:iCs/>
          <w:sz w:val="24"/>
          <w:szCs w:val="24"/>
          <w:lang w:eastAsia="ru-RU"/>
        </w:rPr>
        <w:t xml:space="preserve"> капитального строительства</w:t>
      </w:r>
      <w:r>
        <w:rPr>
          <w:rFonts w:ascii="Times New Roman" w:eastAsia="Times New Roman" w:hAnsi="Times New Roman"/>
          <w:bCs/>
          <w:iCs/>
          <w:sz w:val="24"/>
          <w:szCs w:val="24"/>
          <w:lang w:eastAsia="ru-RU"/>
        </w:rPr>
        <w:t xml:space="preserve"> – 1 017 794,7 тыс.руб., на приобретение</w:t>
      </w:r>
      <w:r w:rsidRPr="004F469C">
        <w:rPr>
          <w:rFonts w:ascii="Times New Roman" w:eastAsia="Times New Roman" w:hAnsi="Times New Roman"/>
          <w:bCs/>
          <w:iCs/>
          <w:sz w:val="24"/>
          <w:szCs w:val="24"/>
          <w:lang w:eastAsia="ru-RU"/>
        </w:rPr>
        <w:t xml:space="preserve"> объект</w:t>
      </w:r>
      <w:r>
        <w:rPr>
          <w:rFonts w:ascii="Times New Roman" w:eastAsia="Times New Roman" w:hAnsi="Times New Roman"/>
          <w:bCs/>
          <w:iCs/>
          <w:sz w:val="24"/>
          <w:szCs w:val="24"/>
          <w:lang w:eastAsia="ru-RU"/>
        </w:rPr>
        <w:t>ов</w:t>
      </w:r>
      <w:r w:rsidRPr="004F469C">
        <w:rPr>
          <w:rFonts w:ascii="Times New Roman" w:eastAsia="Times New Roman" w:hAnsi="Times New Roman"/>
          <w:bCs/>
          <w:iCs/>
          <w:sz w:val="24"/>
          <w:szCs w:val="24"/>
          <w:lang w:eastAsia="ru-RU"/>
        </w:rPr>
        <w:t xml:space="preserve"> недвижимого имущества</w:t>
      </w:r>
      <w:r>
        <w:rPr>
          <w:rFonts w:ascii="Times New Roman" w:hAnsi="Times New Roman"/>
          <w:sz w:val="24"/>
          <w:szCs w:val="24"/>
        </w:rPr>
        <w:t xml:space="preserve"> – 464 055,9 тыс.руб.)</w:t>
      </w:r>
      <w:r w:rsidRPr="00FF1BCB">
        <w:rPr>
          <w:rFonts w:ascii="Times New Roman" w:hAnsi="Times New Roman"/>
          <w:sz w:val="24"/>
          <w:szCs w:val="24"/>
        </w:rPr>
        <w:t xml:space="preserve">, к объему бюджетных ассигнований, утвержденных Законом о бюджете </w:t>
      </w:r>
      <w:r>
        <w:rPr>
          <w:rFonts w:ascii="Times New Roman" w:hAnsi="Times New Roman"/>
          <w:sz w:val="24"/>
          <w:szCs w:val="24"/>
        </w:rPr>
        <w:t>–</w:t>
      </w:r>
      <w:r w:rsidRPr="00FF1BCB">
        <w:rPr>
          <w:rFonts w:ascii="Times New Roman" w:hAnsi="Times New Roman"/>
          <w:sz w:val="24"/>
          <w:szCs w:val="24"/>
        </w:rPr>
        <w:t xml:space="preserve"> </w:t>
      </w:r>
      <w:r>
        <w:rPr>
          <w:rFonts w:ascii="Times New Roman" w:eastAsia="Times New Roman" w:hAnsi="Times New Roman"/>
          <w:sz w:val="24"/>
          <w:szCs w:val="24"/>
          <w:lang w:eastAsia="ru-RU"/>
        </w:rPr>
        <w:t>110 330,3</w:t>
      </w:r>
      <w:r w:rsidRPr="00FF1BCB">
        <w:rPr>
          <w:rFonts w:ascii="Times New Roman" w:eastAsia="Times New Roman" w:hAnsi="Times New Roman"/>
          <w:sz w:val="24"/>
          <w:szCs w:val="24"/>
          <w:lang w:eastAsia="ru-RU"/>
        </w:rPr>
        <w:t xml:space="preserve"> </w:t>
      </w:r>
      <w:r w:rsidRPr="00FF1BCB">
        <w:rPr>
          <w:rFonts w:ascii="Times New Roman" w:hAnsi="Times New Roman"/>
          <w:sz w:val="24"/>
          <w:szCs w:val="24"/>
        </w:rPr>
        <w:t>тыс.руб.</w:t>
      </w:r>
      <w:r>
        <w:rPr>
          <w:rFonts w:ascii="Times New Roman" w:hAnsi="Times New Roman"/>
          <w:sz w:val="24"/>
          <w:szCs w:val="24"/>
        </w:rPr>
        <w:t xml:space="preserve"> (из них недоиспользование по</w:t>
      </w:r>
      <w:r w:rsidRPr="004F469C">
        <w:rPr>
          <w:rFonts w:ascii="Times New Roman" w:eastAsia="Times New Roman" w:hAnsi="Times New Roman"/>
          <w:bCs/>
          <w:iCs/>
          <w:sz w:val="24"/>
          <w:szCs w:val="24"/>
          <w:lang w:eastAsia="ru-RU"/>
        </w:rPr>
        <w:t xml:space="preserve"> </w:t>
      </w:r>
      <w:r w:rsidRPr="004F469C">
        <w:rPr>
          <w:rFonts w:ascii="Times New Roman" w:eastAsia="Times New Roman" w:hAnsi="Times New Roman"/>
          <w:bCs/>
          <w:iCs/>
          <w:sz w:val="24"/>
          <w:szCs w:val="24"/>
          <w:lang w:eastAsia="ru-RU"/>
        </w:rPr>
        <w:lastRenderedPageBreak/>
        <w:t>объект</w:t>
      </w:r>
      <w:r>
        <w:rPr>
          <w:rFonts w:ascii="Times New Roman" w:eastAsia="Times New Roman" w:hAnsi="Times New Roman"/>
          <w:bCs/>
          <w:iCs/>
          <w:sz w:val="24"/>
          <w:szCs w:val="24"/>
          <w:lang w:eastAsia="ru-RU"/>
        </w:rPr>
        <w:t>ам</w:t>
      </w:r>
      <w:r w:rsidRPr="004F469C">
        <w:rPr>
          <w:rFonts w:ascii="Times New Roman" w:eastAsia="Times New Roman" w:hAnsi="Times New Roman"/>
          <w:bCs/>
          <w:iCs/>
          <w:sz w:val="24"/>
          <w:szCs w:val="24"/>
          <w:lang w:eastAsia="ru-RU"/>
        </w:rPr>
        <w:t xml:space="preserve"> капитального строительства</w:t>
      </w:r>
      <w:r>
        <w:rPr>
          <w:rFonts w:ascii="Times New Roman" w:eastAsia="Times New Roman" w:hAnsi="Times New Roman"/>
          <w:bCs/>
          <w:iCs/>
          <w:sz w:val="24"/>
          <w:szCs w:val="24"/>
          <w:lang w:eastAsia="ru-RU"/>
        </w:rPr>
        <w:t xml:space="preserve"> – 170 753,1 тыс.руб., перевыполнение по приобретению</w:t>
      </w:r>
      <w:r w:rsidRPr="004F469C">
        <w:rPr>
          <w:rFonts w:ascii="Times New Roman" w:eastAsia="Times New Roman" w:hAnsi="Times New Roman"/>
          <w:bCs/>
          <w:iCs/>
          <w:sz w:val="24"/>
          <w:szCs w:val="24"/>
          <w:lang w:eastAsia="ru-RU"/>
        </w:rPr>
        <w:t xml:space="preserve"> объект</w:t>
      </w:r>
      <w:r>
        <w:rPr>
          <w:rFonts w:ascii="Times New Roman" w:eastAsia="Times New Roman" w:hAnsi="Times New Roman"/>
          <w:bCs/>
          <w:iCs/>
          <w:sz w:val="24"/>
          <w:szCs w:val="24"/>
          <w:lang w:eastAsia="ru-RU"/>
        </w:rPr>
        <w:t>ов</w:t>
      </w:r>
      <w:r w:rsidRPr="004F469C">
        <w:rPr>
          <w:rFonts w:ascii="Times New Roman" w:eastAsia="Times New Roman" w:hAnsi="Times New Roman"/>
          <w:bCs/>
          <w:iCs/>
          <w:sz w:val="24"/>
          <w:szCs w:val="24"/>
          <w:lang w:eastAsia="ru-RU"/>
        </w:rPr>
        <w:t xml:space="preserve"> недвижимого имущества</w:t>
      </w:r>
      <w:r>
        <w:rPr>
          <w:rFonts w:ascii="Times New Roman" w:hAnsi="Times New Roman"/>
          <w:sz w:val="24"/>
          <w:szCs w:val="24"/>
        </w:rPr>
        <w:t xml:space="preserve"> – 60 422,8 тыс.руб.).</w:t>
      </w:r>
    </w:p>
    <w:p w:rsidR="00A87E80" w:rsidRDefault="00A87E80" w:rsidP="00A87E80">
      <w:pPr>
        <w:autoSpaceDE w:val="0"/>
        <w:autoSpaceDN w:val="0"/>
        <w:adjustRightInd w:val="0"/>
        <w:spacing w:after="0" w:line="240" w:lineRule="auto"/>
        <w:ind w:firstLine="567"/>
        <w:jc w:val="both"/>
        <w:rPr>
          <w:rFonts w:ascii="Times New Roman" w:hAnsi="Times New Roman"/>
          <w:sz w:val="24"/>
          <w:szCs w:val="24"/>
          <w:lang w:eastAsia="ru-RU"/>
        </w:rPr>
      </w:pPr>
    </w:p>
    <w:p w:rsidR="00A87E80" w:rsidRPr="00E21CB2" w:rsidRDefault="00A87E80" w:rsidP="00A87E80">
      <w:pPr>
        <w:autoSpaceDE w:val="0"/>
        <w:autoSpaceDN w:val="0"/>
        <w:adjustRightInd w:val="0"/>
        <w:spacing w:after="0" w:line="240" w:lineRule="auto"/>
        <w:ind w:firstLine="567"/>
        <w:jc w:val="both"/>
        <w:rPr>
          <w:rFonts w:ascii="Times New Roman" w:hAnsi="Times New Roman"/>
          <w:sz w:val="24"/>
          <w:szCs w:val="24"/>
          <w:lang w:eastAsia="ru-RU"/>
        </w:rPr>
      </w:pPr>
      <w:r w:rsidRPr="00E21CB2">
        <w:rPr>
          <w:rFonts w:ascii="Times New Roman" w:hAnsi="Times New Roman"/>
          <w:sz w:val="24"/>
          <w:szCs w:val="24"/>
          <w:lang w:eastAsia="ru-RU"/>
        </w:rPr>
        <w:t xml:space="preserve">Максимальный уровень кассового исполнения расходов к плану по уточненной сводной бюджетной росписи (более 99%) отмечен по 7 ГП, </w:t>
      </w:r>
      <w:r w:rsidR="00977D2D">
        <w:rPr>
          <w:rFonts w:ascii="Times New Roman" w:hAnsi="Times New Roman"/>
          <w:sz w:val="24"/>
          <w:szCs w:val="24"/>
          <w:lang w:eastAsia="ru-RU"/>
        </w:rPr>
        <w:t>из них</w:t>
      </w:r>
      <w:r w:rsidRPr="00E21CB2">
        <w:rPr>
          <w:rFonts w:ascii="Times New Roman" w:hAnsi="Times New Roman"/>
          <w:sz w:val="24"/>
          <w:szCs w:val="24"/>
          <w:lang w:eastAsia="ru-RU"/>
        </w:rPr>
        <w:t>:</w:t>
      </w:r>
    </w:p>
    <w:p w:rsidR="00A87E80" w:rsidRPr="00E21CB2" w:rsidRDefault="00A87E80" w:rsidP="00A87E80">
      <w:pPr>
        <w:autoSpaceDE w:val="0"/>
        <w:autoSpaceDN w:val="0"/>
        <w:adjustRightInd w:val="0"/>
        <w:spacing w:after="0" w:line="240" w:lineRule="auto"/>
        <w:ind w:firstLine="567"/>
        <w:jc w:val="both"/>
        <w:rPr>
          <w:rFonts w:ascii="Times New Roman" w:hAnsi="Times New Roman"/>
          <w:sz w:val="24"/>
          <w:szCs w:val="24"/>
          <w:lang w:eastAsia="ru-RU"/>
        </w:rPr>
      </w:pPr>
      <w:r w:rsidRPr="00E21CB2">
        <w:rPr>
          <w:rFonts w:ascii="Times New Roman" w:hAnsi="Times New Roman"/>
          <w:sz w:val="24"/>
          <w:szCs w:val="24"/>
          <w:lang w:eastAsia="ru-RU"/>
        </w:rPr>
        <w:t>- ГП «Улучшение инвестиционного климата и развитие экспорта Томской области»</w:t>
      </w:r>
      <w:r>
        <w:rPr>
          <w:rFonts w:ascii="Times New Roman" w:hAnsi="Times New Roman"/>
          <w:sz w:val="24"/>
          <w:szCs w:val="24"/>
          <w:lang w:eastAsia="ru-RU"/>
        </w:rPr>
        <w:t xml:space="preserve"> (99,3%)</w:t>
      </w:r>
      <w:r w:rsidRPr="00E21CB2">
        <w:rPr>
          <w:rFonts w:ascii="Times New Roman" w:hAnsi="Times New Roman"/>
          <w:sz w:val="24"/>
          <w:szCs w:val="24"/>
          <w:lang w:eastAsia="ru-RU"/>
        </w:rPr>
        <w:t>;</w:t>
      </w:r>
    </w:p>
    <w:p w:rsidR="00A87E80" w:rsidRPr="00E21CB2" w:rsidRDefault="00A87E80" w:rsidP="00A87E80">
      <w:pPr>
        <w:autoSpaceDE w:val="0"/>
        <w:autoSpaceDN w:val="0"/>
        <w:adjustRightInd w:val="0"/>
        <w:spacing w:after="0" w:line="240" w:lineRule="auto"/>
        <w:ind w:firstLine="567"/>
        <w:jc w:val="both"/>
        <w:rPr>
          <w:rFonts w:ascii="Times New Roman" w:hAnsi="Times New Roman"/>
          <w:sz w:val="24"/>
          <w:szCs w:val="24"/>
          <w:lang w:eastAsia="ru-RU"/>
        </w:rPr>
      </w:pPr>
      <w:r w:rsidRPr="00E21CB2">
        <w:rPr>
          <w:rFonts w:ascii="Times New Roman" w:hAnsi="Times New Roman"/>
          <w:sz w:val="24"/>
          <w:szCs w:val="24"/>
          <w:lang w:eastAsia="ru-RU"/>
        </w:rPr>
        <w:t>- ГП «Развитие предпринимательства и повышение эффективности государственного управления социально-экономическим развитием Томской области»</w:t>
      </w:r>
      <w:r>
        <w:rPr>
          <w:rFonts w:ascii="Times New Roman" w:hAnsi="Times New Roman"/>
          <w:sz w:val="24"/>
          <w:szCs w:val="24"/>
          <w:lang w:eastAsia="ru-RU"/>
        </w:rPr>
        <w:t xml:space="preserve"> (99,1%)</w:t>
      </w:r>
      <w:r w:rsidRPr="00E21CB2">
        <w:rPr>
          <w:rFonts w:ascii="Times New Roman" w:hAnsi="Times New Roman"/>
          <w:sz w:val="24"/>
          <w:szCs w:val="24"/>
          <w:lang w:eastAsia="ru-RU"/>
        </w:rPr>
        <w:t>;</w:t>
      </w:r>
    </w:p>
    <w:p w:rsidR="00A87E80" w:rsidRPr="00E21CB2" w:rsidRDefault="00A87E80" w:rsidP="00A87E80">
      <w:pPr>
        <w:autoSpaceDE w:val="0"/>
        <w:autoSpaceDN w:val="0"/>
        <w:adjustRightInd w:val="0"/>
        <w:spacing w:after="0" w:line="240" w:lineRule="auto"/>
        <w:ind w:firstLine="567"/>
        <w:jc w:val="both"/>
        <w:rPr>
          <w:rFonts w:ascii="Times New Roman" w:hAnsi="Times New Roman"/>
          <w:sz w:val="24"/>
          <w:szCs w:val="24"/>
          <w:lang w:eastAsia="ru-RU"/>
        </w:rPr>
      </w:pPr>
      <w:r w:rsidRPr="00E21CB2">
        <w:rPr>
          <w:rFonts w:ascii="Times New Roman" w:hAnsi="Times New Roman"/>
          <w:sz w:val="24"/>
          <w:szCs w:val="24"/>
          <w:lang w:eastAsia="ru-RU"/>
        </w:rPr>
        <w:t>- ГП «Развитие сельского хозяйства, рынков сырья и продовольствия в Томской области»</w:t>
      </w:r>
      <w:r>
        <w:rPr>
          <w:rFonts w:ascii="Times New Roman" w:hAnsi="Times New Roman"/>
          <w:sz w:val="24"/>
          <w:szCs w:val="24"/>
          <w:lang w:eastAsia="ru-RU"/>
        </w:rPr>
        <w:t xml:space="preserve"> </w:t>
      </w:r>
      <w:r w:rsidRPr="00DE7757">
        <w:rPr>
          <w:rFonts w:ascii="Times New Roman" w:hAnsi="Times New Roman"/>
          <w:sz w:val="24"/>
          <w:szCs w:val="24"/>
          <w:lang w:eastAsia="ru-RU"/>
        </w:rPr>
        <w:t>(100%);</w:t>
      </w:r>
    </w:p>
    <w:p w:rsidR="00A87E80" w:rsidRPr="00E21CB2" w:rsidRDefault="00A87E80" w:rsidP="00A87E80">
      <w:pPr>
        <w:autoSpaceDE w:val="0"/>
        <w:autoSpaceDN w:val="0"/>
        <w:adjustRightInd w:val="0"/>
        <w:spacing w:after="0" w:line="240" w:lineRule="auto"/>
        <w:ind w:firstLine="567"/>
        <w:jc w:val="both"/>
        <w:rPr>
          <w:rFonts w:ascii="Times New Roman" w:hAnsi="Times New Roman"/>
          <w:sz w:val="24"/>
          <w:szCs w:val="24"/>
          <w:lang w:eastAsia="ru-RU"/>
        </w:rPr>
      </w:pPr>
      <w:r w:rsidRPr="00E21CB2">
        <w:rPr>
          <w:rFonts w:ascii="Times New Roman" w:hAnsi="Times New Roman"/>
          <w:sz w:val="24"/>
          <w:szCs w:val="24"/>
          <w:lang w:eastAsia="ru-RU"/>
        </w:rPr>
        <w:t>- ГП «Обеспечение безопасности населения Томской области»</w:t>
      </w:r>
      <w:r>
        <w:rPr>
          <w:rFonts w:ascii="Times New Roman" w:hAnsi="Times New Roman"/>
          <w:sz w:val="24"/>
          <w:szCs w:val="24"/>
          <w:lang w:eastAsia="ru-RU"/>
        </w:rPr>
        <w:t xml:space="preserve"> (99,5%)</w:t>
      </w:r>
      <w:r w:rsidRPr="00E21CB2">
        <w:rPr>
          <w:rFonts w:ascii="Times New Roman" w:hAnsi="Times New Roman"/>
          <w:sz w:val="24"/>
          <w:szCs w:val="24"/>
          <w:lang w:eastAsia="ru-RU"/>
        </w:rPr>
        <w:t>;</w:t>
      </w:r>
    </w:p>
    <w:p w:rsidR="00A87E80" w:rsidRPr="00E21CB2" w:rsidRDefault="00A87E80" w:rsidP="00A87E80">
      <w:pPr>
        <w:autoSpaceDE w:val="0"/>
        <w:autoSpaceDN w:val="0"/>
        <w:adjustRightInd w:val="0"/>
        <w:spacing w:after="0" w:line="240" w:lineRule="auto"/>
        <w:ind w:firstLine="567"/>
        <w:jc w:val="both"/>
        <w:rPr>
          <w:rFonts w:ascii="Times New Roman" w:hAnsi="Times New Roman"/>
          <w:sz w:val="24"/>
          <w:szCs w:val="24"/>
          <w:lang w:eastAsia="ru-RU"/>
        </w:rPr>
      </w:pPr>
      <w:r w:rsidRPr="00E21CB2">
        <w:rPr>
          <w:rFonts w:ascii="Times New Roman" w:hAnsi="Times New Roman"/>
          <w:sz w:val="24"/>
          <w:szCs w:val="24"/>
          <w:lang w:eastAsia="ru-RU"/>
        </w:rPr>
        <w:t>- ГП «Охрана окружающей среды, воспроизводство и рациональное использование природных ресурсов»</w:t>
      </w:r>
      <w:r>
        <w:rPr>
          <w:rFonts w:ascii="Times New Roman" w:hAnsi="Times New Roman"/>
          <w:sz w:val="24"/>
          <w:szCs w:val="24"/>
          <w:lang w:eastAsia="ru-RU"/>
        </w:rPr>
        <w:t xml:space="preserve"> (99,2%)</w:t>
      </w:r>
      <w:r w:rsidRPr="00E21CB2">
        <w:rPr>
          <w:rFonts w:ascii="Times New Roman" w:hAnsi="Times New Roman"/>
          <w:sz w:val="24"/>
          <w:szCs w:val="24"/>
          <w:lang w:eastAsia="ru-RU"/>
        </w:rPr>
        <w:t>;</w:t>
      </w:r>
    </w:p>
    <w:p w:rsidR="00A87E80" w:rsidRPr="00E21CB2" w:rsidRDefault="00A87E80" w:rsidP="00A87E80">
      <w:pPr>
        <w:autoSpaceDE w:val="0"/>
        <w:autoSpaceDN w:val="0"/>
        <w:adjustRightInd w:val="0"/>
        <w:spacing w:after="0" w:line="240" w:lineRule="auto"/>
        <w:ind w:firstLine="567"/>
        <w:jc w:val="both"/>
        <w:rPr>
          <w:rFonts w:ascii="Times New Roman" w:hAnsi="Times New Roman"/>
          <w:sz w:val="24"/>
          <w:szCs w:val="24"/>
          <w:lang w:eastAsia="ru-RU"/>
        </w:rPr>
      </w:pPr>
      <w:r w:rsidRPr="00E21CB2">
        <w:rPr>
          <w:rFonts w:ascii="Times New Roman" w:hAnsi="Times New Roman"/>
          <w:sz w:val="24"/>
          <w:szCs w:val="24"/>
          <w:lang w:eastAsia="ru-RU"/>
        </w:rPr>
        <w:t>- ГП «Повышение эффективности регионального и муниципального управления в Томской области»</w:t>
      </w:r>
      <w:r>
        <w:rPr>
          <w:rFonts w:ascii="Times New Roman" w:hAnsi="Times New Roman"/>
          <w:sz w:val="24"/>
          <w:szCs w:val="24"/>
          <w:lang w:eastAsia="ru-RU"/>
        </w:rPr>
        <w:t xml:space="preserve"> (99,7%)</w:t>
      </w:r>
      <w:r w:rsidRPr="00E21CB2">
        <w:rPr>
          <w:rFonts w:ascii="Times New Roman" w:hAnsi="Times New Roman"/>
          <w:sz w:val="24"/>
          <w:szCs w:val="24"/>
          <w:lang w:eastAsia="ru-RU"/>
        </w:rPr>
        <w:t>;</w:t>
      </w:r>
    </w:p>
    <w:p w:rsidR="00A87E80" w:rsidRDefault="00A87E80" w:rsidP="00A87E80">
      <w:pPr>
        <w:autoSpaceDE w:val="0"/>
        <w:autoSpaceDN w:val="0"/>
        <w:adjustRightInd w:val="0"/>
        <w:spacing w:after="0" w:line="240" w:lineRule="auto"/>
        <w:ind w:firstLine="567"/>
        <w:jc w:val="both"/>
        <w:rPr>
          <w:rFonts w:ascii="Times New Roman" w:hAnsi="Times New Roman"/>
          <w:sz w:val="24"/>
          <w:szCs w:val="24"/>
          <w:lang w:eastAsia="ru-RU"/>
        </w:rPr>
      </w:pPr>
      <w:r w:rsidRPr="00E21CB2">
        <w:rPr>
          <w:rFonts w:ascii="Times New Roman" w:hAnsi="Times New Roman"/>
          <w:sz w:val="24"/>
          <w:szCs w:val="24"/>
          <w:lang w:eastAsia="ru-RU"/>
        </w:rPr>
        <w:t>- ГП «Комплексное развитие сельских территорий Томской области»</w:t>
      </w:r>
      <w:r>
        <w:rPr>
          <w:rFonts w:ascii="Times New Roman" w:hAnsi="Times New Roman"/>
          <w:sz w:val="24"/>
          <w:szCs w:val="24"/>
          <w:lang w:eastAsia="ru-RU"/>
        </w:rPr>
        <w:t xml:space="preserve"> (99,6%).</w:t>
      </w:r>
    </w:p>
    <w:p w:rsidR="00A87E80" w:rsidRPr="002906CF" w:rsidRDefault="00A87E80" w:rsidP="00A87E8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При этом, несмотря на высокий уровень исполнения кассовых расходов по указанным </w:t>
      </w:r>
      <w:r w:rsidRPr="002906CF">
        <w:rPr>
          <w:rFonts w:ascii="Times New Roman" w:hAnsi="Times New Roman"/>
          <w:sz w:val="24"/>
          <w:szCs w:val="24"/>
        </w:rPr>
        <w:t xml:space="preserve">программам в целом, </w:t>
      </w:r>
      <w:r>
        <w:rPr>
          <w:rFonts w:ascii="Times New Roman" w:hAnsi="Times New Roman"/>
          <w:sz w:val="24"/>
          <w:szCs w:val="24"/>
        </w:rPr>
        <w:t>отмечен низкий уровень исполнения</w:t>
      </w:r>
      <w:r w:rsidRPr="002906CF">
        <w:rPr>
          <w:rFonts w:ascii="Times New Roman" w:hAnsi="Times New Roman"/>
          <w:sz w:val="24"/>
          <w:szCs w:val="24"/>
        </w:rPr>
        <w:t xml:space="preserve"> </w:t>
      </w:r>
      <w:r>
        <w:rPr>
          <w:rFonts w:ascii="Times New Roman" w:hAnsi="Times New Roman"/>
          <w:sz w:val="24"/>
          <w:szCs w:val="24"/>
        </w:rPr>
        <w:t xml:space="preserve">расходов по их </w:t>
      </w:r>
      <w:r w:rsidRPr="002906CF">
        <w:rPr>
          <w:rFonts w:ascii="Times New Roman" w:hAnsi="Times New Roman"/>
          <w:sz w:val="24"/>
          <w:szCs w:val="24"/>
        </w:rPr>
        <w:t>отдельны</w:t>
      </w:r>
      <w:r>
        <w:rPr>
          <w:rFonts w:ascii="Times New Roman" w:hAnsi="Times New Roman"/>
          <w:sz w:val="24"/>
          <w:szCs w:val="24"/>
        </w:rPr>
        <w:t>м</w:t>
      </w:r>
      <w:r w:rsidRPr="002906CF">
        <w:rPr>
          <w:rFonts w:ascii="Times New Roman" w:hAnsi="Times New Roman"/>
          <w:sz w:val="24"/>
          <w:szCs w:val="24"/>
        </w:rPr>
        <w:t xml:space="preserve"> структурны</w:t>
      </w:r>
      <w:r>
        <w:rPr>
          <w:rFonts w:ascii="Times New Roman" w:hAnsi="Times New Roman"/>
          <w:sz w:val="24"/>
          <w:szCs w:val="24"/>
        </w:rPr>
        <w:t>м</w:t>
      </w:r>
      <w:r w:rsidRPr="002906CF">
        <w:rPr>
          <w:rFonts w:ascii="Times New Roman" w:hAnsi="Times New Roman"/>
          <w:sz w:val="24"/>
          <w:szCs w:val="24"/>
        </w:rPr>
        <w:t xml:space="preserve"> элемент</w:t>
      </w:r>
      <w:r>
        <w:rPr>
          <w:rFonts w:ascii="Times New Roman" w:hAnsi="Times New Roman"/>
          <w:sz w:val="24"/>
          <w:szCs w:val="24"/>
        </w:rPr>
        <w:t>ам</w:t>
      </w:r>
      <w:r w:rsidRPr="002906CF">
        <w:rPr>
          <w:rFonts w:ascii="Times New Roman" w:hAnsi="Times New Roman"/>
          <w:sz w:val="24"/>
          <w:szCs w:val="24"/>
        </w:rPr>
        <w:t xml:space="preserve"> как к плану по уточненной сводной бюджетной росписи</w:t>
      </w:r>
      <w:r>
        <w:rPr>
          <w:rFonts w:ascii="Times New Roman" w:hAnsi="Times New Roman"/>
          <w:sz w:val="24"/>
          <w:szCs w:val="24"/>
        </w:rPr>
        <w:t xml:space="preserve"> (СБР</w:t>
      </w:r>
      <w:r w:rsidRPr="00394667">
        <w:rPr>
          <w:rFonts w:ascii="Times New Roman" w:hAnsi="Times New Roman"/>
          <w:sz w:val="24"/>
          <w:szCs w:val="24"/>
        </w:rPr>
        <w:t xml:space="preserve">), так и к объему бюджетных ассигнований, утвержденных последней редакцией Закона о бюджете, </w:t>
      </w:r>
      <w:r>
        <w:rPr>
          <w:rFonts w:ascii="Times New Roman" w:hAnsi="Times New Roman"/>
          <w:sz w:val="24"/>
          <w:szCs w:val="24"/>
        </w:rPr>
        <w:t>в т.ч.:</w:t>
      </w:r>
    </w:p>
    <w:p w:rsidR="00A87E80" w:rsidRPr="002906CF" w:rsidRDefault="00A87E80" w:rsidP="00A87E80">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rPr>
        <w:t>-</w:t>
      </w:r>
      <w:r w:rsidRPr="002906CF">
        <w:rPr>
          <w:rFonts w:ascii="Times New Roman" w:hAnsi="Times New Roman"/>
          <w:sz w:val="24"/>
          <w:szCs w:val="24"/>
        </w:rPr>
        <w:t xml:space="preserve"> </w:t>
      </w:r>
      <w:r w:rsidR="00DE7757">
        <w:rPr>
          <w:rFonts w:ascii="Times New Roman" w:hAnsi="Times New Roman"/>
          <w:sz w:val="24"/>
          <w:szCs w:val="24"/>
        </w:rPr>
        <w:t xml:space="preserve">по </w:t>
      </w:r>
      <w:r w:rsidRPr="002906CF">
        <w:rPr>
          <w:rFonts w:ascii="Times New Roman" w:hAnsi="Times New Roman"/>
          <w:sz w:val="24"/>
          <w:szCs w:val="24"/>
          <w:lang w:eastAsia="ru-RU"/>
        </w:rPr>
        <w:t xml:space="preserve">ГП «Улучшение инвестиционного климата и развитие экспорта Томской области» кассовое исполнение </w:t>
      </w:r>
      <w:r>
        <w:rPr>
          <w:rFonts w:ascii="Times New Roman" w:hAnsi="Times New Roman"/>
          <w:sz w:val="24"/>
          <w:szCs w:val="24"/>
          <w:lang w:eastAsia="ru-RU"/>
        </w:rPr>
        <w:t xml:space="preserve">расходов на </w:t>
      </w:r>
      <w:r w:rsidRPr="002906CF">
        <w:rPr>
          <w:rFonts w:ascii="Times New Roman" w:hAnsi="Times New Roman"/>
          <w:sz w:val="24"/>
          <w:szCs w:val="24"/>
          <w:lang w:eastAsia="ru-RU"/>
        </w:rPr>
        <w:t>подпрограмм</w:t>
      </w:r>
      <w:r>
        <w:rPr>
          <w:rFonts w:ascii="Times New Roman" w:hAnsi="Times New Roman"/>
          <w:sz w:val="24"/>
          <w:szCs w:val="24"/>
          <w:lang w:eastAsia="ru-RU"/>
        </w:rPr>
        <w:t>у</w:t>
      </w:r>
      <w:r w:rsidRPr="002906CF">
        <w:rPr>
          <w:rFonts w:ascii="Times New Roman" w:hAnsi="Times New Roman"/>
          <w:sz w:val="24"/>
          <w:szCs w:val="24"/>
          <w:lang w:eastAsia="ru-RU"/>
        </w:rPr>
        <w:t xml:space="preserve"> «</w:t>
      </w:r>
      <w:r w:rsidRPr="00ED6F30">
        <w:rPr>
          <w:rFonts w:ascii="Times New Roman" w:eastAsia="Times New Roman" w:hAnsi="Times New Roman"/>
          <w:sz w:val="24"/>
          <w:szCs w:val="24"/>
          <w:lang w:eastAsia="ru-RU"/>
        </w:rPr>
        <w:t>Формирование благоприятного инвестиционного климата на территории Томской области</w:t>
      </w:r>
      <w:r w:rsidRPr="002906CF">
        <w:rPr>
          <w:rFonts w:ascii="Times New Roman" w:hAnsi="Times New Roman"/>
          <w:sz w:val="24"/>
          <w:szCs w:val="24"/>
          <w:lang w:eastAsia="ru-RU"/>
        </w:rPr>
        <w:t>» и единственн</w:t>
      </w:r>
      <w:r>
        <w:rPr>
          <w:rFonts w:ascii="Times New Roman" w:hAnsi="Times New Roman"/>
          <w:sz w:val="24"/>
          <w:szCs w:val="24"/>
          <w:lang w:eastAsia="ru-RU"/>
        </w:rPr>
        <w:t>ую</w:t>
      </w:r>
      <w:r w:rsidRPr="002906CF">
        <w:rPr>
          <w:rFonts w:ascii="Times New Roman" w:hAnsi="Times New Roman"/>
          <w:sz w:val="24"/>
          <w:szCs w:val="24"/>
          <w:lang w:eastAsia="ru-RU"/>
        </w:rPr>
        <w:t xml:space="preserve"> ВЦП «</w:t>
      </w:r>
      <w:r w:rsidRPr="00ED6F30">
        <w:rPr>
          <w:rFonts w:ascii="Times New Roman" w:eastAsia="Times New Roman" w:hAnsi="Times New Roman"/>
          <w:sz w:val="24"/>
          <w:szCs w:val="24"/>
          <w:lang w:eastAsia="ru-RU"/>
        </w:rPr>
        <w:t>Повышение инвестиционной привлекательности Томской области</w:t>
      </w:r>
      <w:r w:rsidRPr="002906CF">
        <w:rPr>
          <w:rFonts w:ascii="Times New Roman" w:hAnsi="Times New Roman"/>
          <w:sz w:val="24"/>
          <w:szCs w:val="24"/>
          <w:lang w:eastAsia="ru-RU"/>
        </w:rPr>
        <w:t>» составило по 68,7%</w:t>
      </w:r>
      <w:r>
        <w:rPr>
          <w:rFonts w:ascii="Times New Roman" w:hAnsi="Times New Roman"/>
          <w:sz w:val="24"/>
          <w:szCs w:val="24"/>
          <w:lang w:eastAsia="ru-RU"/>
        </w:rPr>
        <w:t xml:space="preserve"> к СБР</w:t>
      </w:r>
      <w:r w:rsidRPr="002906CF">
        <w:rPr>
          <w:rFonts w:ascii="Times New Roman" w:hAnsi="Times New Roman"/>
          <w:sz w:val="24"/>
          <w:szCs w:val="24"/>
          <w:lang w:eastAsia="ru-RU"/>
        </w:rPr>
        <w:t xml:space="preserve"> и по 65%</w:t>
      </w:r>
      <w:r>
        <w:rPr>
          <w:rFonts w:ascii="Times New Roman" w:hAnsi="Times New Roman"/>
          <w:sz w:val="24"/>
          <w:szCs w:val="24"/>
          <w:lang w:eastAsia="ru-RU"/>
        </w:rPr>
        <w:t xml:space="preserve"> к Закону о бюджете;</w:t>
      </w:r>
    </w:p>
    <w:p w:rsidR="00A87E80" w:rsidRPr="002906CF" w:rsidRDefault="00A87E80" w:rsidP="00A87E8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lang w:eastAsia="ru-RU"/>
        </w:rPr>
        <w:t>-</w:t>
      </w:r>
      <w:r w:rsidRPr="002906CF">
        <w:rPr>
          <w:rFonts w:ascii="Times New Roman" w:hAnsi="Times New Roman"/>
          <w:sz w:val="24"/>
          <w:szCs w:val="24"/>
          <w:lang w:eastAsia="ru-RU"/>
        </w:rPr>
        <w:t xml:space="preserve"> </w:t>
      </w:r>
      <w:r w:rsidR="00DE7757">
        <w:rPr>
          <w:rFonts w:ascii="Times New Roman" w:hAnsi="Times New Roman"/>
          <w:sz w:val="24"/>
          <w:szCs w:val="24"/>
          <w:lang w:eastAsia="ru-RU"/>
        </w:rPr>
        <w:t xml:space="preserve">по </w:t>
      </w:r>
      <w:r w:rsidRPr="002906CF">
        <w:rPr>
          <w:rFonts w:ascii="Times New Roman" w:hAnsi="Times New Roman"/>
          <w:sz w:val="24"/>
          <w:szCs w:val="24"/>
          <w:lang w:eastAsia="ru-RU"/>
        </w:rPr>
        <w:t xml:space="preserve">ГП «Развитие предпринимательства и повышение эффективности государственного управления социально-экономическим развитием Томской области» кассовое исполнение расходов на основное мероприятие «Развитие внутреннего и въездного туризма в Томской области» </w:t>
      </w:r>
      <w:r>
        <w:rPr>
          <w:rFonts w:ascii="Times New Roman" w:hAnsi="Times New Roman"/>
          <w:sz w:val="24"/>
          <w:szCs w:val="24"/>
          <w:lang w:eastAsia="ru-RU"/>
        </w:rPr>
        <w:t>-</w:t>
      </w:r>
      <w:r w:rsidRPr="002906CF">
        <w:rPr>
          <w:rFonts w:ascii="Times New Roman" w:hAnsi="Times New Roman"/>
          <w:sz w:val="24"/>
          <w:szCs w:val="24"/>
          <w:lang w:eastAsia="ru-RU"/>
        </w:rPr>
        <w:t xml:space="preserve"> по 89,4% к СБР и к Закону о бюджете</w:t>
      </w:r>
      <w:r>
        <w:rPr>
          <w:rFonts w:ascii="Times New Roman" w:hAnsi="Times New Roman"/>
          <w:sz w:val="24"/>
          <w:szCs w:val="24"/>
          <w:lang w:eastAsia="ru-RU"/>
        </w:rPr>
        <w:t>;</w:t>
      </w:r>
    </w:p>
    <w:p w:rsidR="00A87E80" w:rsidRPr="002906CF" w:rsidRDefault="00A87E80" w:rsidP="00A87E8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w:t>
      </w:r>
      <w:r w:rsidRPr="002906CF">
        <w:rPr>
          <w:rFonts w:ascii="Times New Roman" w:hAnsi="Times New Roman"/>
          <w:sz w:val="24"/>
          <w:szCs w:val="24"/>
        </w:rPr>
        <w:t xml:space="preserve"> </w:t>
      </w:r>
      <w:r w:rsidR="00DE7757">
        <w:rPr>
          <w:rFonts w:ascii="Times New Roman" w:hAnsi="Times New Roman"/>
          <w:sz w:val="24"/>
          <w:szCs w:val="24"/>
        </w:rPr>
        <w:t xml:space="preserve">по </w:t>
      </w:r>
      <w:r w:rsidRPr="002906CF">
        <w:rPr>
          <w:rFonts w:ascii="Times New Roman" w:hAnsi="Times New Roman"/>
          <w:sz w:val="24"/>
          <w:szCs w:val="24"/>
          <w:lang w:eastAsia="ru-RU"/>
        </w:rPr>
        <w:t xml:space="preserve">ГП «Охрана окружающей среды, воспроизводство и рациональное использование природных ресурсов» </w:t>
      </w:r>
      <w:r>
        <w:rPr>
          <w:rFonts w:ascii="Times New Roman" w:hAnsi="Times New Roman"/>
          <w:sz w:val="24"/>
          <w:szCs w:val="24"/>
          <w:lang w:eastAsia="ru-RU"/>
        </w:rPr>
        <w:t xml:space="preserve">низкий уровень </w:t>
      </w:r>
      <w:r w:rsidRPr="002906CF">
        <w:rPr>
          <w:rFonts w:ascii="Times New Roman" w:hAnsi="Times New Roman"/>
          <w:sz w:val="24"/>
          <w:szCs w:val="24"/>
          <w:lang w:eastAsia="ru-RU"/>
        </w:rPr>
        <w:t>кассов</w:t>
      </w:r>
      <w:r>
        <w:rPr>
          <w:rFonts w:ascii="Times New Roman" w:hAnsi="Times New Roman"/>
          <w:sz w:val="24"/>
          <w:szCs w:val="24"/>
          <w:lang w:eastAsia="ru-RU"/>
        </w:rPr>
        <w:t>ого</w:t>
      </w:r>
      <w:r w:rsidRPr="002906CF">
        <w:rPr>
          <w:rFonts w:ascii="Times New Roman" w:hAnsi="Times New Roman"/>
          <w:sz w:val="24"/>
          <w:szCs w:val="24"/>
          <w:lang w:eastAsia="ru-RU"/>
        </w:rPr>
        <w:t xml:space="preserve"> исполнени</w:t>
      </w:r>
      <w:r>
        <w:rPr>
          <w:rFonts w:ascii="Times New Roman" w:hAnsi="Times New Roman"/>
          <w:sz w:val="24"/>
          <w:szCs w:val="24"/>
          <w:lang w:eastAsia="ru-RU"/>
        </w:rPr>
        <w:t xml:space="preserve">я </w:t>
      </w:r>
      <w:r w:rsidRPr="002906CF">
        <w:rPr>
          <w:rFonts w:ascii="Times New Roman" w:hAnsi="Times New Roman"/>
          <w:sz w:val="24"/>
          <w:szCs w:val="24"/>
          <w:lang w:eastAsia="ru-RU"/>
        </w:rPr>
        <w:t>к СБР</w:t>
      </w:r>
      <w:r>
        <w:rPr>
          <w:rFonts w:ascii="Times New Roman" w:hAnsi="Times New Roman"/>
          <w:sz w:val="24"/>
          <w:szCs w:val="24"/>
          <w:lang w:eastAsia="ru-RU"/>
        </w:rPr>
        <w:t xml:space="preserve"> (78,5%)</w:t>
      </w:r>
      <w:r w:rsidRPr="002906CF">
        <w:rPr>
          <w:rFonts w:ascii="Times New Roman" w:hAnsi="Times New Roman"/>
          <w:sz w:val="24"/>
          <w:szCs w:val="24"/>
          <w:lang w:eastAsia="ru-RU"/>
        </w:rPr>
        <w:t xml:space="preserve"> </w:t>
      </w:r>
      <w:r>
        <w:rPr>
          <w:rFonts w:ascii="Times New Roman" w:hAnsi="Times New Roman"/>
          <w:sz w:val="24"/>
          <w:szCs w:val="24"/>
          <w:lang w:eastAsia="ru-RU"/>
        </w:rPr>
        <w:t>отмечен по</w:t>
      </w:r>
      <w:r w:rsidRPr="002906CF">
        <w:rPr>
          <w:rFonts w:ascii="Times New Roman" w:hAnsi="Times New Roman"/>
          <w:sz w:val="24"/>
          <w:szCs w:val="24"/>
          <w:lang w:eastAsia="ru-RU"/>
        </w:rPr>
        <w:t xml:space="preserve"> расход</w:t>
      </w:r>
      <w:r>
        <w:rPr>
          <w:rFonts w:ascii="Times New Roman" w:hAnsi="Times New Roman"/>
          <w:sz w:val="24"/>
          <w:szCs w:val="24"/>
          <w:lang w:eastAsia="ru-RU"/>
        </w:rPr>
        <w:t>ам</w:t>
      </w:r>
      <w:r w:rsidRPr="002906CF">
        <w:rPr>
          <w:rFonts w:ascii="Times New Roman" w:hAnsi="Times New Roman"/>
          <w:sz w:val="24"/>
          <w:szCs w:val="24"/>
          <w:lang w:eastAsia="ru-RU"/>
        </w:rPr>
        <w:t xml:space="preserve"> на основное мероприятие «</w:t>
      </w:r>
      <w:r w:rsidRPr="00FC5695">
        <w:rPr>
          <w:rFonts w:ascii="Times New Roman" w:hAnsi="Times New Roman"/>
          <w:sz w:val="24"/>
          <w:szCs w:val="24"/>
          <w:lang w:eastAsia="ru-RU"/>
        </w:rPr>
        <w:t>Обеспечение безопасности гидротехнических сооружений</w:t>
      </w:r>
      <w:r w:rsidRPr="002906CF">
        <w:rPr>
          <w:rFonts w:ascii="Times New Roman" w:hAnsi="Times New Roman"/>
          <w:sz w:val="24"/>
          <w:szCs w:val="24"/>
          <w:lang w:eastAsia="ru-RU"/>
        </w:rPr>
        <w:t>»</w:t>
      </w:r>
      <w:r>
        <w:rPr>
          <w:rFonts w:ascii="Times New Roman" w:hAnsi="Times New Roman"/>
          <w:sz w:val="24"/>
          <w:szCs w:val="24"/>
          <w:lang w:eastAsia="ru-RU"/>
        </w:rPr>
        <w:t>,</w:t>
      </w:r>
      <w:r w:rsidRPr="002906CF">
        <w:rPr>
          <w:rFonts w:ascii="Times New Roman" w:hAnsi="Times New Roman"/>
          <w:sz w:val="24"/>
          <w:szCs w:val="24"/>
          <w:lang w:eastAsia="ru-RU"/>
        </w:rPr>
        <w:t xml:space="preserve"> </w:t>
      </w:r>
      <w:r>
        <w:rPr>
          <w:rFonts w:ascii="Times New Roman" w:hAnsi="Times New Roman"/>
          <w:sz w:val="24"/>
          <w:szCs w:val="24"/>
          <w:lang w:eastAsia="ru-RU"/>
        </w:rPr>
        <w:t>Законом об областном бюджете основное мероприятие к реализации предусмотрено не было;</w:t>
      </w:r>
    </w:p>
    <w:p w:rsidR="00A87E80" w:rsidRPr="002906CF" w:rsidRDefault="00A87E80" w:rsidP="00A87E8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DE7757">
        <w:rPr>
          <w:rFonts w:ascii="Times New Roman" w:hAnsi="Times New Roman"/>
          <w:sz w:val="24"/>
          <w:szCs w:val="24"/>
        </w:rPr>
        <w:t xml:space="preserve">по </w:t>
      </w:r>
      <w:r>
        <w:rPr>
          <w:rFonts w:ascii="Times New Roman" w:hAnsi="Times New Roman"/>
          <w:sz w:val="24"/>
          <w:szCs w:val="24"/>
        </w:rPr>
        <w:t>ГП «</w:t>
      </w:r>
      <w:r w:rsidRPr="00E21CB2">
        <w:rPr>
          <w:rFonts w:ascii="Times New Roman" w:hAnsi="Times New Roman"/>
          <w:sz w:val="24"/>
          <w:szCs w:val="24"/>
          <w:lang w:eastAsia="ru-RU"/>
        </w:rPr>
        <w:t>Повышение эффективности регионального и муниципального управления в Томской области»</w:t>
      </w:r>
      <w:r>
        <w:rPr>
          <w:rFonts w:ascii="Times New Roman" w:hAnsi="Times New Roman"/>
          <w:sz w:val="24"/>
          <w:szCs w:val="24"/>
          <w:lang w:eastAsia="ru-RU"/>
        </w:rPr>
        <w:t xml:space="preserve"> низкий уровень </w:t>
      </w:r>
      <w:r w:rsidRPr="002906CF">
        <w:rPr>
          <w:rFonts w:ascii="Times New Roman" w:hAnsi="Times New Roman"/>
          <w:sz w:val="24"/>
          <w:szCs w:val="24"/>
          <w:lang w:eastAsia="ru-RU"/>
        </w:rPr>
        <w:t>кассов</w:t>
      </w:r>
      <w:r>
        <w:rPr>
          <w:rFonts w:ascii="Times New Roman" w:hAnsi="Times New Roman"/>
          <w:sz w:val="24"/>
          <w:szCs w:val="24"/>
          <w:lang w:eastAsia="ru-RU"/>
        </w:rPr>
        <w:t>ого</w:t>
      </w:r>
      <w:r w:rsidRPr="002906CF">
        <w:rPr>
          <w:rFonts w:ascii="Times New Roman" w:hAnsi="Times New Roman"/>
          <w:sz w:val="24"/>
          <w:szCs w:val="24"/>
          <w:lang w:eastAsia="ru-RU"/>
        </w:rPr>
        <w:t xml:space="preserve"> исполнени</w:t>
      </w:r>
      <w:r>
        <w:rPr>
          <w:rFonts w:ascii="Times New Roman" w:hAnsi="Times New Roman"/>
          <w:sz w:val="24"/>
          <w:szCs w:val="24"/>
          <w:lang w:eastAsia="ru-RU"/>
        </w:rPr>
        <w:t xml:space="preserve">я </w:t>
      </w:r>
      <w:r w:rsidRPr="002906CF">
        <w:rPr>
          <w:rFonts w:ascii="Times New Roman" w:hAnsi="Times New Roman"/>
          <w:sz w:val="24"/>
          <w:szCs w:val="24"/>
          <w:lang w:eastAsia="ru-RU"/>
        </w:rPr>
        <w:t>к СБР</w:t>
      </w:r>
      <w:r>
        <w:rPr>
          <w:rFonts w:ascii="Times New Roman" w:hAnsi="Times New Roman"/>
          <w:sz w:val="24"/>
          <w:szCs w:val="24"/>
          <w:lang w:eastAsia="ru-RU"/>
        </w:rPr>
        <w:t xml:space="preserve"> отмечен по</w:t>
      </w:r>
      <w:r w:rsidRPr="002906CF">
        <w:rPr>
          <w:rFonts w:ascii="Times New Roman" w:hAnsi="Times New Roman"/>
          <w:sz w:val="24"/>
          <w:szCs w:val="24"/>
          <w:lang w:eastAsia="ru-RU"/>
        </w:rPr>
        <w:t xml:space="preserve"> расход</w:t>
      </w:r>
      <w:r>
        <w:rPr>
          <w:rFonts w:ascii="Times New Roman" w:hAnsi="Times New Roman"/>
          <w:sz w:val="24"/>
          <w:szCs w:val="24"/>
          <w:lang w:eastAsia="ru-RU"/>
        </w:rPr>
        <w:t>ам</w:t>
      </w:r>
      <w:r w:rsidRPr="002906CF">
        <w:rPr>
          <w:rFonts w:ascii="Times New Roman" w:hAnsi="Times New Roman"/>
          <w:sz w:val="24"/>
          <w:szCs w:val="24"/>
          <w:lang w:eastAsia="ru-RU"/>
        </w:rPr>
        <w:t xml:space="preserve"> </w:t>
      </w:r>
      <w:r>
        <w:rPr>
          <w:rFonts w:ascii="Times New Roman" w:hAnsi="Times New Roman"/>
          <w:sz w:val="24"/>
          <w:szCs w:val="24"/>
        </w:rPr>
        <w:t>на ОМ «</w:t>
      </w:r>
      <w:r w:rsidRPr="00D85266">
        <w:rPr>
          <w:rFonts w:ascii="Times New Roman" w:hAnsi="Times New Roman"/>
          <w:sz w:val="24"/>
          <w:szCs w:val="24"/>
        </w:rPr>
        <w:t>Содействие в подготовке управленческих кадров организаций приоритетных отраслей экономики и социальной сферы, расположенных на территории Томской области</w:t>
      </w:r>
      <w:r>
        <w:rPr>
          <w:rFonts w:ascii="Times New Roman" w:hAnsi="Times New Roman"/>
          <w:sz w:val="24"/>
          <w:szCs w:val="24"/>
        </w:rPr>
        <w:t xml:space="preserve">» </w:t>
      </w:r>
      <w:r>
        <w:rPr>
          <w:rFonts w:ascii="Times New Roman" w:hAnsi="Times New Roman"/>
          <w:sz w:val="24"/>
          <w:szCs w:val="24"/>
          <w:lang w:eastAsia="ru-RU"/>
        </w:rPr>
        <w:t>(89,3%).</w:t>
      </w:r>
    </w:p>
    <w:p w:rsidR="00A87E80" w:rsidRDefault="00A87E80" w:rsidP="00A87E80">
      <w:pPr>
        <w:autoSpaceDE w:val="0"/>
        <w:autoSpaceDN w:val="0"/>
        <w:adjustRightInd w:val="0"/>
        <w:spacing w:after="0" w:line="240" w:lineRule="auto"/>
        <w:ind w:firstLine="567"/>
        <w:jc w:val="both"/>
        <w:rPr>
          <w:rFonts w:ascii="Times New Roman" w:hAnsi="Times New Roman"/>
          <w:sz w:val="24"/>
          <w:szCs w:val="24"/>
          <w:lang w:eastAsia="ru-RU"/>
        </w:rPr>
      </w:pPr>
    </w:p>
    <w:p w:rsidR="00A87E80" w:rsidRPr="00E21CB2" w:rsidRDefault="00A87E80" w:rsidP="00A87E80">
      <w:pPr>
        <w:autoSpaceDE w:val="0"/>
        <w:autoSpaceDN w:val="0"/>
        <w:adjustRightInd w:val="0"/>
        <w:spacing w:after="0" w:line="240" w:lineRule="auto"/>
        <w:ind w:firstLine="567"/>
        <w:jc w:val="both"/>
        <w:rPr>
          <w:rFonts w:ascii="Times New Roman" w:hAnsi="Times New Roman"/>
          <w:sz w:val="24"/>
          <w:szCs w:val="24"/>
          <w:lang w:eastAsia="ru-RU"/>
        </w:rPr>
      </w:pPr>
      <w:r w:rsidRPr="00E21CB2">
        <w:rPr>
          <w:rFonts w:ascii="Times New Roman" w:hAnsi="Times New Roman"/>
          <w:sz w:val="24"/>
          <w:szCs w:val="24"/>
          <w:lang w:eastAsia="ru-RU"/>
        </w:rPr>
        <w:t>По 1</w:t>
      </w:r>
      <w:r>
        <w:rPr>
          <w:rFonts w:ascii="Times New Roman" w:hAnsi="Times New Roman"/>
          <w:sz w:val="24"/>
          <w:szCs w:val="24"/>
          <w:lang w:eastAsia="ru-RU"/>
        </w:rPr>
        <w:t>1</w:t>
      </w:r>
      <w:r w:rsidRPr="00E21CB2">
        <w:rPr>
          <w:rFonts w:ascii="Times New Roman" w:hAnsi="Times New Roman"/>
          <w:sz w:val="24"/>
          <w:szCs w:val="24"/>
          <w:lang w:eastAsia="ru-RU"/>
        </w:rPr>
        <w:t xml:space="preserve"> ГП исполнение</w:t>
      </w:r>
      <w:r>
        <w:rPr>
          <w:rFonts w:ascii="Times New Roman" w:hAnsi="Times New Roman"/>
          <w:sz w:val="24"/>
          <w:szCs w:val="24"/>
          <w:lang w:eastAsia="ru-RU"/>
        </w:rPr>
        <w:t xml:space="preserve"> к плану </w:t>
      </w:r>
      <w:r w:rsidRPr="00E21CB2">
        <w:rPr>
          <w:rFonts w:ascii="Times New Roman" w:hAnsi="Times New Roman"/>
          <w:sz w:val="24"/>
          <w:szCs w:val="24"/>
          <w:lang w:eastAsia="ru-RU"/>
        </w:rPr>
        <w:t>по сводной бюджетной росписи составило 9</w:t>
      </w:r>
      <w:r>
        <w:rPr>
          <w:rFonts w:ascii="Times New Roman" w:hAnsi="Times New Roman"/>
          <w:sz w:val="24"/>
          <w:szCs w:val="24"/>
          <w:lang w:eastAsia="ru-RU"/>
        </w:rPr>
        <w:t>2</w:t>
      </w:r>
      <w:r w:rsidRPr="00E21CB2">
        <w:rPr>
          <w:rFonts w:ascii="Times New Roman" w:hAnsi="Times New Roman"/>
          <w:sz w:val="24"/>
          <w:szCs w:val="24"/>
          <w:lang w:eastAsia="ru-RU"/>
        </w:rPr>
        <w:t>-99%</w:t>
      </w:r>
      <w:r w:rsidRPr="00E00E67">
        <w:rPr>
          <w:rFonts w:ascii="Times New Roman" w:hAnsi="Times New Roman"/>
          <w:sz w:val="24"/>
          <w:szCs w:val="24"/>
          <w:lang w:eastAsia="ru-RU"/>
        </w:rPr>
        <w:t>%</w:t>
      </w:r>
      <w:r>
        <w:rPr>
          <w:rFonts w:ascii="Times New Roman" w:hAnsi="Times New Roman"/>
          <w:sz w:val="24"/>
          <w:szCs w:val="24"/>
          <w:lang w:eastAsia="ru-RU"/>
        </w:rPr>
        <w:t xml:space="preserve">, </w:t>
      </w:r>
      <w:r>
        <w:rPr>
          <w:rFonts w:ascii="Times New Roman" w:hAnsi="Times New Roman"/>
          <w:sz w:val="24"/>
          <w:szCs w:val="24"/>
        </w:rPr>
        <w:t xml:space="preserve">из которых по отдельным программам установлено </w:t>
      </w:r>
      <w:r w:rsidRPr="00C84E6E">
        <w:rPr>
          <w:rFonts w:ascii="Times New Roman" w:hAnsi="Times New Roman"/>
          <w:sz w:val="24"/>
          <w:szCs w:val="24"/>
          <w:u w:val="single"/>
        </w:rPr>
        <w:t>неисполнение расходов их структурных элементов к плану по СБР</w:t>
      </w:r>
      <w:r>
        <w:rPr>
          <w:rFonts w:ascii="Times New Roman" w:hAnsi="Times New Roman"/>
          <w:sz w:val="24"/>
          <w:szCs w:val="24"/>
        </w:rPr>
        <w:t xml:space="preserve">, </w:t>
      </w:r>
      <w:r w:rsidRPr="00E21CB2">
        <w:rPr>
          <w:rFonts w:ascii="Times New Roman" w:hAnsi="Times New Roman"/>
          <w:sz w:val="24"/>
          <w:szCs w:val="24"/>
          <w:lang w:eastAsia="ru-RU"/>
        </w:rPr>
        <w:t>в т.ч.:</w:t>
      </w:r>
    </w:p>
    <w:p w:rsidR="00A87E80" w:rsidRPr="00F97E91" w:rsidRDefault="00A87E80" w:rsidP="00A87E80">
      <w:pPr>
        <w:autoSpaceDE w:val="0"/>
        <w:autoSpaceDN w:val="0"/>
        <w:adjustRightInd w:val="0"/>
        <w:spacing w:after="0" w:line="240" w:lineRule="auto"/>
        <w:ind w:firstLine="567"/>
        <w:jc w:val="both"/>
        <w:rPr>
          <w:rFonts w:ascii="Times New Roman" w:hAnsi="Times New Roman"/>
          <w:sz w:val="24"/>
          <w:szCs w:val="24"/>
          <w:lang w:eastAsia="ru-RU"/>
        </w:rPr>
      </w:pPr>
      <w:r w:rsidRPr="00E21CB2">
        <w:rPr>
          <w:rFonts w:ascii="Times New Roman" w:hAnsi="Times New Roman"/>
          <w:sz w:val="24"/>
          <w:szCs w:val="24"/>
          <w:lang w:eastAsia="ru-RU"/>
        </w:rPr>
        <w:t xml:space="preserve">- </w:t>
      </w:r>
      <w:r w:rsidRPr="00F97E91">
        <w:rPr>
          <w:rFonts w:ascii="Times New Roman" w:hAnsi="Times New Roman"/>
          <w:sz w:val="24"/>
          <w:szCs w:val="24"/>
          <w:lang w:eastAsia="ru-RU"/>
        </w:rPr>
        <w:t xml:space="preserve">ГП «Развитие инновационной деятельности и науки в Томской области» (96,6% </w:t>
      </w:r>
      <w:r>
        <w:rPr>
          <w:rFonts w:ascii="Times New Roman" w:hAnsi="Times New Roman"/>
          <w:sz w:val="24"/>
          <w:szCs w:val="24"/>
          <w:lang w:eastAsia="ru-RU"/>
        </w:rPr>
        <w:t xml:space="preserve">к СБР </w:t>
      </w:r>
      <w:r w:rsidRPr="00F97E91">
        <w:rPr>
          <w:rFonts w:ascii="Times New Roman" w:hAnsi="Times New Roman"/>
          <w:sz w:val="24"/>
          <w:szCs w:val="24"/>
          <w:lang w:eastAsia="ru-RU"/>
        </w:rPr>
        <w:t>и 50,4%</w:t>
      </w:r>
      <w:r>
        <w:rPr>
          <w:rFonts w:ascii="Times New Roman" w:hAnsi="Times New Roman"/>
          <w:sz w:val="24"/>
          <w:szCs w:val="24"/>
          <w:lang w:eastAsia="ru-RU"/>
        </w:rPr>
        <w:t xml:space="preserve"> к Закону о бюджете</w:t>
      </w:r>
      <w:r w:rsidRPr="00F97E91">
        <w:rPr>
          <w:rFonts w:ascii="Times New Roman" w:hAnsi="Times New Roman"/>
          <w:sz w:val="24"/>
          <w:szCs w:val="24"/>
          <w:lang w:eastAsia="ru-RU"/>
        </w:rPr>
        <w:t>);</w:t>
      </w:r>
    </w:p>
    <w:p w:rsidR="00A87E80" w:rsidRPr="004B778A" w:rsidRDefault="00A87E80" w:rsidP="00A87E80">
      <w:pPr>
        <w:autoSpaceDE w:val="0"/>
        <w:autoSpaceDN w:val="0"/>
        <w:adjustRightInd w:val="0"/>
        <w:spacing w:after="0" w:line="240" w:lineRule="auto"/>
        <w:ind w:firstLine="567"/>
        <w:jc w:val="both"/>
        <w:rPr>
          <w:rFonts w:ascii="Times New Roman" w:hAnsi="Times New Roman"/>
          <w:sz w:val="24"/>
          <w:szCs w:val="24"/>
          <w:lang w:eastAsia="ru-RU"/>
        </w:rPr>
      </w:pPr>
      <w:r w:rsidRPr="006E3FB8">
        <w:rPr>
          <w:rFonts w:ascii="Times New Roman" w:hAnsi="Times New Roman"/>
          <w:sz w:val="24"/>
          <w:szCs w:val="24"/>
          <w:lang w:eastAsia="ru-RU"/>
        </w:rPr>
        <w:t>- ГП «Развитие здравоохранения в Томской области» (92,6%</w:t>
      </w:r>
      <w:r>
        <w:rPr>
          <w:rFonts w:ascii="Times New Roman" w:hAnsi="Times New Roman"/>
          <w:sz w:val="24"/>
          <w:szCs w:val="24"/>
          <w:lang w:eastAsia="ru-RU"/>
        </w:rPr>
        <w:t xml:space="preserve"> к СБР</w:t>
      </w:r>
      <w:r w:rsidRPr="006E3FB8">
        <w:rPr>
          <w:rFonts w:ascii="Times New Roman" w:hAnsi="Times New Roman"/>
          <w:sz w:val="24"/>
          <w:szCs w:val="24"/>
          <w:lang w:eastAsia="ru-RU"/>
        </w:rPr>
        <w:t>)</w:t>
      </w:r>
      <w:r>
        <w:rPr>
          <w:rFonts w:ascii="Times New Roman" w:hAnsi="Times New Roman"/>
          <w:sz w:val="24"/>
          <w:szCs w:val="24"/>
          <w:lang w:eastAsia="ru-RU"/>
        </w:rPr>
        <w:t xml:space="preserve">, в рамках </w:t>
      </w:r>
      <w:r w:rsidRPr="004B778A">
        <w:rPr>
          <w:rFonts w:ascii="Times New Roman" w:hAnsi="Times New Roman"/>
          <w:sz w:val="24"/>
          <w:szCs w:val="24"/>
          <w:lang w:eastAsia="ru-RU"/>
        </w:rPr>
        <w:t>подпрограммы «</w:t>
      </w:r>
      <w:r w:rsidRPr="001C7BAD">
        <w:rPr>
          <w:rFonts w:ascii="Times New Roman" w:eastAsia="Times New Roman" w:hAnsi="Times New Roman"/>
          <w:sz w:val="24"/>
          <w:szCs w:val="24"/>
          <w:lang w:eastAsia="ru-RU"/>
        </w:rPr>
        <w:t>Повышение эффективности системы организации медицинской помощи</w:t>
      </w:r>
      <w:r w:rsidRPr="004B778A">
        <w:rPr>
          <w:rFonts w:ascii="Times New Roman" w:hAnsi="Times New Roman"/>
          <w:sz w:val="24"/>
          <w:szCs w:val="24"/>
          <w:lang w:eastAsia="ru-RU"/>
        </w:rPr>
        <w:t>» (81,6% к СБР)</w:t>
      </w:r>
      <w:r>
        <w:rPr>
          <w:rFonts w:ascii="Times New Roman" w:hAnsi="Times New Roman"/>
          <w:sz w:val="24"/>
          <w:szCs w:val="24"/>
          <w:lang w:eastAsia="ru-RU"/>
        </w:rPr>
        <w:t>:</w:t>
      </w:r>
      <w:r w:rsidRPr="004B778A">
        <w:rPr>
          <w:rFonts w:ascii="Times New Roman" w:hAnsi="Times New Roman"/>
          <w:sz w:val="24"/>
          <w:szCs w:val="24"/>
          <w:lang w:eastAsia="ru-RU"/>
        </w:rPr>
        <w:t xml:space="preserve"> ОМ «</w:t>
      </w:r>
      <w:r w:rsidRPr="001C7BAD">
        <w:rPr>
          <w:rFonts w:ascii="Times New Roman" w:eastAsia="Times New Roman" w:hAnsi="Times New Roman"/>
          <w:sz w:val="24"/>
          <w:szCs w:val="24"/>
          <w:lang w:eastAsia="ru-RU"/>
        </w:rPr>
        <w:t>Проведение капитального ремонта областных объектов недвижимого имущества (в том числе разработка проектной документации)</w:t>
      </w:r>
      <w:r w:rsidR="00733710">
        <w:rPr>
          <w:rFonts w:ascii="Times New Roman" w:hAnsi="Times New Roman"/>
          <w:sz w:val="24"/>
          <w:szCs w:val="24"/>
          <w:lang w:eastAsia="ru-RU"/>
        </w:rPr>
        <w:t xml:space="preserve">» (31,6% к СБР) </w:t>
      </w:r>
      <w:r w:rsidRPr="004B778A">
        <w:rPr>
          <w:rFonts w:ascii="Times New Roman" w:hAnsi="Times New Roman"/>
          <w:sz w:val="24"/>
          <w:szCs w:val="24"/>
          <w:lang w:eastAsia="ru-RU"/>
        </w:rPr>
        <w:t>и ОМ «</w:t>
      </w:r>
      <w:r w:rsidRPr="004B778A">
        <w:rPr>
          <w:rFonts w:ascii="Times New Roman" w:eastAsia="Times New Roman" w:hAnsi="Times New Roman"/>
          <w:sz w:val="24"/>
          <w:szCs w:val="24"/>
          <w:lang w:eastAsia="ru-RU"/>
        </w:rPr>
        <w:t>Бюджетные инвестиции в объекты здравоохранения</w:t>
      </w:r>
      <w:r w:rsidRPr="004B778A">
        <w:rPr>
          <w:rFonts w:ascii="Times New Roman" w:hAnsi="Times New Roman"/>
          <w:sz w:val="24"/>
          <w:szCs w:val="24"/>
          <w:lang w:eastAsia="ru-RU"/>
        </w:rPr>
        <w:t>» (33,7% к СБР);</w:t>
      </w:r>
    </w:p>
    <w:p w:rsidR="00A87E80" w:rsidRPr="00900F71" w:rsidRDefault="00A87E80" w:rsidP="00A87E80">
      <w:pPr>
        <w:autoSpaceDE w:val="0"/>
        <w:autoSpaceDN w:val="0"/>
        <w:adjustRightInd w:val="0"/>
        <w:spacing w:after="0" w:line="240" w:lineRule="auto"/>
        <w:ind w:firstLine="567"/>
        <w:jc w:val="both"/>
        <w:rPr>
          <w:rFonts w:ascii="Times New Roman" w:hAnsi="Times New Roman"/>
          <w:sz w:val="24"/>
          <w:szCs w:val="24"/>
          <w:lang w:eastAsia="ru-RU"/>
        </w:rPr>
      </w:pPr>
      <w:r w:rsidRPr="00E21CB2">
        <w:rPr>
          <w:rFonts w:ascii="Times New Roman" w:hAnsi="Times New Roman"/>
          <w:sz w:val="24"/>
          <w:szCs w:val="24"/>
          <w:lang w:eastAsia="ru-RU"/>
        </w:rPr>
        <w:lastRenderedPageBreak/>
        <w:t>- ГП «Развитие молодежной политики, физической культуры и спорта в Томской области»</w:t>
      </w:r>
      <w:r>
        <w:rPr>
          <w:rFonts w:ascii="Times New Roman" w:hAnsi="Times New Roman"/>
          <w:sz w:val="24"/>
          <w:szCs w:val="24"/>
          <w:lang w:eastAsia="ru-RU"/>
        </w:rPr>
        <w:t xml:space="preserve"> (98,4% </w:t>
      </w:r>
      <w:r w:rsidRPr="004B778A">
        <w:rPr>
          <w:rFonts w:ascii="Times New Roman" w:hAnsi="Times New Roman"/>
          <w:sz w:val="24"/>
          <w:szCs w:val="24"/>
          <w:lang w:eastAsia="ru-RU"/>
        </w:rPr>
        <w:t>к СБР</w:t>
      </w:r>
      <w:r>
        <w:rPr>
          <w:rFonts w:ascii="Times New Roman" w:hAnsi="Times New Roman"/>
          <w:sz w:val="24"/>
          <w:szCs w:val="24"/>
          <w:lang w:eastAsia="ru-RU"/>
        </w:rPr>
        <w:t>) ОМ «</w:t>
      </w:r>
      <w:r w:rsidRPr="00880518">
        <w:rPr>
          <w:rFonts w:ascii="Times New Roman" w:hAnsi="Times New Roman"/>
          <w:sz w:val="24"/>
          <w:szCs w:val="24"/>
          <w:lang w:eastAsia="ru-RU"/>
        </w:rPr>
        <w:t xml:space="preserve">Создание условий для проведения самостоятельных занятий </w:t>
      </w:r>
      <w:r w:rsidRPr="00900F71">
        <w:rPr>
          <w:rFonts w:ascii="Times New Roman" w:hAnsi="Times New Roman"/>
          <w:sz w:val="24"/>
          <w:szCs w:val="24"/>
          <w:lang w:eastAsia="ru-RU"/>
        </w:rPr>
        <w:t>физической культурой и спортом и осуществления цифрового контроля занимающихся» (89,1% к СБР);</w:t>
      </w:r>
    </w:p>
    <w:p w:rsidR="00A87E80" w:rsidRDefault="00A87E80" w:rsidP="00A87E80">
      <w:pPr>
        <w:autoSpaceDE w:val="0"/>
        <w:autoSpaceDN w:val="0"/>
        <w:adjustRightInd w:val="0"/>
        <w:spacing w:after="0" w:line="240" w:lineRule="auto"/>
        <w:ind w:firstLine="567"/>
        <w:jc w:val="both"/>
        <w:rPr>
          <w:rFonts w:ascii="Times New Roman" w:hAnsi="Times New Roman"/>
          <w:sz w:val="24"/>
          <w:szCs w:val="24"/>
          <w:lang w:eastAsia="ru-RU"/>
        </w:rPr>
      </w:pPr>
      <w:r w:rsidRPr="00900F71">
        <w:rPr>
          <w:rFonts w:ascii="Times New Roman" w:hAnsi="Times New Roman"/>
          <w:sz w:val="24"/>
          <w:szCs w:val="24"/>
          <w:lang w:eastAsia="ru-RU"/>
        </w:rPr>
        <w:t xml:space="preserve">- ГП «Развитие образования в Томской области» (96,9% </w:t>
      </w:r>
      <w:r w:rsidRPr="004B778A">
        <w:rPr>
          <w:rFonts w:ascii="Times New Roman" w:hAnsi="Times New Roman"/>
          <w:sz w:val="24"/>
          <w:szCs w:val="24"/>
          <w:lang w:eastAsia="ru-RU"/>
        </w:rPr>
        <w:t>к СБР</w:t>
      </w:r>
      <w:r w:rsidRPr="00900F71">
        <w:rPr>
          <w:rFonts w:ascii="Times New Roman" w:hAnsi="Times New Roman"/>
          <w:sz w:val="24"/>
          <w:szCs w:val="24"/>
          <w:lang w:eastAsia="ru-RU"/>
        </w:rPr>
        <w:t xml:space="preserve">) в рамках подпрограммы «Развитие дошкольного, общего и дополнительного образования в Томской области» (99,6% </w:t>
      </w:r>
      <w:r w:rsidRPr="004B778A">
        <w:rPr>
          <w:rFonts w:ascii="Times New Roman" w:hAnsi="Times New Roman"/>
          <w:sz w:val="24"/>
          <w:szCs w:val="24"/>
          <w:lang w:eastAsia="ru-RU"/>
        </w:rPr>
        <w:t>к СБР</w:t>
      </w:r>
      <w:r w:rsidRPr="00900F71">
        <w:rPr>
          <w:rFonts w:ascii="Times New Roman" w:hAnsi="Times New Roman"/>
          <w:sz w:val="24"/>
          <w:szCs w:val="24"/>
          <w:lang w:eastAsia="ru-RU"/>
        </w:rPr>
        <w:t xml:space="preserve">) ОМ «Модернизация системы дошкольного, общего и дополнительного образования в Томской области» (86,9% </w:t>
      </w:r>
      <w:r w:rsidRPr="004B778A">
        <w:rPr>
          <w:rFonts w:ascii="Times New Roman" w:hAnsi="Times New Roman"/>
          <w:sz w:val="24"/>
          <w:szCs w:val="24"/>
          <w:lang w:eastAsia="ru-RU"/>
        </w:rPr>
        <w:t>к СБР</w:t>
      </w:r>
      <w:r w:rsidRPr="00900F71">
        <w:rPr>
          <w:rFonts w:ascii="Times New Roman" w:hAnsi="Times New Roman"/>
          <w:sz w:val="24"/>
          <w:szCs w:val="24"/>
          <w:lang w:eastAsia="ru-RU"/>
        </w:rPr>
        <w:t>); в рамках подпрограммы «</w:t>
      </w:r>
      <w:r w:rsidRPr="00900F71">
        <w:rPr>
          <w:rFonts w:ascii="Times New Roman" w:eastAsia="Times New Roman" w:hAnsi="Times New Roman"/>
          <w:sz w:val="24"/>
          <w:szCs w:val="24"/>
          <w:lang w:eastAsia="ru-RU"/>
        </w:rPr>
        <w:t>Развитие инфраструктуры дошкольного, общего и дополнительного образования в Томской области</w:t>
      </w:r>
      <w:r w:rsidRPr="00900F71">
        <w:rPr>
          <w:rFonts w:ascii="Times New Roman" w:hAnsi="Times New Roman"/>
          <w:sz w:val="24"/>
          <w:szCs w:val="24"/>
          <w:lang w:eastAsia="ru-RU"/>
        </w:rPr>
        <w:t xml:space="preserve">» (63% </w:t>
      </w:r>
      <w:r w:rsidRPr="004B778A">
        <w:rPr>
          <w:rFonts w:ascii="Times New Roman" w:hAnsi="Times New Roman"/>
          <w:sz w:val="24"/>
          <w:szCs w:val="24"/>
          <w:lang w:eastAsia="ru-RU"/>
        </w:rPr>
        <w:t>к СБР</w:t>
      </w:r>
      <w:r w:rsidRPr="00900F71">
        <w:rPr>
          <w:rFonts w:ascii="Times New Roman" w:hAnsi="Times New Roman"/>
          <w:sz w:val="24"/>
          <w:szCs w:val="24"/>
          <w:lang w:eastAsia="ru-RU"/>
        </w:rPr>
        <w:t>): ОМ «</w:t>
      </w:r>
      <w:r w:rsidRPr="00900F71">
        <w:rPr>
          <w:rFonts w:ascii="Times New Roman" w:eastAsia="Times New Roman" w:hAnsi="Times New Roman"/>
          <w:sz w:val="24"/>
          <w:szCs w:val="24"/>
          <w:lang w:eastAsia="ru-RU"/>
        </w:rPr>
        <w:t>Сохранение действующих мест в образовательных организациях (за исключением затрат на капитальное строительство)</w:t>
      </w:r>
      <w:r w:rsidRPr="00900F71">
        <w:rPr>
          <w:rFonts w:ascii="Times New Roman" w:hAnsi="Times New Roman"/>
          <w:sz w:val="24"/>
          <w:szCs w:val="24"/>
          <w:lang w:eastAsia="ru-RU"/>
        </w:rPr>
        <w:t xml:space="preserve">» (18,8% </w:t>
      </w:r>
      <w:r w:rsidRPr="004B778A">
        <w:rPr>
          <w:rFonts w:ascii="Times New Roman" w:hAnsi="Times New Roman"/>
          <w:sz w:val="24"/>
          <w:szCs w:val="24"/>
          <w:lang w:eastAsia="ru-RU"/>
        </w:rPr>
        <w:t>к СБР</w:t>
      </w:r>
      <w:r w:rsidRPr="00900F71">
        <w:rPr>
          <w:rFonts w:ascii="Times New Roman" w:hAnsi="Times New Roman"/>
          <w:sz w:val="24"/>
          <w:szCs w:val="24"/>
          <w:lang w:eastAsia="ru-RU"/>
        </w:rPr>
        <w:t>), ОМ «</w:t>
      </w:r>
      <w:r w:rsidRPr="00900F71">
        <w:rPr>
          <w:rFonts w:ascii="Times New Roman" w:eastAsia="Times New Roman" w:hAnsi="Times New Roman"/>
          <w:sz w:val="24"/>
          <w:szCs w:val="24"/>
          <w:lang w:eastAsia="ru-RU"/>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r>
        <w:rPr>
          <w:rFonts w:ascii="Times New Roman" w:hAnsi="Times New Roman"/>
          <w:sz w:val="24"/>
          <w:szCs w:val="24"/>
          <w:lang w:eastAsia="ru-RU"/>
        </w:rPr>
        <w:t>» (75,5% к СБР)</w:t>
      </w:r>
      <w:r w:rsidRPr="00900F71">
        <w:rPr>
          <w:rFonts w:ascii="Times New Roman" w:hAnsi="Times New Roman"/>
          <w:sz w:val="24"/>
          <w:szCs w:val="24"/>
          <w:lang w:eastAsia="ru-RU"/>
        </w:rPr>
        <w:t>; в рамках подпрограммы «</w:t>
      </w:r>
      <w:r w:rsidRPr="00446552">
        <w:rPr>
          <w:rFonts w:ascii="Times New Roman" w:eastAsia="Times New Roman" w:hAnsi="Times New Roman"/>
          <w:sz w:val="24"/>
          <w:szCs w:val="24"/>
          <w:lang w:eastAsia="ru-RU"/>
        </w:rPr>
        <w:t>Развитие профессионального образования Томской области</w:t>
      </w:r>
      <w:r w:rsidRPr="00900F71">
        <w:rPr>
          <w:rFonts w:ascii="Times New Roman" w:hAnsi="Times New Roman"/>
          <w:sz w:val="24"/>
          <w:szCs w:val="24"/>
          <w:lang w:eastAsia="ru-RU"/>
        </w:rPr>
        <w:t xml:space="preserve">» (99,1% </w:t>
      </w:r>
      <w:r w:rsidRPr="004B778A">
        <w:rPr>
          <w:rFonts w:ascii="Times New Roman" w:hAnsi="Times New Roman"/>
          <w:sz w:val="24"/>
          <w:szCs w:val="24"/>
          <w:lang w:eastAsia="ru-RU"/>
        </w:rPr>
        <w:t>к СБР</w:t>
      </w:r>
      <w:r w:rsidRPr="00900F71">
        <w:rPr>
          <w:rFonts w:ascii="Times New Roman" w:hAnsi="Times New Roman"/>
          <w:sz w:val="24"/>
          <w:szCs w:val="24"/>
          <w:lang w:eastAsia="ru-RU"/>
        </w:rPr>
        <w:t>) ОМ «</w:t>
      </w:r>
      <w:r w:rsidRPr="00446552">
        <w:rPr>
          <w:rFonts w:ascii="Times New Roman" w:eastAsia="Times New Roman" w:hAnsi="Times New Roman"/>
          <w:sz w:val="24"/>
          <w:szCs w:val="24"/>
          <w:lang w:eastAsia="ru-RU"/>
        </w:rPr>
        <w:t>Проведение капитального ремонта областных объектов недвижимого имущества (в том числе разработка проектной документации)</w:t>
      </w:r>
      <w:r w:rsidRPr="00900F71">
        <w:rPr>
          <w:rFonts w:ascii="Times New Roman" w:hAnsi="Times New Roman"/>
          <w:sz w:val="24"/>
          <w:szCs w:val="24"/>
          <w:lang w:eastAsia="ru-RU"/>
        </w:rPr>
        <w:t xml:space="preserve">» (74,1% </w:t>
      </w:r>
      <w:r w:rsidRPr="004B778A">
        <w:rPr>
          <w:rFonts w:ascii="Times New Roman" w:hAnsi="Times New Roman"/>
          <w:sz w:val="24"/>
          <w:szCs w:val="24"/>
          <w:lang w:eastAsia="ru-RU"/>
        </w:rPr>
        <w:t>к СБР</w:t>
      </w:r>
      <w:r w:rsidRPr="00900F71">
        <w:rPr>
          <w:rFonts w:ascii="Times New Roman" w:hAnsi="Times New Roman"/>
          <w:sz w:val="24"/>
          <w:szCs w:val="24"/>
          <w:lang w:eastAsia="ru-RU"/>
        </w:rPr>
        <w:t>); в рамках подпрограммы «</w:t>
      </w:r>
      <w:r w:rsidRPr="00446552">
        <w:rPr>
          <w:rFonts w:ascii="Times New Roman" w:eastAsia="Times New Roman" w:hAnsi="Times New Roman"/>
          <w:bCs/>
          <w:sz w:val="24"/>
          <w:szCs w:val="24"/>
          <w:lang w:eastAsia="ru-RU"/>
        </w:rPr>
        <w:t xml:space="preserve">Региональный проект </w:t>
      </w:r>
      <w:r w:rsidRPr="00900F71">
        <w:rPr>
          <w:rFonts w:ascii="Times New Roman" w:eastAsia="Times New Roman" w:hAnsi="Times New Roman"/>
          <w:bCs/>
          <w:sz w:val="24"/>
          <w:szCs w:val="24"/>
          <w:lang w:eastAsia="ru-RU"/>
        </w:rPr>
        <w:t>«</w:t>
      </w:r>
      <w:r w:rsidRPr="00446552">
        <w:rPr>
          <w:rFonts w:ascii="Times New Roman" w:eastAsia="Times New Roman" w:hAnsi="Times New Roman"/>
          <w:bCs/>
          <w:sz w:val="24"/>
          <w:szCs w:val="24"/>
          <w:lang w:eastAsia="ru-RU"/>
        </w:rPr>
        <w:t>Модернизация школьных систем образования в Томской области</w:t>
      </w:r>
      <w:r w:rsidRPr="00900F71">
        <w:rPr>
          <w:rFonts w:ascii="Times New Roman" w:hAnsi="Times New Roman"/>
          <w:sz w:val="24"/>
          <w:szCs w:val="24"/>
          <w:lang w:eastAsia="ru-RU"/>
        </w:rPr>
        <w:t>» (</w:t>
      </w:r>
      <w:r w:rsidRPr="00900F71">
        <w:rPr>
          <w:rFonts w:ascii="Times New Roman" w:eastAsia="Times New Roman" w:hAnsi="Times New Roman"/>
          <w:bCs/>
          <w:sz w:val="24"/>
          <w:szCs w:val="24"/>
          <w:lang w:eastAsia="ru-RU"/>
        </w:rPr>
        <w:t xml:space="preserve">86,6% </w:t>
      </w:r>
      <w:r w:rsidRPr="004B778A">
        <w:rPr>
          <w:rFonts w:ascii="Times New Roman" w:hAnsi="Times New Roman"/>
          <w:sz w:val="24"/>
          <w:szCs w:val="24"/>
          <w:lang w:eastAsia="ru-RU"/>
        </w:rPr>
        <w:t>к СБР</w:t>
      </w:r>
      <w:r w:rsidRPr="00900F71">
        <w:rPr>
          <w:rFonts w:ascii="Times New Roman" w:hAnsi="Times New Roman"/>
          <w:sz w:val="24"/>
          <w:szCs w:val="24"/>
          <w:lang w:eastAsia="ru-RU"/>
        </w:rPr>
        <w:t>) ОМ «</w:t>
      </w:r>
      <w:r w:rsidRPr="00446552">
        <w:rPr>
          <w:rFonts w:ascii="Times New Roman" w:eastAsia="Times New Roman" w:hAnsi="Times New Roman"/>
          <w:sz w:val="24"/>
          <w:szCs w:val="24"/>
          <w:lang w:eastAsia="ru-RU"/>
        </w:rPr>
        <w:t>Проведение капитального ремонта зданий (обособленных помещений) государственных (муниципальных) общеобразовательных организаций</w:t>
      </w:r>
      <w:r w:rsidRPr="00900F71">
        <w:rPr>
          <w:rFonts w:ascii="Times New Roman" w:hAnsi="Times New Roman"/>
          <w:sz w:val="24"/>
          <w:szCs w:val="24"/>
          <w:lang w:eastAsia="ru-RU"/>
        </w:rPr>
        <w:t xml:space="preserve">» (85,3% </w:t>
      </w:r>
      <w:r w:rsidRPr="004B778A">
        <w:rPr>
          <w:rFonts w:ascii="Times New Roman" w:hAnsi="Times New Roman"/>
          <w:sz w:val="24"/>
          <w:szCs w:val="24"/>
          <w:lang w:eastAsia="ru-RU"/>
        </w:rPr>
        <w:t>к СБР</w:t>
      </w:r>
      <w:r w:rsidRPr="00900F71">
        <w:rPr>
          <w:rFonts w:ascii="Times New Roman" w:hAnsi="Times New Roman"/>
          <w:sz w:val="24"/>
          <w:szCs w:val="24"/>
          <w:lang w:eastAsia="ru-RU"/>
        </w:rPr>
        <w:t xml:space="preserve">); в рамках проектной части (77,7% </w:t>
      </w:r>
      <w:r w:rsidRPr="004B778A">
        <w:rPr>
          <w:rFonts w:ascii="Times New Roman" w:hAnsi="Times New Roman"/>
          <w:sz w:val="24"/>
          <w:szCs w:val="24"/>
          <w:lang w:eastAsia="ru-RU"/>
        </w:rPr>
        <w:t>к СБР</w:t>
      </w:r>
      <w:r w:rsidRPr="00900F71">
        <w:rPr>
          <w:rFonts w:ascii="Times New Roman" w:hAnsi="Times New Roman"/>
          <w:sz w:val="24"/>
          <w:szCs w:val="24"/>
          <w:lang w:eastAsia="ru-RU"/>
        </w:rPr>
        <w:t>) РП «</w:t>
      </w:r>
      <w:r w:rsidRPr="00900F71">
        <w:rPr>
          <w:rFonts w:ascii="Times New Roman" w:eastAsia="Times New Roman" w:hAnsi="Times New Roman"/>
          <w:sz w:val="24"/>
          <w:szCs w:val="24"/>
          <w:lang w:eastAsia="ru-RU"/>
        </w:rPr>
        <w:t>Современная школа</w:t>
      </w:r>
      <w:r w:rsidRPr="00D94BEB">
        <w:rPr>
          <w:rFonts w:ascii="Times New Roman" w:hAnsi="Times New Roman"/>
          <w:sz w:val="24"/>
          <w:szCs w:val="24"/>
          <w:lang w:eastAsia="ru-RU"/>
        </w:rPr>
        <w:t xml:space="preserve">» (66,6% </w:t>
      </w:r>
      <w:r w:rsidRPr="004B778A">
        <w:rPr>
          <w:rFonts w:ascii="Times New Roman" w:hAnsi="Times New Roman"/>
          <w:sz w:val="24"/>
          <w:szCs w:val="24"/>
          <w:lang w:eastAsia="ru-RU"/>
        </w:rPr>
        <w:t>к СБР</w:t>
      </w:r>
      <w:r w:rsidRPr="00D94BEB">
        <w:rPr>
          <w:rFonts w:ascii="Times New Roman" w:hAnsi="Times New Roman"/>
          <w:sz w:val="24"/>
          <w:szCs w:val="24"/>
          <w:lang w:eastAsia="ru-RU"/>
        </w:rPr>
        <w:t>)</w:t>
      </w:r>
      <w:r>
        <w:rPr>
          <w:rFonts w:ascii="Times New Roman" w:hAnsi="Times New Roman"/>
          <w:sz w:val="24"/>
          <w:szCs w:val="24"/>
          <w:lang w:eastAsia="ru-RU"/>
        </w:rPr>
        <w:t>;</w:t>
      </w:r>
    </w:p>
    <w:p w:rsidR="00A87E80" w:rsidRPr="00D94BEB" w:rsidRDefault="00A87E80" w:rsidP="00A87E80">
      <w:pPr>
        <w:autoSpaceDE w:val="0"/>
        <w:autoSpaceDN w:val="0"/>
        <w:adjustRightInd w:val="0"/>
        <w:spacing w:after="0" w:line="240" w:lineRule="auto"/>
        <w:ind w:firstLine="567"/>
        <w:jc w:val="both"/>
        <w:rPr>
          <w:rFonts w:ascii="Times New Roman" w:hAnsi="Times New Roman"/>
          <w:sz w:val="24"/>
          <w:szCs w:val="24"/>
          <w:lang w:eastAsia="ru-RU"/>
        </w:rPr>
      </w:pPr>
      <w:r w:rsidRPr="00D94BEB">
        <w:rPr>
          <w:rFonts w:ascii="Times New Roman" w:hAnsi="Times New Roman"/>
          <w:sz w:val="24"/>
          <w:szCs w:val="24"/>
          <w:lang w:eastAsia="ru-RU"/>
        </w:rPr>
        <w:t xml:space="preserve">- ГП «Развитие культуры в Томской области» (97,7% </w:t>
      </w:r>
      <w:r w:rsidRPr="004B778A">
        <w:rPr>
          <w:rFonts w:ascii="Times New Roman" w:hAnsi="Times New Roman"/>
          <w:sz w:val="24"/>
          <w:szCs w:val="24"/>
          <w:lang w:eastAsia="ru-RU"/>
        </w:rPr>
        <w:t>к СБР</w:t>
      </w:r>
      <w:r w:rsidRPr="00D94BEB">
        <w:rPr>
          <w:rFonts w:ascii="Times New Roman" w:hAnsi="Times New Roman"/>
          <w:sz w:val="24"/>
          <w:szCs w:val="24"/>
          <w:lang w:eastAsia="ru-RU"/>
        </w:rPr>
        <w:t xml:space="preserve">) в рамках подпрограммы «Развитие культуры и архивного дела в Томской области» (98,4% </w:t>
      </w:r>
      <w:r w:rsidRPr="004B778A">
        <w:rPr>
          <w:rFonts w:ascii="Times New Roman" w:hAnsi="Times New Roman"/>
          <w:sz w:val="24"/>
          <w:szCs w:val="24"/>
          <w:lang w:eastAsia="ru-RU"/>
        </w:rPr>
        <w:t>к СБР</w:t>
      </w:r>
      <w:r w:rsidRPr="00D94BEB">
        <w:rPr>
          <w:rFonts w:ascii="Times New Roman" w:hAnsi="Times New Roman"/>
          <w:sz w:val="24"/>
          <w:szCs w:val="24"/>
          <w:lang w:eastAsia="ru-RU"/>
        </w:rPr>
        <w:t xml:space="preserve">) ВЦП «Сохранение, использование, популяризация объектов культурного наследия (памятников истории и культуры), расположенных на территории Томской области» (47,5% </w:t>
      </w:r>
      <w:r w:rsidRPr="004B778A">
        <w:rPr>
          <w:rFonts w:ascii="Times New Roman" w:hAnsi="Times New Roman"/>
          <w:sz w:val="24"/>
          <w:szCs w:val="24"/>
          <w:lang w:eastAsia="ru-RU"/>
        </w:rPr>
        <w:t>к СБР</w:t>
      </w:r>
      <w:r w:rsidRPr="00D94BEB">
        <w:rPr>
          <w:rFonts w:ascii="Times New Roman" w:hAnsi="Times New Roman"/>
          <w:sz w:val="24"/>
          <w:szCs w:val="24"/>
          <w:lang w:eastAsia="ru-RU"/>
        </w:rPr>
        <w:t>);</w:t>
      </w:r>
    </w:p>
    <w:p w:rsidR="00A87E80" w:rsidRPr="001B19DA" w:rsidRDefault="00A87E80" w:rsidP="00A87E80">
      <w:pPr>
        <w:autoSpaceDE w:val="0"/>
        <w:autoSpaceDN w:val="0"/>
        <w:adjustRightInd w:val="0"/>
        <w:spacing w:after="0" w:line="240" w:lineRule="auto"/>
        <w:ind w:firstLine="567"/>
        <w:jc w:val="both"/>
        <w:rPr>
          <w:rFonts w:ascii="Times New Roman" w:hAnsi="Times New Roman"/>
          <w:sz w:val="24"/>
          <w:szCs w:val="24"/>
          <w:lang w:eastAsia="ru-RU"/>
        </w:rPr>
      </w:pPr>
      <w:r w:rsidRPr="00D94BEB">
        <w:rPr>
          <w:rFonts w:ascii="Times New Roman" w:hAnsi="Times New Roman"/>
          <w:sz w:val="24"/>
          <w:szCs w:val="24"/>
          <w:lang w:eastAsia="ru-RU"/>
        </w:rPr>
        <w:t xml:space="preserve">- ГП «Социальная поддержка населения Томской области» (97,3% </w:t>
      </w:r>
      <w:r w:rsidRPr="004B778A">
        <w:rPr>
          <w:rFonts w:ascii="Times New Roman" w:hAnsi="Times New Roman"/>
          <w:sz w:val="24"/>
          <w:szCs w:val="24"/>
          <w:lang w:eastAsia="ru-RU"/>
        </w:rPr>
        <w:t>к СБР</w:t>
      </w:r>
      <w:r w:rsidRPr="00D94BEB">
        <w:rPr>
          <w:rFonts w:ascii="Times New Roman" w:hAnsi="Times New Roman"/>
          <w:sz w:val="24"/>
          <w:szCs w:val="24"/>
          <w:lang w:eastAsia="ru-RU"/>
        </w:rPr>
        <w:t>) в рамках подпрограммы «</w:t>
      </w:r>
      <w:r w:rsidRPr="00CF079A">
        <w:rPr>
          <w:rFonts w:ascii="Times New Roman" w:eastAsia="Times New Roman" w:hAnsi="Times New Roman"/>
          <w:sz w:val="24"/>
          <w:szCs w:val="24"/>
          <w:lang w:eastAsia="ru-RU"/>
        </w:rPr>
        <w:t>Обеспечение мер социальной поддержки отдельных категорий граждан</w:t>
      </w:r>
      <w:r w:rsidRPr="00D94BEB">
        <w:rPr>
          <w:rFonts w:ascii="Times New Roman" w:hAnsi="Times New Roman"/>
          <w:sz w:val="24"/>
          <w:szCs w:val="24"/>
          <w:lang w:eastAsia="ru-RU"/>
        </w:rPr>
        <w:t xml:space="preserve">» (96,6% </w:t>
      </w:r>
      <w:r w:rsidRPr="004B778A">
        <w:rPr>
          <w:rFonts w:ascii="Times New Roman" w:hAnsi="Times New Roman"/>
          <w:sz w:val="24"/>
          <w:szCs w:val="24"/>
          <w:lang w:eastAsia="ru-RU"/>
        </w:rPr>
        <w:t>к СБР</w:t>
      </w:r>
      <w:r w:rsidRPr="00D94BEB">
        <w:rPr>
          <w:rFonts w:ascii="Times New Roman" w:hAnsi="Times New Roman"/>
          <w:sz w:val="24"/>
          <w:szCs w:val="24"/>
          <w:lang w:eastAsia="ru-RU"/>
        </w:rPr>
        <w:t>) ВЦП «</w:t>
      </w:r>
      <w:r w:rsidRPr="00CF079A">
        <w:rPr>
          <w:rFonts w:ascii="Times New Roman" w:eastAsia="Times New Roman" w:hAnsi="Times New Roman"/>
          <w:sz w:val="24"/>
          <w:szCs w:val="24"/>
          <w:lang w:eastAsia="ru-RU"/>
        </w:rPr>
        <w:t>Исполнение обязательств по предоставлению мер социальной поддержки отдельным категориям граждан в рамках реализации государственной политики в сфере культуры и искусства</w:t>
      </w:r>
      <w:r w:rsidRPr="00D94BEB">
        <w:rPr>
          <w:rFonts w:ascii="Times New Roman" w:hAnsi="Times New Roman"/>
          <w:sz w:val="24"/>
          <w:szCs w:val="24"/>
          <w:lang w:eastAsia="ru-RU"/>
        </w:rPr>
        <w:t>» (66,2% к СБР), ОМ «</w:t>
      </w:r>
      <w:r w:rsidRPr="00CF079A">
        <w:rPr>
          <w:rFonts w:ascii="Times New Roman" w:eastAsia="Times New Roman" w:hAnsi="Times New Roman"/>
          <w:sz w:val="24"/>
          <w:szCs w:val="24"/>
          <w:lang w:eastAsia="ru-RU"/>
        </w:rPr>
        <w:t>Оплата жилищно-коммунальных услуг отдельным категориям граждан</w:t>
      </w:r>
      <w:r w:rsidRPr="00D94BEB">
        <w:rPr>
          <w:rFonts w:ascii="Times New Roman" w:hAnsi="Times New Roman"/>
          <w:sz w:val="24"/>
          <w:szCs w:val="24"/>
          <w:lang w:eastAsia="ru-RU"/>
        </w:rPr>
        <w:t xml:space="preserve">» (86,3% </w:t>
      </w:r>
      <w:r w:rsidRPr="004B778A">
        <w:rPr>
          <w:rFonts w:ascii="Times New Roman" w:hAnsi="Times New Roman"/>
          <w:sz w:val="24"/>
          <w:szCs w:val="24"/>
          <w:lang w:eastAsia="ru-RU"/>
        </w:rPr>
        <w:t>к СБР</w:t>
      </w:r>
      <w:r w:rsidRPr="00D94BEB">
        <w:rPr>
          <w:rFonts w:ascii="Times New Roman" w:hAnsi="Times New Roman"/>
          <w:sz w:val="24"/>
          <w:szCs w:val="24"/>
          <w:lang w:eastAsia="ru-RU"/>
        </w:rPr>
        <w:t>) и ОМ «</w:t>
      </w:r>
      <w:r w:rsidRPr="00CF079A">
        <w:rPr>
          <w:rFonts w:ascii="Times New Roman" w:eastAsia="Times New Roman" w:hAnsi="Times New Roman"/>
          <w:sz w:val="24"/>
          <w:szCs w:val="24"/>
          <w:lang w:eastAsia="ru-RU"/>
        </w:rPr>
        <w:t>Обеспечение жилыми помещениями детей-сирот и детей, оставшихся без попечения родителей, лиц из их числа</w:t>
      </w:r>
      <w:r w:rsidRPr="00D94BEB">
        <w:rPr>
          <w:rFonts w:ascii="Times New Roman" w:hAnsi="Times New Roman"/>
          <w:sz w:val="24"/>
          <w:szCs w:val="24"/>
          <w:lang w:eastAsia="ru-RU"/>
        </w:rPr>
        <w:t>» (79,2% к СБР); в рамках подпрограммы «</w:t>
      </w:r>
      <w:r w:rsidRPr="00CF079A">
        <w:rPr>
          <w:rFonts w:ascii="Times New Roman" w:eastAsia="Times New Roman" w:hAnsi="Times New Roman"/>
          <w:sz w:val="24"/>
          <w:szCs w:val="24"/>
          <w:lang w:eastAsia="ru-RU"/>
        </w:rPr>
        <w:t>Модернизация и развитие социального обслуживания населения</w:t>
      </w:r>
      <w:r w:rsidRPr="00D94BEB">
        <w:rPr>
          <w:rFonts w:ascii="Times New Roman" w:hAnsi="Times New Roman"/>
          <w:sz w:val="24"/>
          <w:szCs w:val="24"/>
          <w:lang w:eastAsia="ru-RU"/>
        </w:rPr>
        <w:t xml:space="preserve">» (99,1% </w:t>
      </w:r>
      <w:r w:rsidRPr="004B778A">
        <w:rPr>
          <w:rFonts w:ascii="Times New Roman" w:hAnsi="Times New Roman"/>
          <w:sz w:val="24"/>
          <w:szCs w:val="24"/>
          <w:lang w:eastAsia="ru-RU"/>
        </w:rPr>
        <w:t>к СБР</w:t>
      </w:r>
      <w:r w:rsidRPr="00D94BEB">
        <w:rPr>
          <w:rFonts w:ascii="Times New Roman" w:hAnsi="Times New Roman"/>
          <w:sz w:val="24"/>
          <w:szCs w:val="24"/>
          <w:lang w:eastAsia="ru-RU"/>
        </w:rPr>
        <w:t>) ОМ «</w:t>
      </w:r>
      <w:r w:rsidRPr="00CF079A">
        <w:rPr>
          <w:rFonts w:ascii="Times New Roman" w:eastAsia="Times New Roman" w:hAnsi="Times New Roman"/>
          <w:sz w:val="24"/>
          <w:szCs w:val="24"/>
          <w:lang w:eastAsia="ru-RU"/>
        </w:rPr>
        <w:t>Бюджетные инвестиции в объекты социального обслуживания населения</w:t>
      </w:r>
      <w:r w:rsidRPr="00D94BEB">
        <w:rPr>
          <w:rFonts w:ascii="Times New Roman" w:hAnsi="Times New Roman"/>
          <w:sz w:val="24"/>
          <w:szCs w:val="24"/>
          <w:lang w:eastAsia="ru-RU"/>
        </w:rPr>
        <w:t xml:space="preserve">» (16,9% </w:t>
      </w:r>
      <w:r w:rsidRPr="004B778A">
        <w:rPr>
          <w:rFonts w:ascii="Times New Roman" w:hAnsi="Times New Roman"/>
          <w:sz w:val="24"/>
          <w:szCs w:val="24"/>
          <w:lang w:eastAsia="ru-RU"/>
        </w:rPr>
        <w:t>к СБР</w:t>
      </w:r>
      <w:r w:rsidRPr="00D94BEB">
        <w:rPr>
          <w:rFonts w:ascii="Times New Roman" w:hAnsi="Times New Roman"/>
          <w:sz w:val="24"/>
          <w:szCs w:val="24"/>
          <w:lang w:eastAsia="ru-RU"/>
        </w:rPr>
        <w:t>)</w:t>
      </w:r>
      <w:r w:rsidRPr="001B19DA">
        <w:rPr>
          <w:rFonts w:ascii="Times New Roman" w:hAnsi="Times New Roman"/>
          <w:sz w:val="24"/>
          <w:szCs w:val="24"/>
          <w:lang w:eastAsia="ru-RU"/>
        </w:rPr>
        <w:t>;</w:t>
      </w:r>
    </w:p>
    <w:p w:rsidR="00A87E80" w:rsidRPr="000B1162" w:rsidRDefault="00A87E80" w:rsidP="00A87E80">
      <w:pPr>
        <w:autoSpaceDE w:val="0"/>
        <w:autoSpaceDN w:val="0"/>
        <w:adjustRightInd w:val="0"/>
        <w:spacing w:after="0" w:line="240" w:lineRule="auto"/>
        <w:ind w:firstLine="567"/>
        <w:jc w:val="both"/>
        <w:rPr>
          <w:rFonts w:ascii="Times New Roman" w:hAnsi="Times New Roman"/>
          <w:sz w:val="24"/>
          <w:szCs w:val="24"/>
          <w:lang w:eastAsia="ru-RU"/>
        </w:rPr>
      </w:pPr>
      <w:r w:rsidRPr="001B19DA">
        <w:rPr>
          <w:rFonts w:ascii="Times New Roman" w:hAnsi="Times New Roman"/>
          <w:sz w:val="24"/>
          <w:szCs w:val="24"/>
          <w:lang w:eastAsia="ru-RU"/>
        </w:rPr>
        <w:t xml:space="preserve">- ГП «Развитие коммунальной инфраструктуры в Томской области» (95,8% </w:t>
      </w:r>
      <w:r w:rsidRPr="004B778A">
        <w:rPr>
          <w:rFonts w:ascii="Times New Roman" w:hAnsi="Times New Roman"/>
          <w:sz w:val="24"/>
          <w:szCs w:val="24"/>
          <w:lang w:eastAsia="ru-RU"/>
        </w:rPr>
        <w:t>к СБР</w:t>
      </w:r>
      <w:r w:rsidRPr="001B19DA">
        <w:rPr>
          <w:rFonts w:ascii="Times New Roman" w:hAnsi="Times New Roman"/>
          <w:sz w:val="24"/>
          <w:szCs w:val="24"/>
          <w:lang w:eastAsia="ru-RU"/>
        </w:rPr>
        <w:t>) в рамках подпрограммы «</w:t>
      </w:r>
      <w:r w:rsidRPr="001B19DA">
        <w:rPr>
          <w:rFonts w:ascii="Times New Roman" w:eastAsia="Times New Roman" w:hAnsi="Times New Roman"/>
          <w:sz w:val="24"/>
          <w:szCs w:val="24"/>
          <w:lang w:eastAsia="ru-RU"/>
        </w:rPr>
        <w:t>Развитие и модернизация коммунальной инфраструктуры Томской области</w:t>
      </w:r>
      <w:r w:rsidRPr="001B19DA">
        <w:rPr>
          <w:rFonts w:ascii="Times New Roman" w:hAnsi="Times New Roman"/>
          <w:sz w:val="24"/>
          <w:szCs w:val="24"/>
          <w:lang w:eastAsia="ru-RU"/>
        </w:rPr>
        <w:t xml:space="preserve">» (94,4% </w:t>
      </w:r>
      <w:r w:rsidRPr="004B778A">
        <w:rPr>
          <w:rFonts w:ascii="Times New Roman" w:hAnsi="Times New Roman"/>
          <w:sz w:val="24"/>
          <w:szCs w:val="24"/>
          <w:lang w:eastAsia="ru-RU"/>
        </w:rPr>
        <w:t>к СБР</w:t>
      </w:r>
      <w:r w:rsidRPr="001B19DA">
        <w:rPr>
          <w:rFonts w:ascii="Times New Roman" w:hAnsi="Times New Roman"/>
          <w:sz w:val="24"/>
          <w:szCs w:val="24"/>
          <w:lang w:eastAsia="ru-RU"/>
        </w:rPr>
        <w:t>) ОМ «</w:t>
      </w:r>
      <w:r w:rsidRPr="001B19DA">
        <w:rPr>
          <w:rFonts w:ascii="Times New Roman" w:eastAsia="Times New Roman" w:hAnsi="Times New Roman"/>
          <w:sz w:val="24"/>
          <w:szCs w:val="24"/>
          <w:lang w:eastAsia="ru-RU"/>
        </w:rPr>
        <w:t>Бюджетные инвестиции в целях модернизации коммунальной инфраструктуры Томской области</w:t>
      </w:r>
      <w:r w:rsidRPr="001B19DA">
        <w:rPr>
          <w:rFonts w:ascii="Times New Roman" w:hAnsi="Times New Roman"/>
          <w:sz w:val="24"/>
          <w:szCs w:val="24"/>
          <w:lang w:eastAsia="ru-RU"/>
        </w:rPr>
        <w:t>» (73,1% к СБР)</w:t>
      </w:r>
      <w:r w:rsidR="00733710">
        <w:rPr>
          <w:rFonts w:ascii="Times New Roman" w:hAnsi="Times New Roman"/>
          <w:sz w:val="24"/>
          <w:szCs w:val="24"/>
          <w:lang w:eastAsia="ru-RU"/>
        </w:rPr>
        <w:t>.</w:t>
      </w:r>
    </w:p>
    <w:p w:rsidR="00A87E80" w:rsidRDefault="00A87E80" w:rsidP="00A87E80">
      <w:pPr>
        <w:autoSpaceDE w:val="0"/>
        <w:autoSpaceDN w:val="0"/>
        <w:adjustRightInd w:val="0"/>
        <w:spacing w:after="0" w:line="240" w:lineRule="auto"/>
        <w:ind w:firstLine="567"/>
        <w:jc w:val="both"/>
        <w:rPr>
          <w:rFonts w:ascii="Times New Roman" w:hAnsi="Times New Roman"/>
          <w:sz w:val="24"/>
          <w:szCs w:val="24"/>
          <w:lang w:eastAsia="ru-RU"/>
        </w:rPr>
      </w:pPr>
    </w:p>
    <w:p w:rsidR="00A87E80" w:rsidRPr="00B852D6" w:rsidRDefault="00A87E80" w:rsidP="00A87E80">
      <w:pPr>
        <w:autoSpaceDE w:val="0"/>
        <w:autoSpaceDN w:val="0"/>
        <w:adjustRightInd w:val="0"/>
        <w:spacing w:after="0" w:line="240" w:lineRule="auto"/>
        <w:ind w:firstLine="567"/>
        <w:jc w:val="both"/>
        <w:rPr>
          <w:rFonts w:ascii="Times New Roman" w:hAnsi="Times New Roman"/>
          <w:sz w:val="24"/>
          <w:szCs w:val="24"/>
          <w:lang w:eastAsia="ru-RU"/>
        </w:rPr>
      </w:pPr>
      <w:r w:rsidRPr="00B852D6">
        <w:rPr>
          <w:rFonts w:ascii="Times New Roman" w:hAnsi="Times New Roman"/>
          <w:sz w:val="24"/>
          <w:szCs w:val="24"/>
          <w:lang w:eastAsia="ru-RU"/>
        </w:rPr>
        <w:t>По 3 ГП исполнение к плану</w:t>
      </w:r>
      <w:r>
        <w:rPr>
          <w:rFonts w:ascii="Times New Roman" w:hAnsi="Times New Roman"/>
          <w:sz w:val="24"/>
          <w:szCs w:val="24"/>
          <w:lang w:eastAsia="ru-RU"/>
        </w:rPr>
        <w:t xml:space="preserve"> по СБР</w:t>
      </w:r>
      <w:r w:rsidRPr="00B852D6">
        <w:rPr>
          <w:rFonts w:ascii="Times New Roman" w:hAnsi="Times New Roman"/>
          <w:sz w:val="24"/>
          <w:szCs w:val="24"/>
          <w:lang w:eastAsia="ru-RU"/>
        </w:rPr>
        <w:t xml:space="preserve"> составило 47-89%</w:t>
      </w:r>
      <w:r w:rsidRPr="00E00E67">
        <w:rPr>
          <w:rFonts w:ascii="Times New Roman" w:hAnsi="Times New Roman"/>
          <w:sz w:val="24"/>
          <w:szCs w:val="24"/>
          <w:lang w:eastAsia="ru-RU"/>
        </w:rPr>
        <w:t>%</w:t>
      </w:r>
      <w:r w:rsidRPr="00B852D6">
        <w:rPr>
          <w:rFonts w:ascii="Times New Roman" w:hAnsi="Times New Roman"/>
          <w:sz w:val="24"/>
          <w:szCs w:val="24"/>
          <w:lang w:eastAsia="ru-RU"/>
        </w:rPr>
        <w:t xml:space="preserve"> в т.ч.:</w:t>
      </w:r>
    </w:p>
    <w:p w:rsidR="00A87E80" w:rsidRPr="00EC422B" w:rsidRDefault="00A87E80" w:rsidP="00A87E80">
      <w:pPr>
        <w:autoSpaceDE w:val="0"/>
        <w:autoSpaceDN w:val="0"/>
        <w:adjustRightInd w:val="0"/>
        <w:spacing w:after="0" w:line="240" w:lineRule="auto"/>
        <w:ind w:firstLine="567"/>
        <w:jc w:val="both"/>
        <w:rPr>
          <w:rFonts w:ascii="Times New Roman" w:hAnsi="Times New Roman"/>
          <w:sz w:val="24"/>
          <w:szCs w:val="24"/>
          <w:lang w:eastAsia="ru-RU"/>
        </w:rPr>
      </w:pPr>
      <w:r w:rsidRPr="00B852D6">
        <w:rPr>
          <w:rFonts w:ascii="Times New Roman" w:hAnsi="Times New Roman"/>
          <w:sz w:val="24"/>
          <w:szCs w:val="24"/>
          <w:lang w:eastAsia="ru-RU"/>
        </w:rPr>
        <w:t>- ГП «Жилье и городская среда Томской области» (</w:t>
      </w:r>
      <w:r w:rsidRPr="00F94B5B">
        <w:rPr>
          <w:rFonts w:ascii="Times New Roman" w:hAnsi="Times New Roman"/>
          <w:sz w:val="24"/>
          <w:szCs w:val="24"/>
          <w:lang w:eastAsia="ru-RU"/>
        </w:rPr>
        <w:t>47,5%</w:t>
      </w:r>
      <w:r w:rsidRPr="00DC45D2">
        <w:rPr>
          <w:rFonts w:ascii="Times New Roman" w:hAnsi="Times New Roman"/>
          <w:sz w:val="24"/>
          <w:szCs w:val="24"/>
          <w:lang w:eastAsia="ru-RU"/>
        </w:rPr>
        <w:t xml:space="preserve"> к СБР</w:t>
      </w:r>
      <w:r w:rsidRPr="00B852D6">
        <w:rPr>
          <w:rFonts w:ascii="Times New Roman" w:hAnsi="Times New Roman"/>
          <w:sz w:val="24"/>
          <w:szCs w:val="24"/>
          <w:lang w:eastAsia="ru-RU"/>
        </w:rPr>
        <w:t xml:space="preserve">) </w:t>
      </w:r>
      <w:r w:rsidRPr="00EC422B">
        <w:rPr>
          <w:rFonts w:ascii="Times New Roman" w:hAnsi="Times New Roman"/>
          <w:sz w:val="24"/>
          <w:szCs w:val="24"/>
          <w:lang w:eastAsia="ru-RU"/>
        </w:rPr>
        <w:t xml:space="preserve">в рамках проектной части (40,4% </w:t>
      </w:r>
      <w:r w:rsidRPr="004B778A">
        <w:rPr>
          <w:rFonts w:ascii="Times New Roman" w:hAnsi="Times New Roman"/>
          <w:sz w:val="24"/>
          <w:szCs w:val="24"/>
          <w:lang w:eastAsia="ru-RU"/>
        </w:rPr>
        <w:t>к СБР</w:t>
      </w:r>
      <w:r w:rsidRPr="00EC422B">
        <w:rPr>
          <w:rFonts w:ascii="Times New Roman" w:hAnsi="Times New Roman"/>
          <w:sz w:val="24"/>
          <w:szCs w:val="24"/>
          <w:lang w:eastAsia="ru-RU"/>
        </w:rPr>
        <w:t xml:space="preserve">) РП «Обеспечение устойчивого сокращения непригодного для проживания жилищного фонда» (28,3% </w:t>
      </w:r>
      <w:r w:rsidRPr="004B778A">
        <w:rPr>
          <w:rFonts w:ascii="Times New Roman" w:hAnsi="Times New Roman"/>
          <w:sz w:val="24"/>
          <w:szCs w:val="24"/>
          <w:lang w:eastAsia="ru-RU"/>
        </w:rPr>
        <w:t>к СБР</w:t>
      </w:r>
      <w:r w:rsidRPr="00EC422B">
        <w:rPr>
          <w:rFonts w:ascii="Times New Roman" w:hAnsi="Times New Roman"/>
          <w:sz w:val="24"/>
          <w:szCs w:val="24"/>
          <w:lang w:eastAsia="ru-RU"/>
        </w:rPr>
        <w:t>);</w:t>
      </w:r>
    </w:p>
    <w:p w:rsidR="00A87E80" w:rsidRPr="00EC422B" w:rsidRDefault="00A87E80" w:rsidP="00A87E80">
      <w:pPr>
        <w:autoSpaceDE w:val="0"/>
        <w:autoSpaceDN w:val="0"/>
        <w:adjustRightInd w:val="0"/>
        <w:spacing w:after="0" w:line="240" w:lineRule="auto"/>
        <w:ind w:firstLine="567"/>
        <w:jc w:val="both"/>
        <w:rPr>
          <w:rFonts w:ascii="Times New Roman" w:hAnsi="Times New Roman"/>
          <w:sz w:val="24"/>
          <w:szCs w:val="24"/>
          <w:lang w:eastAsia="ru-RU"/>
        </w:rPr>
      </w:pPr>
      <w:r w:rsidRPr="00EC422B">
        <w:rPr>
          <w:rFonts w:ascii="Times New Roman" w:hAnsi="Times New Roman"/>
          <w:sz w:val="24"/>
          <w:szCs w:val="24"/>
          <w:lang w:eastAsia="ru-RU"/>
        </w:rPr>
        <w:t xml:space="preserve">- ГП «Эффективное управление государственным имуществом Томской области» (88,5% </w:t>
      </w:r>
      <w:r w:rsidRPr="004B778A">
        <w:rPr>
          <w:rFonts w:ascii="Times New Roman" w:hAnsi="Times New Roman"/>
          <w:sz w:val="24"/>
          <w:szCs w:val="24"/>
          <w:lang w:eastAsia="ru-RU"/>
        </w:rPr>
        <w:t>к СБР</w:t>
      </w:r>
      <w:r w:rsidRPr="00EC422B">
        <w:rPr>
          <w:rFonts w:ascii="Times New Roman" w:hAnsi="Times New Roman"/>
          <w:sz w:val="24"/>
          <w:szCs w:val="24"/>
          <w:lang w:eastAsia="ru-RU"/>
        </w:rPr>
        <w:t>) в рамках подпрограммы «</w:t>
      </w:r>
      <w:r w:rsidRPr="00B852D6">
        <w:rPr>
          <w:rFonts w:ascii="Times New Roman" w:eastAsia="Times New Roman" w:hAnsi="Times New Roman"/>
          <w:sz w:val="24"/>
          <w:szCs w:val="24"/>
          <w:lang w:eastAsia="ru-RU"/>
        </w:rPr>
        <w:t>Управление государственным имуществом Томской области</w:t>
      </w:r>
      <w:r w:rsidRPr="00EC422B">
        <w:rPr>
          <w:rFonts w:ascii="Times New Roman" w:hAnsi="Times New Roman"/>
          <w:sz w:val="24"/>
          <w:szCs w:val="24"/>
          <w:lang w:eastAsia="ru-RU"/>
        </w:rPr>
        <w:t xml:space="preserve">» (83,9% </w:t>
      </w:r>
      <w:r w:rsidRPr="004B778A">
        <w:rPr>
          <w:rFonts w:ascii="Times New Roman" w:hAnsi="Times New Roman"/>
          <w:sz w:val="24"/>
          <w:szCs w:val="24"/>
          <w:lang w:eastAsia="ru-RU"/>
        </w:rPr>
        <w:t>к СБР</w:t>
      </w:r>
      <w:r w:rsidRPr="00EC422B">
        <w:rPr>
          <w:rFonts w:ascii="Times New Roman" w:hAnsi="Times New Roman"/>
          <w:sz w:val="24"/>
          <w:szCs w:val="24"/>
          <w:lang w:eastAsia="ru-RU"/>
        </w:rPr>
        <w:t>) ОМ «</w:t>
      </w:r>
      <w:r w:rsidRPr="00B852D6">
        <w:rPr>
          <w:rFonts w:ascii="Times New Roman" w:eastAsia="Times New Roman" w:hAnsi="Times New Roman"/>
          <w:sz w:val="24"/>
          <w:szCs w:val="24"/>
          <w:lang w:eastAsia="ru-RU"/>
        </w:rPr>
        <w:t>Проведение комплексных кадастровых работ на территории Томской области</w:t>
      </w:r>
      <w:r w:rsidRPr="00EC422B">
        <w:rPr>
          <w:rFonts w:ascii="Times New Roman" w:hAnsi="Times New Roman"/>
          <w:sz w:val="24"/>
          <w:szCs w:val="24"/>
          <w:lang w:eastAsia="ru-RU"/>
        </w:rPr>
        <w:t xml:space="preserve">» (53,6% </w:t>
      </w:r>
      <w:r w:rsidRPr="004B778A">
        <w:rPr>
          <w:rFonts w:ascii="Times New Roman" w:hAnsi="Times New Roman"/>
          <w:sz w:val="24"/>
          <w:szCs w:val="24"/>
          <w:lang w:eastAsia="ru-RU"/>
        </w:rPr>
        <w:t>к СБР</w:t>
      </w:r>
      <w:r w:rsidRPr="00EC422B">
        <w:rPr>
          <w:rFonts w:ascii="Times New Roman" w:hAnsi="Times New Roman"/>
          <w:sz w:val="24"/>
          <w:szCs w:val="24"/>
          <w:lang w:eastAsia="ru-RU"/>
        </w:rPr>
        <w:t>);</w:t>
      </w:r>
    </w:p>
    <w:p w:rsidR="00A87E80" w:rsidRDefault="00A87E80" w:rsidP="00A87E80">
      <w:pPr>
        <w:autoSpaceDE w:val="0"/>
        <w:autoSpaceDN w:val="0"/>
        <w:adjustRightInd w:val="0"/>
        <w:spacing w:after="0" w:line="240" w:lineRule="auto"/>
        <w:ind w:firstLine="567"/>
        <w:jc w:val="both"/>
        <w:rPr>
          <w:rFonts w:ascii="Times New Roman" w:hAnsi="Times New Roman"/>
          <w:sz w:val="24"/>
          <w:szCs w:val="24"/>
          <w:lang w:eastAsia="ru-RU"/>
        </w:rPr>
      </w:pPr>
      <w:r w:rsidRPr="00B852D6">
        <w:rPr>
          <w:rFonts w:ascii="Times New Roman" w:hAnsi="Times New Roman"/>
          <w:sz w:val="24"/>
          <w:szCs w:val="24"/>
          <w:lang w:eastAsia="ru-RU"/>
        </w:rPr>
        <w:t>- ГП «Обращение с отходами</w:t>
      </w:r>
      <w:r w:rsidRPr="000B1162">
        <w:rPr>
          <w:rFonts w:ascii="Times New Roman" w:hAnsi="Times New Roman"/>
          <w:sz w:val="24"/>
          <w:szCs w:val="24"/>
          <w:lang w:eastAsia="ru-RU"/>
        </w:rPr>
        <w:t>, в том числе с твердыми коммунальными отходами, на территории Томской области» (85,8%</w:t>
      </w:r>
      <w:r>
        <w:rPr>
          <w:rFonts w:ascii="Times New Roman" w:hAnsi="Times New Roman"/>
          <w:sz w:val="24"/>
          <w:szCs w:val="24"/>
          <w:lang w:eastAsia="ru-RU"/>
        </w:rPr>
        <w:t xml:space="preserve"> </w:t>
      </w:r>
      <w:r w:rsidRPr="004B778A">
        <w:rPr>
          <w:rFonts w:ascii="Times New Roman" w:hAnsi="Times New Roman"/>
          <w:sz w:val="24"/>
          <w:szCs w:val="24"/>
          <w:lang w:eastAsia="ru-RU"/>
        </w:rPr>
        <w:t>к СБР</w:t>
      </w:r>
      <w:r w:rsidRPr="000B1162">
        <w:rPr>
          <w:rFonts w:ascii="Times New Roman" w:hAnsi="Times New Roman"/>
          <w:sz w:val="24"/>
          <w:szCs w:val="24"/>
          <w:lang w:eastAsia="ru-RU"/>
        </w:rPr>
        <w:t>)</w:t>
      </w:r>
      <w:r>
        <w:rPr>
          <w:rFonts w:ascii="Times New Roman" w:hAnsi="Times New Roman"/>
          <w:sz w:val="24"/>
          <w:szCs w:val="24"/>
          <w:lang w:eastAsia="ru-RU"/>
        </w:rPr>
        <w:t xml:space="preserve"> в рамках проектной части РП «</w:t>
      </w:r>
      <w:r w:rsidRPr="00EC422B">
        <w:rPr>
          <w:rFonts w:ascii="Times New Roman" w:hAnsi="Times New Roman"/>
          <w:sz w:val="24"/>
          <w:szCs w:val="24"/>
          <w:lang w:eastAsia="ru-RU"/>
        </w:rPr>
        <w:t>Чистая страна</w:t>
      </w:r>
      <w:r>
        <w:rPr>
          <w:rFonts w:ascii="Times New Roman" w:hAnsi="Times New Roman"/>
          <w:sz w:val="24"/>
          <w:szCs w:val="24"/>
          <w:lang w:eastAsia="ru-RU"/>
        </w:rPr>
        <w:t xml:space="preserve">» (44,8% </w:t>
      </w:r>
      <w:r w:rsidRPr="004B778A">
        <w:rPr>
          <w:rFonts w:ascii="Times New Roman" w:hAnsi="Times New Roman"/>
          <w:sz w:val="24"/>
          <w:szCs w:val="24"/>
          <w:lang w:eastAsia="ru-RU"/>
        </w:rPr>
        <w:t>к СБР</w:t>
      </w:r>
      <w:r>
        <w:rPr>
          <w:rFonts w:ascii="Times New Roman" w:hAnsi="Times New Roman"/>
          <w:sz w:val="24"/>
          <w:szCs w:val="24"/>
          <w:lang w:eastAsia="ru-RU"/>
        </w:rPr>
        <w:t>)</w:t>
      </w:r>
      <w:r w:rsidRPr="000B1162">
        <w:rPr>
          <w:rFonts w:ascii="Times New Roman" w:hAnsi="Times New Roman"/>
          <w:sz w:val="24"/>
          <w:szCs w:val="24"/>
          <w:lang w:eastAsia="ru-RU"/>
        </w:rPr>
        <w:t>.</w:t>
      </w:r>
    </w:p>
    <w:p w:rsidR="00CA2ECC" w:rsidRDefault="00CA2ECC" w:rsidP="00A87E80">
      <w:pPr>
        <w:autoSpaceDE w:val="0"/>
        <w:autoSpaceDN w:val="0"/>
        <w:adjustRightInd w:val="0"/>
        <w:spacing w:after="0" w:line="240" w:lineRule="auto"/>
        <w:ind w:firstLine="567"/>
        <w:jc w:val="both"/>
        <w:rPr>
          <w:rFonts w:ascii="Times New Roman" w:hAnsi="Times New Roman"/>
          <w:sz w:val="24"/>
          <w:szCs w:val="24"/>
          <w:lang w:eastAsia="ru-RU"/>
        </w:rPr>
      </w:pPr>
    </w:p>
    <w:p w:rsidR="00CA2ECC" w:rsidRPr="00A058C3" w:rsidRDefault="00CA2ECC" w:rsidP="00CA2ECC">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В</w:t>
      </w:r>
      <w:r w:rsidRPr="00A058C3">
        <w:rPr>
          <w:rFonts w:ascii="Times New Roman" w:eastAsia="Times New Roman" w:hAnsi="Times New Roman"/>
          <w:bCs/>
          <w:sz w:val="24"/>
          <w:szCs w:val="24"/>
          <w:lang w:eastAsia="ru-RU"/>
        </w:rPr>
        <w:t xml:space="preserve"> части основных направлений расходов в рамках ВЦП </w:t>
      </w:r>
      <w:r w:rsidRPr="00A058C3">
        <w:rPr>
          <w:rFonts w:ascii="Times New Roman" w:hAnsi="Times New Roman"/>
          <w:bCs/>
          <w:sz w:val="24"/>
          <w:szCs w:val="24"/>
        </w:rPr>
        <w:t>«Подготовка кадров для инновационного развития экономики региона» подпрограммы «Развитие научно-образовательного комплекса  и инновационного сектора экономики Томской области» гос</w:t>
      </w:r>
      <w:r>
        <w:rPr>
          <w:rFonts w:ascii="Times New Roman" w:hAnsi="Times New Roman"/>
          <w:bCs/>
          <w:sz w:val="24"/>
          <w:szCs w:val="24"/>
        </w:rPr>
        <w:t xml:space="preserve">ударственной </w:t>
      </w:r>
      <w:r w:rsidRPr="00A058C3">
        <w:rPr>
          <w:rFonts w:ascii="Times New Roman" w:hAnsi="Times New Roman"/>
          <w:bCs/>
          <w:sz w:val="24"/>
          <w:szCs w:val="24"/>
        </w:rPr>
        <w:t xml:space="preserve">программы «Развитие инновационной деятельности и науки в Томской области» </w:t>
      </w:r>
      <w:r w:rsidRPr="00A058C3">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«Программные расходы», </w:t>
      </w:r>
      <w:r w:rsidRPr="00A058C3">
        <w:rPr>
          <w:rFonts w:ascii="Times New Roman" w:eastAsia="Times New Roman" w:hAnsi="Times New Roman"/>
          <w:bCs/>
          <w:sz w:val="24"/>
          <w:szCs w:val="24"/>
          <w:lang w:eastAsia="ru-RU"/>
        </w:rPr>
        <w:t>стр. 50 Пояснительной записки к отчету об исполнении областного бюджета за 2022 год)</w:t>
      </w:r>
      <w:r>
        <w:rPr>
          <w:rFonts w:ascii="Times New Roman" w:eastAsia="Times New Roman" w:hAnsi="Times New Roman"/>
          <w:bCs/>
          <w:sz w:val="24"/>
          <w:szCs w:val="24"/>
          <w:lang w:eastAsia="ru-RU"/>
        </w:rPr>
        <w:t xml:space="preserve"> имеются следующие неточности</w:t>
      </w:r>
      <w:r w:rsidRPr="00A058C3">
        <w:rPr>
          <w:rFonts w:ascii="Times New Roman" w:eastAsia="Times New Roman" w:hAnsi="Times New Roman"/>
          <w:bCs/>
          <w:sz w:val="24"/>
          <w:szCs w:val="24"/>
          <w:lang w:eastAsia="ru-RU"/>
        </w:rPr>
        <w:t>:</w:t>
      </w:r>
    </w:p>
    <w:p w:rsidR="00CA2ECC" w:rsidRPr="00A058C3" w:rsidRDefault="00CA2ECC" w:rsidP="00CA2ECC">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A058C3">
        <w:rPr>
          <w:rFonts w:ascii="Times New Roman" w:eastAsia="Times New Roman" w:hAnsi="Times New Roman"/>
          <w:bCs/>
          <w:sz w:val="24"/>
          <w:szCs w:val="24"/>
          <w:lang w:eastAsia="ru-RU"/>
        </w:rPr>
        <w:t xml:space="preserve">- </w:t>
      </w:r>
      <w:r w:rsidRPr="00A058C3">
        <w:rPr>
          <w:rFonts w:ascii="Times New Roman" w:hAnsi="Times New Roman"/>
          <w:sz w:val="24"/>
          <w:szCs w:val="24"/>
        </w:rPr>
        <w:t>289,0 тыс.руб</w:t>
      </w:r>
      <w:r>
        <w:rPr>
          <w:rFonts w:ascii="Times New Roman" w:hAnsi="Times New Roman"/>
          <w:sz w:val="24"/>
          <w:szCs w:val="24"/>
        </w:rPr>
        <w:t>.</w:t>
      </w:r>
      <w:r w:rsidRPr="00A058C3">
        <w:rPr>
          <w:rFonts w:ascii="Times New Roman" w:hAnsi="Times New Roman"/>
          <w:sz w:val="24"/>
          <w:szCs w:val="24"/>
        </w:rPr>
        <w:t xml:space="preserve"> на организацию и проведение 7 образовательных семинаров для муниципальных образований Томской области </w:t>
      </w:r>
      <w:r>
        <w:rPr>
          <w:rFonts w:ascii="Times New Roman" w:hAnsi="Times New Roman"/>
          <w:sz w:val="24"/>
          <w:szCs w:val="24"/>
        </w:rPr>
        <w:t>(</w:t>
      </w:r>
      <w:r w:rsidRPr="00A058C3">
        <w:rPr>
          <w:rFonts w:ascii="Times New Roman" w:hAnsi="Times New Roman"/>
          <w:sz w:val="24"/>
          <w:szCs w:val="24"/>
        </w:rPr>
        <w:t>Александровск</w:t>
      </w:r>
      <w:r>
        <w:rPr>
          <w:rFonts w:ascii="Times New Roman" w:hAnsi="Times New Roman"/>
          <w:sz w:val="24"/>
          <w:szCs w:val="24"/>
        </w:rPr>
        <w:t>ий</w:t>
      </w:r>
      <w:r w:rsidRPr="00A058C3">
        <w:rPr>
          <w:rFonts w:ascii="Times New Roman" w:hAnsi="Times New Roman"/>
          <w:sz w:val="24"/>
          <w:szCs w:val="24"/>
        </w:rPr>
        <w:t>, Асиновск</w:t>
      </w:r>
      <w:r>
        <w:rPr>
          <w:rFonts w:ascii="Times New Roman" w:hAnsi="Times New Roman"/>
          <w:sz w:val="24"/>
          <w:szCs w:val="24"/>
        </w:rPr>
        <w:t>ий</w:t>
      </w:r>
      <w:r w:rsidRPr="00A058C3">
        <w:rPr>
          <w:rFonts w:ascii="Times New Roman" w:hAnsi="Times New Roman"/>
          <w:sz w:val="24"/>
          <w:szCs w:val="24"/>
        </w:rPr>
        <w:t>, Кожевниковск</w:t>
      </w:r>
      <w:r>
        <w:rPr>
          <w:rFonts w:ascii="Times New Roman" w:hAnsi="Times New Roman"/>
          <w:sz w:val="24"/>
          <w:szCs w:val="24"/>
        </w:rPr>
        <w:t>ий</w:t>
      </w:r>
      <w:r w:rsidRPr="00A058C3">
        <w:rPr>
          <w:rFonts w:ascii="Times New Roman" w:hAnsi="Times New Roman"/>
          <w:sz w:val="24"/>
          <w:szCs w:val="24"/>
        </w:rPr>
        <w:t>, Первомайск</w:t>
      </w:r>
      <w:r>
        <w:rPr>
          <w:rFonts w:ascii="Times New Roman" w:hAnsi="Times New Roman"/>
          <w:sz w:val="24"/>
          <w:szCs w:val="24"/>
        </w:rPr>
        <w:t>ий</w:t>
      </w:r>
      <w:r w:rsidRPr="00A058C3">
        <w:rPr>
          <w:rFonts w:ascii="Times New Roman" w:hAnsi="Times New Roman"/>
          <w:sz w:val="24"/>
          <w:szCs w:val="24"/>
        </w:rPr>
        <w:t>, Томск</w:t>
      </w:r>
      <w:r>
        <w:rPr>
          <w:rFonts w:ascii="Times New Roman" w:hAnsi="Times New Roman"/>
          <w:sz w:val="24"/>
          <w:szCs w:val="24"/>
        </w:rPr>
        <w:t>ий</w:t>
      </w:r>
      <w:r w:rsidRPr="00A058C3">
        <w:rPr>
          <w:rFonts w:ascii="Times New Roman" w:hAnsi="Times New Roman"/>
          <w:sz w:val="24"/>
          <w:szCs w:val="24"/>
        </w:rPr>
        <w:t>, Шегарск</w:t>
      </w:r>
      <w:r>
        <w:rPr>
          <w:rFonts w:ascii="Times New Roman" w:hAnsi="Times New Roman"/>
          <w:sz w:val="24"/>
          <w:szCs w:val="24"/>
        </w:rPr>
        <w:t>ий</w:t>
      </w:r>
      <w:r w:rsidRPr="00A058C3">
        <w:rPr>
          <w:rFonts w:ascii="Times New Roman" w:hAnsi="Times New Roman"/>
          <w:sz w:val="24"/>
          <w:szCs w:val="24"/>
        </w:rPr>
        <w:t xml:space="preserve"> </w:t>
      </w:r>
      <w:r>
        <w:rPr>
          <w:rFonts w:ascii="Times New Roman" w:hAnsi="Times New Roman"/>
          <w:sz w:val="24"/>
          <w:szCs w:val="24"/>
        </w:rPr>
        <w:t xml:space="preserve">муниципальные </w:t>
      </w:r>
      <w:r w:rsidRPr="00A058C3">
        <w:rPr>
          <w:rFonts w:ascii="Times New Roman" w:hAnsi="Times New Roman"/>
          <w:sz w:val="24"/>
          <w:szCs w:val="24"/>
        </w:rPr>
        <w:t>район</w:t>
      </w:r>
      <w:r>
        <w:rPr>
          <w:rFonts w:ascii="Times New Roman" w:hAnsi="Times New Roman"/>
          <w:sz w:val="24"/>
          <w:szCs w:val="24"/>
        </w:rPr>
        <w:t xml:space="preserve">ы Томской области и </w:t>
      </w:r>
      <w:r w:rsidRPr="00A058C3">
        <w:rPr>
          <w:rFonts w:ascii="Times New Roman" w:hAnsi="Times New Roman"/>
          <w:sz w:val="24"/>
          <w:szCs w:val="24"/>
        </w:rPr>
        <w:t>городско</w:t>
      </w:r>
      <w:r>
        <w:rPr>
          <w:rFonts w:ascii="Times New Roman" w:hAnsi="Times New Roman"/>
          <w:sz w:val="24"/>
          <w:szCs w:val="24"/>
        </w:rPr>
        <w:t>й</w:t>
      </w:r>
      <w:r w:rsidRPr="00A058C3">
        <w:rPr>
          <w:rFonts w:ascii="Times New Roman" w:hAnsi="Times New Roman"/>
          <w:sz w:val="24"/>
          <w:szCs w:val="24"/>
        </w:rPr>
        <w:t xml:space="preserve"> округ </w:t>
      </w:r>
      <w:r>
        <w:rPr>
          <w:rFonts w:ascii="Times New Roman" w:hAnsi="Times New Roman"/>
          <w:sz w:val="24"/>
          <w:szCs w:val="24"/>
        </w:rPr>
        <w:t xml:space="preserve">город </w:t>
      </w:r>
      <w:r w:rsidRPr="00A058C3">
        <w:rPr>
          <w:rFonts w:ascii="Times New Roman" w:hAnsi="Times New Roman"/>
          <w:sz w:val="24"/>
          <w:szCs w:val="24"/>
        </w:rPr>
        <w:t>Стрежевой</w:t>
      </w:r>
      <w:r>
        <w:rPr>
          <w:rFonts w:ascii="Times New Roman" w:hAnsi="Times New Roman"/>
          <w:sz w:val="24"/>
          <w:szCs w:val="24"/>
        </w:rPr>
        <w:t xml:space="preserve">) </w:t>
      </w:r>
      <w:r w:rsidRPr="00A058C3">
        <w:rPr>
          <w:rFonts w:ascii="Times New Roman" w:eastAsia="Times New Roman" w:hAnsi="Times New Roman"/>
          <w:bCs/>
          <w:sz w:val="24"/>
          <w:szCs w:val="24"/>
          <w:lang w:eastAsia="ru-RU"/>
        </w:rPr>
        <w:t>вместо 4</w:t>
      </w:r>
      <w:r w:rsidRPr="00A058C3">
        <w:rPr>
          <w:rFonts w:ascii="Times New Roman" w:hAnsi="Times New Roman"/>
          <w:sz w:val="24"/>
          <w:szCs w:val="24"/>
        </w:rPr>
        <w:t xml:space="preserve"> образовательных семинаров</w:t>
      </w:r>
      <w:r>
        <w:rPr>
          <w:rFonts w:ascii="Times New Roman" w:hAnsi="Times New Roman"/>
          <w:sz w:val="24"/>
          <w:szCs w:val="24"/>
        </w:rPr>
        <w:t>,</w:t>
      </w:r>
      <w:r>
        <w:rPr>
          <w:rFonts w:ascii="Times New Roman" w:eastAsia="Times New Roman" w:hAnsi="Times New Roman"/>
          <w:bCs/>
          <w:sz w:val="24"/>
          <w:szCs w:val="24"/>
          <w:lang w:eastAsia="ru-RU"/>
        </w:rPr>
        <w:t xml:space="preserve"> указанных в Пояснительной записке</w:t>
      </w:r>
      <w:r w:rsidRPr="00A058C3">
        <w:rPr>
          <w:rFonts w:ascii="Times New Roman" w:eastAsia="Times New Roman" w:hAnsi="Times New Roman"/>
          <w:bCs/>
          <w:sz w:val="24"/>
          <w:szCs w:val="24"/>
          <w:lang w:eastAsia="ru-RU"/>
        </w:rPr>
        <w:t>;</w:t>
      </w:r>
    </w:p>
    <w:p w:rsidR="00CA2ECC" w:rsidRPr="00A058C3" w:rsidRDefault="00CA2ECC" w:rsidP="00CA2ECC">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A058C3">
        <w:rPr>
          <w:rFonts w:ascii="Times New Roman" w:eastAsia="Times New Roman" w:hAnsi="Times New Roman"/>
          <w:bCs/>
          <w:sz w:val="24"/>
          <w:szCs w:val="24"/>
          <w:lang w:eastAsia="ru-RU"/>
        </w:rPr>
        <w:t xml:space="preserve">- </w:t>
      </w:r>
      <w:r w:rsidRPr="00A058C3">
        <w:rPr>
          <w:rFonts w:ascii="Times New Roman" w:hAnsi="Times New Roman"/>
          <w:sz w:val="24"/>
          <w:szCs w:val="24"/>
        </w:rPr>
        <w:t>1 349,8 тыс.руб</w:t>
      </w:r>
      <w:r>
        <w:rPr>
          <w:rFonts w:ascii="Times New Roman" w:hAnsi="Times New Roman"/>
          <w:sz w:val="24"/>
          <w:szCs w:val="24"/>
        </w:rPr>
        <w:t>.</w:t>
      </w:r>
      <w:r w:rsidRPr="00A058C3">
        <w:rPr>
          <w:rFonts w:ascii="Times New Roman" w:hAnsi="Times New Roman"/>
          <w:sz w:val="24"/>
          <w:szCs w:val="24"/>
        </w:rPr>
        <w:t xml:space="preserve"> на организацию и проведение Фестиваля науки, в рамках которого организовано 85 мероприятий (торжественная церемония открытия Фестиваля науки</w:t>
      </w:r>
      <w:r>
        <w:rPr>
          <w:rFonts w:ascii="Times New Roman" w:hAnsi="Times New Roman"/>
          <w:sz w:val="24"/>
          <w:szCs w:val="24"/>
        </w:rPr>
        <w:t>;</w:t>
      </w:r>
      <w:r w:rsidRPr="00005BA4">
        <w:rPr>
          <w:rFonts w:ascii="Times New Roman" w:hAnsi="Times New Roman"/>
          <w:sz w:val="24"/>
          <w:szCs w:val="24"/>
        </w:rPr>
        <w:t xml:space="preserve"> конференция представителей научно-образовательного комплекса Томской обла</w:t>
      </w:r>
      <w:r>
        <w:rPr>
          <w:rFonts w:ascii="Times New Roman" w:hAnsi="Times New Roman"/>
          <w:sz w:val="24"/>
          <w:szCs w:val="24"/>
        </w:rPr>
        <w:t xml:space="preserve">сти; </w:t>
      </w:r>
      <w:r w:rsidRPr="00005BA4">
        <w:rPr>
          <w:rFonts w:ascii="Times New Roman" w:hAnsi="Times New Roman"/>
          <w:sz w:val="24"/>
          <w:szCs w:val="24"/>
        </w:rPr>
        <w:t>3 научно-познавательных мастер-класса</w:t>
      </w:r>
      <w:r>
        <w:rPr>
          <w:rFonts w:ascii="Times New Roman" w:hAnsi="Times New Roman"/>
          <w:sz w:val="24"/>
          <w:szCs w:val="24"/>
        </w:rPr>
        <w:t xml:space="preserve">; </w:t>
      </w:r>
      <w:r w:rsidRPr="00005BA4">
        <w:rPr>
          <w:rFonts w:ascii="Times New Roman" w:hAnsi="Times New Roman"/>
          <w:sz w:val="24"/>
          <w:szCs w:val="24"/>
        </w:rPr>
        <w:t>научное шоу «demoSlam. По науке»</w:t>
      </w:r>
      <w:r>
        <w:rPr>
          <w:rFonts w:ascii="Times New Roman" w:hAnsi="Times New Roman"/>
          <w:sz w:val="24"/>
          <w:szCs w:val="24"/>
        </w:rPr>
        <w:t>;</w:t>
      </w:r>
      <w:r w:rsidRPr="00A058C3">
        <w:rPr>
          <w:rFonts w:ascii="Times New Roman" w:hAnsi="Times New Roman"/>
          <w:sz w:val="24"/>
          <w:szCs w:val="24"/>
        </w:rPr>
        <w:t xml:space="preserve"> 17 лектори</w:t>
      </w:r>
      <w:r>
        <w:rPr>
          <w:rFonts w:ascii="Times New Roman" w:hAnsi="Times New Roman"/>
          <w:sz w:val="24"/>
          <w:szCs w:val="24"/>
        </w:rPr>
        <w:t>ев</w:t>
      </w:r>
      <w:r w:rsidRPr="00A058C3">
        <w:rPr>
          <w:rFonts w:ascii="Times New Roman" w:hAnsi="Times New Roman"/>
          <w:sz w:val="24"/>
          <w:szCs w:val="24"/>
        </w:rPr>
        <w:t xml:space="preserve"> от томских ученых; 20 экскурсий по научным лабораториям; 5 научных шоу; 6 квестов; 10 конкурсов; 19 мастер-классов; мероприятие «</w:t>
      </w:r>
      <w:r w:rsidRPr="00A058C3">
        <w:rPr>
          <w:rFonts w:ascii="Times New Roman" w:hAnsi="Times New Roman"/>
          <w:sz w:val="24"/>
          <w:szCs w:val="24"/>
          <w:lang w:val="en-US"/>
        </w:rPr>
        <w:t>Science</w:t>
      </w:r>
      <w:r w:rsidRPr="00A058C3">
        <w:rPr>
          <w:rFonts w:ascii="Times New Roman" w:hAnsi="Times New Roman"/>
          <w:sz w:val="24"/>
          <w:szCs w:val="24"/>
        </w:rPr>
        <w:t xml:space="preserve"> </w:t>
      </w:r>
      <w:r w:rsidRPr="00A058C3">
        <w:rPr>
          <w:rFonts w:ascii="Times New Roman" w:hAnsi="Times New Roman"/>
          <w:sz w:val="24"/>
          <w:szCs w:val="24"/>
          <w:lang w:val="en-US"/>
        </w:rPr>
        <w:t>Slam</w:t>
      </w:r>
      <w:r w:rsidRPr="00A058C3">
        <w:rPr>
          <w:rFonts w:ascii="Times New Roman" w:hAnsi="Times New Roman"/>
          <w:sz w:val="24"/>
          <w:szCs w:val="24"/>
        </w:rPr>
        <w:t xml:space="preserve"> </w:t>
      </w:r>
      <w:r w:rsidRPr="00A058C3">
        <w:rPr>
          <w:rFonts w:ascii="Times New Roman" w:hAnsi="Times New Roman"/>
          <w:sz w:val="24"/>
          <w:szCs w:val="24"/>
          <w:lang w:val="en-US"/>
        </w:rPr>
        <w:t>To</w:t>
      </w:r>
      <w:r w:rsidRPr="00A058C3">
        <w:rPr>
          <w:rFonts w:ascii="Times New Roman" w:hAnsi="Times New Roman"/>
          <w:sz w:val="24"/>
          <w:szCs w:val="24"/>
        </w:rPr>
        <w:t xml:space="preserve">мск»; торжественная церемония закрытия Фестиваля науки) вместо </w:t>
      </w:r>
      <w:r>
        <w:rPr>
          <w:rFonts w:ascii="Times New Roman" w:hAnsi="Times New Roman"/>
          <w:sz w:val="24"/>
          <w:szCs w:val="24"/>
        </w:rPr>
        <w:t xml:space="preserve">указанных </w:t>
      </w:r>
      <w:r w:rsidRPr="00A058C3">
        <w:rPr>
          <w:rFonts w:ascii="Times New Roman" w:hAnsi="Times New Roman"/>
          <w:sz w:val="24"/>
          <w:szCs w:val="24"/>
        </w:rPr>
        <w:t>7 мероприятий.</w:t>
      </w:r>
    </w:p>
    <w:p w:rsidR="00A87E80" w:rsidRDefault="00A87E80" w:rsidP="00A87E80">
      <w:pPr>
        <w:autoSpaceDE w:val="0"/>
        <w:autoSpaceDN w:val="0"/>
        <w:adjustRightInd w:val="0"/>
        <w:spacing w:after="0" w:line="240" w:lineRule="auto"/>
        <w:ind w:firstLine="567"/>
        <w:jc w:val="both"/>
        <w:rPr>
          <w:rFonts w:ascii="Times New Roman" w:hAnsi="Times New Roman"/>
          <w:sz w:val="24"/>
          <w:szCs w:val="24"/>
        </w:rPr>
      </w:pPr>
    </w:p>
    <w:p w:rsidR="00A87E80" w:rsidRPr="005E0D84" w:rsidRDefault="00A87E80" w:rsidP="00A87E80">
      <w:pPr>
        <w:autoSpaceDE w:val="0"/>
        <w:autoSpaceDN w:val="0"/>
        <w:adjustRightInd w:val="0"/>
        <w:spacing w:after="0" w:line="240" w:lineRule="auto"/>
        <w:ind w:firstLine="567"/>
        <w:jc w:val="both"/>
        <w:rPr>
          <w:rFonts w:ascii="Times New Roman" w:hAnsi="Times New Roman"/>
          <w:sz w:val="24"/>
          <w:szCs w:val="24"/>
          <w:lang w:eastAsia="ru-RU"/>
        </w:rPr>
      </w:pPr>
      <w:r w:rsidRPr="00C40489">
        <w:rPr>
          <w:rFonts w:ascii="Times New Roman" w:hAnsi="Times New Roman"/>
          <w:sz w:val="24"/>
          <w:szCs w:val="24"/>
        </w:rPr>
        <w:t>В Законе о бюджете на 2022 год</w:t>
      </w:r>
      <w:r>
        <w:rPr>
          <w:rFonts w:ascii="Times New Roman" w:hAnsi="Times New Roman"/>
          <w:sz w:val="24"/>
          <w:szCs w:val="24"/>
        </w:rPr>
        <w:t xml:space="preserve"> и в сводной бюджетной росписи</w:t>
      </w:r>
      <w:r w:rsidRPr="00C40489">
        <w:rPr>
          <w:rFonts w:ascii="Times New Roman" w:hAnsi="Times New Roman"/>
          <w:sz w:val="24"/>
          <w:szCs w:val="24"/>
        </w:rPr>
        <w:t xml:space="preserve"> по 2 госпрограммам и 15 подпрограммам 10 госпрограмм установлены несоответствия их состава требованиям Порядка </w:t>
      </w:r>
      <w:r w:rsidRPr="00C40489">
        <w:rPr>
          <w:rFonts w:ascii="Times New Roman" w:hAnsi="Times New Roman"/>
          <w:sz w:val="24"/>
        </w:rPr>
        <w:t>принятия решений о разработке государственных программ Томской области, их формирования и реализации, утвержденного постановлени</w:t>
      </w:r>
      <w:r>
        <w:rPr>
          <w:rFonts w:ascii="Times New Roman" w:hAnsi="Times New Roman"/>
          <w:sz w:val="24"/>
        </w:rPr>
        <w:t>ем</w:t>
      </w:r>
      <w:r w:rsidRPr="00C40489">
        <w:rPr>
          <w:rFonts w:ascii="Times New Roman" w:hAnsi="Times New Roman"/>
          <w:sz w:val="24"/>
        </w:rPr>
        <w:t xml:space="preserve"> Администрации Томской области от 05.09.2019 № 313а (далее </w:t>
      </w:r>
      <w:r>
        <w:rPr>
          <w:rFonts w:ascii="Times New Roman" w:hAnsi="Times New Roman"/>
          <w:sz w:val="24"/>
        </w:rPr>
        <w:t xml:space="preserve">- </w:t>
      </w:r>
      <w:r w:rsidRPr="00C40489">
        <w:rPr>
          <w:rFonts w:ascii="Times New Roman" w:hAnsi="Times New Roman"/>
          <w:sz w:val="24"/>
        </w:rPr>
        <w:t>Порядок № 313а)</w:t>
      </w:r>
      <w:r w:rsidRPr="00C40489">
        <w:rPr>
          <w:rFonts w:ascii="Times New Roman" w:hAnsi="Times New Roman"/>
          <w:sz w:val="24"/>
          <w:szCs w:val="24"/>
        </w:rPr>
        <w:t xml:space="preserve"> и Методических указаний к Порядку № 313а в части </w:t>
      </w:r>
      <w:r w:rsidRPr="00C40489">
        <w:rPr>
          <w:rFonts w:ascii="Times New Roman" w:hAnsi="Times New Roman"/>
          <w:sz w:val="24"/>
          <w:szCs w:val="24"/>
          <w:lang w:eastAsia="ru-RU"/>
        </w:rPr>
        <w:t xml:space="preserve">финансирования программы </w:t>
      </w:r>
      <w:r w:rsidRPr="00C40489">
        <w:rPr>
          <w:rFonts w:ascii="Times New Roman" w:hAnsi="Times New Roman"/>
          <w:sz w:val="24"/>
          <w:szCs w:val="24"/>
          <w:u w:val="single"/>
          <w:lang w:eastAsia="ru-RU"/>
        </w:rPr>
        <w:t>только по одной подпрограмме</w:t>
      </w:r>
      <w:r w:rsidRPr="00C40489">
        <w:rPr>
          <w:rFonts w:ascii="Times New Roman" w:hAnsi="Times New Roman"/>
          <w:sz w:val="24"/>
          <w:szCs w:val="24"/>
          <w:lang w:eastAsia="ru-RU"/>
        </w:rPr>
        <w:t xml:space="preserve">, </w:t>
      </w:r>
      <w:r>
        <w:rPr>
          <w:rFonts w:ascii="Times New Roman" w:hAnsi="Times New Roman"/>
          <w:sz w:val="24"/>
          <w:szCs w:val="24"/>
          <w:lang w:eastAsia="ru-RU"/>
        </w:rPr>
        <w:t>а</w:t>
      </w:r>
      <w:r w:rsidRPr="00C40489">
        <w:rPr>
          <w:rFonts w:ascii="Times New Roman" w:hAnsi="Times New Roman"/>
          <w:sz w:val="24"/>
          <w:szCs w:val="24"/>
          <w:lang w:eastAsia="ru-RU"/>
        </w:rPr>
        <w:t xml:space="preserve"> подпрограмм</w:t>
      </w:r>
      <w:r>
        <w:rPr>
          <w:rFonts w:ascii="Times New Roman" w:hAnsi="Times New Roman"/>
          <w:sz w:val="24"/>
          <w:szCs w:val="24"/>
          <w:lang w:eastAsia="ru-RU"/>
        </w:rPr>
        <w:t>ы</w:t>
      </w:r>
      <w:r w:rsidRPr="00C40489">
        <w:rPr>
          <w:rFonts w:ascii="Times New Roman" w:hAnsi="Times New Roman"/>
          <w:sz w:val="24"/>
          <w:szCs w:val="24"/>
          <w:lang w:eastAsia="ru-RU"/>
        </w:rPr>
        <w:t xml:space="preserve"> ГП </w:t>
      </w:r>
      <w:r w:rsidRPr="00C40489">
        <w:rPr>
          <w:rFonts w:ascii="Times New Roman" w:hAnsi="Times New Roman"/>
          <w:sz w:val="24"/>
          <w:szCs w:val="24"/>
          <w:u w:val="single"/>
          <w:lang w:eastAsia="ru-RU"/>
        </w:rPr>
        <w:t>только по одной ведомственной целевой программе</w:t>
      </w:r>
      <w:r w:rsidRPr="00C40489">
        <w:rPr>
          <w:rFonts w:ascii="Times New Roman" w:hAnsi="Times New Roman"/>
          <w:sz w:val="24"/>
          <w:szCs w:val="24"/>
          <w:lang w:eastAsia="ru-RU"/>
        </w:rPr>
        <w:t xml:space="preserve"> либо по </w:t>
      </w:r>
      <w:r w:rsidRPr="00C40489">
        <w:rPr>
          <w:rFonts w:ascii="Times New Roman" w:hAnsi="Times New Roman"/>
          <w:sz w:val="24"/>
          <w:szCs w:val="24"/>
          <w:u w:val="single"/>
          <w:lang w:eastAsia="ru-RU"/>
        </w:rPr>
        <w:t>одному основному мероприятию</w:t>
      </w:r>
      <w:r w:rsidRPr="00C40489">
        <w:rPr>
          <w:rFonts w:ascii="Times New Roman" w:hAnsi="Times New Roman"/>
          <w:sz w:val="24"/>
          <w:szCs w:val="24"/>
          <w:lang w:eastAsia="ru-RU"/>
        </w:rPr>
        <w:t xml:space="preserve">, возникшие </w:t>
      </w:r>
      <w:r w:rsidRPr="004E4B4B">
        <w:rPr>
          <w:rFonts w:ascii="Times New Roman" w:hAnsi="Times New Roman"/>
          <w:sz w:val="24"/>
          <w:szCs w:val="24"/>
        </w:rPr>
        <w:t xml:space="preserve">при формировании и утверждении </w:t>
      </w:r>
      <w:r>
        <w:rPr>
          <w:rFonts w:ascii="Times New Roman" w:hAnsi="Times New Roman"/>
          <w:sz w:val="24"/>
          <w:szCs w:val="24"/>
          <w:lang w:eastAsia="ru-RU"/>
        </w:rPr>
        <w:t xml:space="preserve">государственных программ </w:t>
      </w:r>
      <w:r w:rsidRPr="000177B6">
        <w:rPr>
          <w:rFonts w:ascii="Times New Roman" w:hAnsi="Times New Roman"/>
          <w:sz w:val="24"/>
          <w:szCs w:val="24"/>
          <w:lang w:eastAsia="ru-RU"/>
        </w:rPr>
        <w:t>Томской области на 2020-2024 годы с прогнозом на 2025 и 2026 годы</w:t>
      </w:r>
      <w:r>
        <w:rPr>
          <w:rFonts w:ascii="Times New Roman" w:hAnsi="Times New Roman"/>
          <w:sz w:val="24"/>
          <w:szCs w:val="24"/>
          <w:lang w:eastAsia="ru-RU"/>
        </w:rPr>
        <w:t xml:space="preserve">, что привело к уравниванию подпрограммы </w:t>
      </w:r>
      <w:r w:rsidRPr="005E0D84">
        <w:rPr>
          <w:rFonts w:ascii="Times New Roman" w:hAnsi="Times New Roman"/>
          <w:sz w:val="24"/>
          <w:szCs w:val="24"/>
          <w:lang w:eastAsia="ru-RU"/>
        </w:rPr>
        <w:t xml:space="preserve">ГП с самой программой, в рамках которой она реализуется, </w:t>
      </w:r>
      <w:r>
        <w:rPr>
          <w:rFonts w:ascii="Times New Roman" w:hAnsi="Times New Roman"/>
          <w:sz w:val="24"/>
          <w:szCs w:val="24"/>
          <w:lang w:eastAsia="ru-RU"/>
        </w:rPr>
        <w:t xml:space="preserve">и </w:t>
      </w:r>
      <w:r w:rsidRPr="005E0D84">
        <w:rPr>
          <w:rFonts w:ascii="Times New Roman" w:hAnsi="Times New Roman"/>
          <w:sz w:val="24"/>
          <w:szCs w:val="24"/>
          <w:lang w:eastAsia="ru-RU"/>
        </w:rPr>
        <w:t>к уравниванию единственной ВЦП и</w:t>
      </w:r>
      <w:r>
        <w:rPr>
          <w:rFonts w:ascii="Times New Roman" w:hAnsi="Times New Roman"/>
          <w:sz w:val="24"/>
          <w:szCs w:val="24"/>
          <w:lang w:eastAsia="ru-RU"/>
        </w:rPr>
        <w:t>ли</w:t>
      </w:r>
      <w:r w:rsidRPr="005E0D84">
        <w:rPr>
          <w:rFonts w:ascii="Times New Roman" w:hAnsi="Times New Roman"/>
          <w:sz w:val="24"/>
          <w:szCs w:val="24"/>
          <w:lang w:eastAsia="ru-RU"/>
        </w:rPr>
        <w:t xml:space="preserve"> единственного ОМ с подпрограммой, в рамках которой он</w:t>
      </w:r>
      <w:r>
        <w:rPr>
          <w:rFonts w:ascii="Times New Roman" w:hAnsi="Times New Roman"/>
          <w:sz w:val="24"/>
          <w:szCs w:val="24"/>
          <w:lang w:eastAsia="ru-RU"/>
        </w:rPr>
        <w:t>и</w:t>
      </w:r>
      <w:r w:rsidRPr="005E0D84">
        <w:rPr>
          <w:rFonts w:ascii="Times New Roman" w:hAnsi="Times New Roman"/>
          <w:sz w:val="24"/>
          <w:szCs w:val="24"/>
          <w:lang w:eastAsia="ru-RU"/>
        </w:rPr>
        <w:t xml:space="preserve"> реализу</w:t>
      </w:r>
      <w:r>
        <w:rPr>
          <w:rFonts w:ascii="Times New Roman" w:hAnsi="Times New Roman"/>
          <w:sz w:val="24"/>
          <w:szCs w:val="24"/>
          <w:lang w:eastAsia="ru-RU"/>
        </w:rPr>
        <w:t>ю</w:t>
      </w:r>
      <w:r w:rsidRPr="005E0D84">
        <w:rPr>
          <w:rFonts w:ascii="Times New Roman" w:hAnsi="Times New Roman"/>
          <w:sz w:val="24"/>
          <w:szCs w:val="24"/>
          <w:lang w:eastAsia="ru-RU"/>
        </w:rPr>
        <w:t>тся.</w:t>
      </w:r>
    </w:p>
    <w:p w:rsidR="00A87E80" w:rsidRPr="005E0D84" w:rsidRDefault="00A87E80" w:rsidP="00A87E80">
      <w:pPr>
        <w:autoSpaceDE w:val="0"/>
        <w:autoSpaceDN w:val="0"/>
        <w:adjustRightInd w:val="0"/>
        <w:spacing w:after="0" w:line="240" w:lineRule="auto"/>
        <w:ind w:firstLine="567"/>
        <w:jc w:val="both"/>
        <w:rPr>
          <w:rFonts w:ascii="Times New Roman" w:hAnsi="Times New Roman"/>
          <w:sz w:val="24"/>
          <w:szCs w:val="24"/>
          <w:lang w:eastAsia="ru-RU"/>
        </w:rPr>
      </w:pPr>
      <w:r w:rsidRPr="005E0D84">
        <w:rPr>
          <w:rFonts w:ascii="Times New Roman" w:eastAsia="Times New Roman" w:hAnsi="Times New Roman"/>
          <w:sz w:val="24"/>
          <w:szCs w:val="24"/>
          <w:lang w:eastAsia="ru-RU"/>
        </w:rPr>
        <w:t xml:space="preserve">Так, </w:t>
      </w:r>
      <w:r>
        <w:rPr>
          <w:rFonts w:ascii="Times New Roman" w:eastAsia="Times New Roman" w:hAnsi="Times New Roman"/>
          <w:sz w:val="24"/>
          <w:szCs w:val="24"/>
          <w:lang w:eastAsia="ru-RU"/>
        </w:rPr>
        <w:t xml:space="preserve">например, </w:t>
      </w:r>
      <w:r w:rsidRPr="005E0D84">
        <w:rPr>
          <w:rFonts w:ascii="Times New Roman" w:eastAsia="Times New Roman" w:hAnsi="Times New Roman"/>
          <w:color w:val="000000"/>
          <w:sz w:val="24"/>
          <w:szCs w:val="24"/>
          <w:lang w:eastAsia="ru-RU"/>
        </w:rPr>
        <w:t>распределение бюджетных ассигнований областного бюджета в соответствии с приложением 13 к Закону</w:t>
      </w:r>
      <w:r w:rsidRPr="005E0D84">
        <w:rPr>
          <w:rFonts w:ascii="Times New Roman" w:hAnsi="Times New Roman"/>
          <w:sz w:val="24"/>
          <w:szCs w:val="24"/>
        </w:rPr>
        <w:t xml:space="preserve"> о бюджете на 2022 год по госпрограмме «</w:t>
      </w:r>
      <w:r w:rsidRPr="00932C0D">
        <w:rPr>
          <w:rFonts w:ascii="Times New Roman" w:eastAsia="Times New Roman" w:hAnsi="Times New Roman"/>
          <w:bCs/>
          <w:sz w:val="24"/>
          <w:szCs w:val="24"/>
          <w:lang w:eastAsia="ru-RU"/>
        </w:rPr>
        <w:t>Развитие инновационной деятельности и науки в Томской области</w:t>
      </w:r>
      <w:r w:rsidRPr="005E0D84">
        <w:rPr>
          <w:rFonts w:ascii="Times New Roman" w:hAnsi="Times New Roman"/>
          <w:sz w:val="24"/>
          <w:szCs w:val="24"/>
        </w:rPr>
        <w:t>» (</w:t>
      </w:r>
      <w:r w:rsidRPr="00A87E80">
        <w:rPr>
          <w:rFonts w:ascii="Times New Roman" w:hAnsi="Times New Roman"/>
          <w:sz w:val="24"/>
          <w:szCs w:val="24"/>
        </w:rPr>
        <w:t>Департамент по развитию инновационной и п</w:t>
      </w:r>
      <w:r w:rsidR="009B7050">
        <w:rPr>
          <w:rFonts w:ascii="Times New Roman" w:hAnsi="Times New Roman"/>
          <w:sz w:val="24"/>
          <w:szCs w:val="24"/>
        </w:rPr>
        <w:t>редпринимательской деятельности</w:t>
      </w:r>
      <w:r w:rsidRPr="005E0D84">
        <w:rPr>
          <w:rFonts w:ascii="Times New Roman" w:hAnsi="Times New Roman"/>
          <w:sz w:val="24"/>
          <w:szCs w:val="24"/>
        </w:rPr>
        <w:t>)</w:t>
      </w:r>
      <w:r>
        <w:rPr>
          <w:rFonts w:ascii="Times New Roman" w:hAnsi="Times New Roman"/>
          <w:sz w:val="24"/>
          <w:szCs w:val="24"/>
        </w:rPr>
        <w:t xml:space="preserve"> </w:t>
      </w:r>
      <w:r w:rsidRPr="005E0D84">
        <w:rPr>
          <w:rFonts w:ascii="Times New Roman" w:hAnsi="Times New Roman"/>
          <w:sz w:val="24"/>
          <w:szCs w:val="24"/>
        </w:rPr>
        <w:t>предусмотрено только на подпрограмму «</w:t>
      </w:r>
      <w:r w:rsidRPr="00932C0D">
        <w:rPr>
          <w:rFonts w:ascii="Times New Roman" w:eastAsia="Times New Roman" w:hAnsi="Times New Roman"/>
          <w:color w:val="000000"/>
          <w:sz w:val="24"/>
          <w:szCs w:val="24"/>
          <w:lang w:eastAsia="ru-RU"/>
        </w:rPr>
        <w:t>Развитие научно-образовательного комплекса и инновационного сектора экономики Томской области</w:t>
      </w:r>
      <w:r w:rsidRPr="005E0D84">
        <w:rPr>
          <w:rFonts w:ascii="Times New Roman" w:hAnsi="Times New Roman"/>
          <w:sz w:val="24"/>
          <w:szCs w:val="24"/>
        </w:rPr>
        <w:t>»</w:t>
      </w:r>
      <w:r>
        <w:rPr>
          <w:rFonts w:ascii="Times New Roman" w:hAnsi="Times New Roman"/>
          <w:sz w:val="24"/>
          <w:szCs w:val="24"/>
        </w:rPr>
        <w:t>,</w:t>
      </w:r>
      <w:r w:rsidRPr="005E0D84">
        <w:rPr>
          <w:rFonts w:ascii="Times New Roman" w:hAnsi="Times New Roman"/>
          <w:sz w:val="24"/>
          <w:szCs w:val="24"/>
        </w:rPr>
        <w:t xml:space="preserve"> по</w:t>
      </w:r>
      <w:r w:rsidRPr="005E0D84">
        <w:rPr>
          <w:rFonts w:ascii="Times New Roman" w:hAnsi="Times New Roman"/>
          <w:sz w:val="24"/>
          <w:szCs w:val="24"/>
          <w:lang w:eastAsia="ru-RU"/>
        </w:rPr>
        <w:t xml:space="preserve"> госпрограмме </w:t>
      </w:r>
      <w:r w:rsidRPr="005E0D84">
        <w:rPr>
          <w:rFonts w:ascii="Times New Roman" w:eastAsia="Times New Roman" w:hAnsi="Times New Roman"/>
          <w:sz w:val="24"/>
          <w:szCs w:val="24"/>
          <w:lang w:eastAsia="ru-RU"/>
        </w:rPr>
        <w:t>«Комплексное развитие сельских территорий Томской области» (</w:t>
      </w:r>
      <w:r w:rsidRPr="005E0D84">
        <w:rPr>
          <w:rFonts w:ascii="Times New Roman" w:hAnsi="Times New Roman"/>
          <w:sz w:val="24"/>
          <w:szCs w:val="24"/>
        </w:rPr>
        <w:t>Департамент по социально</w:t>
      </w:r>
      <w:r w:rsidRPr="00512092">
        <w:rPr>
          <w:rFonts w:ascii="Times New Roman" w:hAnsi="Times New Roman"/>
          <w:sz w:val="24"/>
          <w:szCs w:val="24"/>
        </w:rPr>
        <w:t>-экономическому развитию села</w:t>
      </w:r>
      <w:r w:rsidRPr="00D936E4">
        <w:rPr>
          <w:rFonts w:ascii="Times New Roman" w:hAnsi="Times New Roman"/>
          <w:sz w:val="24"/>
          <w:szCs w:val="24"/>
        </w:rPr>
        <w:t xml:space="preserve">) </w:t>
      </w:r>
      <w:r>
        <w:rPr>
          <w:rFonts w:ascii="Times New Roman" w:hAnsi="Times New Roman"/>
          <w:sz w:val="24"/>
          <w:szCs w:val="24"/>
        </w:rPr>
        <w:t xml:space="preserve">предусмотрено </w:t>
      </w:r>
      <w:r w:rsidRPr="00D936E4">
        <w:rPr>
          <w:rFonts w:ascii="Times New Roman" w:hAnsi="Times New Roman"/>
          <w:sz w:val="24"/>
          <w:szCs w:val="24"/>
        </w:rPr>
        <w:t xml:space="preserve">только </w:t>
      </w:r>
      <w:r>
        <w:rPr>
          <w:rFonts w:ascii="Times New Roman" w:hAnsi="Times New Roman"/>
          <w:sz w:val="24"/>
          <w:szCs w:val="24"/>
        </w:rPr>
        <w:t xml:space="preserve">на </w:t>
      </w:r>
      <w:r w:rsidRPr="00D936E4">
        <w:rPr>
          <w:rFonts w:ascii="Times New Roman" w:hAnsi="Times New Roman"/>
          <w:sz w:val="24"/>
          <w:szCs w:val="24"/>
        </w:rPr>
        <w:t>подпрограмм</w:t>
      </w:r>
      <w:r>
        <w:rPr>
          <w:rFonts w:ascii="Times New Roman" w:hAnsi="Times New Roman"/>
          <w:sz w:val="24"/>
          <w:szCs w:val="24"/>
        </w:rPr>
        <w:t>у</w:t>
      </w:r>
      <w:r w:rsidRPr="00D936E4">
        <w:rPr>
          <w:rFonts w:ascii="Times New Roman" w:hAnsi="Times New Roman"/>
          <w:sz w:val="24"/>
          <w:szCs w:val="24"/>
        </w:rPr>
        <w:t xml:space="preserve"> «Создание условий комплексного развития сельских территорий»</w:t>
      </w:r>
      <w:r>
        <w:rPr>
          <w:rFonts w:ascii="Times New Roman" w:hAnsi="Times New Roman"/>
          <w:sz w:val="24"/>
          <w:szCs w:val="24"/>
        </w:rPr>
        <w:t>, что не</w:t>
      </w:r>
      <w:r w:rsidRPr="00AF35C0">
        <w:rPr>
          <w:rFonts w:ascii="Times New Roman" w:hAnsi="Times New Roman"/>
          <w:sz w:val="24"/>
          <w:szCs w:val="24"/>
        </w:rPr>
        <w:t xml:space="preserve"> соответств</w:t>
      </w:r>
      <w:r>
        <w:rPr>
          <w:rFonts w:ascii="Times New Roman" w:hAnsi="Times New Roman"/>
          <w:sz w:val="24"/>
          <w:szCs w:val="24"/>
        </w:rPr>
        <w:t xml:space="preserve">ует п. 9 Порядка № 313а, согласно которому </w:t>
      </w:r>
      <w:r>
        <w:rPr>
          <w:rFonts w:ascii="Times New Roman" w:hAnsi="Times New Roman"/>
          <w:sz w:val="24"/>
        </w:rPr>
        <w:t>п</w:t>
      </w:r>
      <w:r w:rsidRPr="009E2A36">
        <w:rPr>
          <w:rFonts w:ascii="Times New Roman" w:hAnsi="Times New Roman"/>
          <w:sz w:val="24"/>
        </w:rPr>
        <w:t>роцессная часть государственной программы</w:t>
      </w:r>
      <w:r>
        <w:rPr>
          <w:rFonts w:ascii="Times New Roman" w:hAnsi="Times New Roman"/>
          <w:sz w:val="24"/>
        </w:rPr>
        <w:t xml:space="preserve"> (а не вся программа)</w:t>
      </w:r>
      <w:r w:rsidRPr="009E2A36">
        <w:rPr>
          <w:rFonts w:ascii="Times New Roman" w:hAnsi="Times New Roman"/>
          <w:sz w:val="24"/>
        </w:rPr>
        <w:t xml:space="preserve"> </w:t>
      </w:r>
      <w:r w:rsidRPr="009E2A36">
        <w:rPr>
          <w:rFonts w:ascii="Times New Roman" w:hAnsi="Times New Roman"/>
          <w:sz w:val="24"/>
          <w:u w:val="single"/>
        </w:rPr>
        <w:t>состоит из подпрограмм и обеспечивающей подпрограммы</w:t>
      </w:r>
      <w:r>
        <w:rPr>
          <w:rFonts w:ascii="Times New Roman" w:hAnsi="Times New Roman"/>
          <w:sz w:val="24"/>
          <w:szCs w:val="24"/>
        </w:rPr>
        <w:t xml:space="preserve">, и </w:t>
      </w:r>
      <w:r w:rsidRPr="00AF35C0">
        <w:rPr>
          <w:rFonts w:ascii="Times New Roman" w:hAnsi="Times New Roman"/>
          <w:sz w:val="24"/>
          <w:szCs w:val="24"/>
        </w:rPr>
        <w:t>понятию «подпрограмма»,</w:t>
      </w:r>
      <w:r w:rsidRPr="00AF35C0">
        <w:rPr>
          <w:rFonts w:ascii="Times New Roman" w:hAnsi="Times New Roman"/>
          <w:color w:val="FF0000"/>
          <w:sz w:val="24"/>
          <w:szCs w:val="24"/>
        </w:rPr>
        <w:t xml:space="preserve"> </w:t>
      </w:r>
      <w:r w:rsidRPr="00AF35C0">
        <w:rPr>
          <w:rFonts w:ascii="Times New Roman" w:hAnsi="Times New Roman"/>
          <w:sz w:val="24"/>
          <w:szCs w:val="24"/>
        </w:rPr>
        <w:t>установленному п. 2 Порядка № 313а</w:t>
      </w:r>
      <w:r>
        <w:rPr>
          <w:rFonts w:ascii="Times New Roman" w:hAnsi="Times New Roman"/>
          <w:sz w:val="24"/>
          <w:szCs w:val="24"/>
        </w:rPr>
        <w:t xml:space="preserve"> и</w:t>
      </w:r>
      <w:r w:rsidRPr="00AF35C0">
        <w:rPr>
          <w:rFonts w:ascii="Times New Roman" w:hAnsi="Times New Roman"/>
          <w:sz w:val="24"/>
          <w:szCs w:val="24"/>
        </w:rPr>
        <w:t xml:space="preserve"> определяющему,</w:t>
      </w:r>
      <w:r w:rsidRPr="00AF35C0">
        <w:rPr>
          <w:rFonts w:ascii="Times New Roman" w:hAnsi="Times New Roman"/>
          <w:color w:val="FF0000"/>
          <w:sz w:val="24"/>
          <w:szCs w:val="24"/>
        </w:rPr>
        <w:t xml:space="preserve"> </w:t>
      </w:r>
      <w:r w:rsidRPr="00AF35C0">
        <w:rPr>
          <w:rFonts w:ascii="Times New Roman" w:hAnsi="Times New Roman"/>
          <w:sz w:val="24"/>
          <w:szCs w:val="24"/>
        </w:rPr>
        <w:t xml:space="preserve">что подпрограмма </w:t>
      </w:r>
      <w:r w:rsidRPr="004E4B4B">
        <w:rPr>
          <w:rFonts w:ascii="Times New Roman" w:hAnsi="Times New Roman"/>
          <w:sz w:val="24"/>
          <w:szCs w:val="24"/>
        </w:rPr>
        <w:t xml:space="preserve">государственной программы </w:t>
      </w:r>
      <w:r w:rsidRPr="00AF35C0">
        <w:rPr>
          <w:rFonts w:ascii="Times New Roman" w:hAnsi="Times New Roman"/>
          <w:sz w:val="24"/>
          <w:szCs w:val="24"/>
        </w:rPr>
        <w:t xml:space="preserve">– это </w:t>
      </w:r>
      <w:r w:rsidRPr="004E4B4B">
        <w:rPr>
          <w:rFonts w:ascii="Times New Roman" w:hAnsi="Times New Roman"/>
          <w:sz w:val="24"/>
          <w:szCs w:val="24"/>
        </w:rPr>
        <w:t>выделенный исходя из масштаба и сложности комплекс мероприятий, взаимоувязанных по целям, срокам и ресурсам, а не дублирующий саму программу комплекс мероприятий</w:t>
      </w:r>
      <w:r w:rsidRPr="00AF35C0">
        <w:rPr>
          <w:rFonts w:ascii="Times New Roman" w:hAnsi="Times New Roman"/>
          <w:sz w:val="24"/>
          <w:szCs w:val="24"/>
        </w:rPr>
        <w:t>.</w:t>
      </w:r>
    </w:p>
    <w:p w:rsidR="00A87E80" w:rsidRDefault="00A87E80" w:rsidP="00A87E80">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По 10 </w:t>
      </w:r>
      <w:r w:rsidRPr="00735EA8">
        <w:rPr>
          <w:rFonts w:ascii="Times New Roman" w:hAnsi="Times New Roman"/>
          <w:sz w:val="24"/>
          <w:szCs w:val="24"/>
          <w:lang w:eastAsia="ru-RU"/>
        </w:rPr>
        <w:t xml:space="preserve">госпрограммам Томской области </w:t>
      </w:r>
      <w:r w:rsidRPr="00885262">
        <w:rPr>
          <w:rFonts w:ascii="Times New Roman" w:eastAsia="Times New Roman" w:hAnsi="Times New Roman"/>
          <w:color w:val="000000"/>
          <w:sz w:val="24"/>
          <w:szCs w:val="24"/>
          <w:lang w:eastAsia="ru-RU"/>
        </w:rPr>
        <w:t>бюджетны</w:t>
      </w:r>
      <w:r>
        <w:rPr>
          <w:rFonts w:ascii="Times New Roman" w:eastAsia="Times New Roman" w:hAnsi="Times New Roman"/>
          <w:color w:val="000000"/>
          <w:sz w:val="24"/>
          <w:szCs w:val="24"/>
          <w:lang w:eastAsia="ru-RU"/>
        </w:rPr>
        <w:t>е</w:t>
      </w:r>
      <w:r w:rsidRPr="00885262">
        <w:rPr>
          <w:rFonts w:ascii="Times New Roman" w:eastAsia="Times New Roman" w:hAnsi="Times New Roman"/>
          <w:color w:val="000000"/>
          <w:sz w:val="24"/>
          <w:szCs w:val="24"/>
          <w:lang w:eastAsia="ru-RU"/>
        </w:rPr>
        <w:t xml:space="preserve"> ассигновани</w:t>
      </w:r>
      <w:r>
        <w:rPr>
          <w:rFonts w:ascii="Times New Roman" w:eastAsia="Times New Roman" w:hAnsi="Times New Roman"/>
          <w:color w:val="000000"/>
          <w:sz w:val="24"/>
          <w:szCs w:val="24"/>
          <w:lang w:eastAsia="ru-RU"/>
        </w:rPr>
        <w:t>я</w:t>
      </w:r>
      <w:r w:rsidRPr="00885262">
        <w:rPr>
          <w:rFonts w:ascii="Times New Roman" w:eastAsia="Times New Roman" w:hAnsi="Times New Roman"/>
          <w:color w:val="000000"/>
          <w:sz w:val="24"/>
          <w:szCs w:val="24"/>
          <w:lang w:eastAsia="ru-RU"/>
        </w:rPr>
        <w:t xml:space="preserve"> областного бюджета в соответствии с приложением 13 к Закону</w:t>
      </w:r>
      <w:r w:rsidRPr="004E4B4B">
        <w:rPr>
          <w:rFonts w:ascii="Times New Roman" w:hAnsi="Times New Roman"/>
          <w:sz w:val="24"/>
          <w:szCs w:val="24"/>
        </w:rPr>
        <w:t xml:space="preserve"> о бюджете на 202</w:t>
      </w:r>
      <w:r>
        <w:rPr>
          <w:rFonts w:ascii="Times New Roman" w:hAnsi="Times New Roman"/>
          <w:sz w:val="24"/>
          <w:szCs w:val="24"/>
        </w:rPr>
        <w:t>2</w:t>
      </w:r>
      <w:r w:rsidRPr="004E4B4B">
        <w:rPr>
          <w:rFonts w:ascii="Times New Roman" w:hAnsi="Times New Roman"/>
          <w:sz w:val="24"/>
          <w:szCs w:val="24"/>
        </w:rPr>
        <w:t xml:space="preserve"> год в последней редакции или планом по СБР по состоянию </w:t>
      </w:r>
      <w:r w:rsidRPr="00885262">
        <w:rPr>
          <w:rFonts w:ascii="Times New Roman" w:eastAsia="Times New Roman" w:hAnsi="Times New Roman"/>
          <w:color w:val="000000"/>
          <w:sz w:val="24"/>
          <w:szCs w:val="24"/>
          <w:lang w:eastAsia="ru-RU"/>
        </w:rPr>
        <w:t>на 31.12.202</w:t>
      </w:r>
      <w:r>
        <w:rPr>
          <w:rFonts w:ascii="Times New Roman" w:eastAsia="Times New Roman" w:hAnsi="Times New Roman"/>
          <w:color w:val="000000"/>
          <w:sz w:val="24"/>
          <w:szCs w:val="24"/>
          <w:lang w:eastAsia="ru-RU"/>
        </w:rPr>
        <w:t>2</w:t>
      </w:r>
      <w:r w:rsidRPr="004E4B4B">
        <w:rPr>
          <w:rFonts w:ascii="Times New Roman" w:hAnsi="Times New Roman"/>
          <w:sz w:val="24"/>
          <w:szCs w:val="24"/>
        </w:rPr>
        <w:t xml:space="preserve"> распределены </w:t>
      </w:r>
      <w:r w:rsidRPr="004F32A5">
        <w:rPr>
          <w:rFonts w:ascii="Times New Roman" w:hAnsi="Times New Roman"/>
          <w:sz w:val="24"/>
          <w:szCs w:val="24"/>
          <w:lang w:eastAsia="ru-RU"/>
        </w:rPr>
        <w:t>на 1</w:t>
      </w:r>
      <w:r>
        <w:rPr>
          <w:rFonts w:ascii="Times New Roman" w:hAnsi="Times New Roman"/>
          <w:sz w:val="24"/>
          <w:szCs w:val="24"/>
          <w:lang w:eastAsia="ru-RU"/>
        </w:rPr>
        <w:t xml:space="preserve">5 </w:t>
      </w:r>
      <w:r w:rsidRPr="004F32A5">
        <w:rPr>
          <w:rFonts w:ascii="Times New Roman" w:hAnsi="Times New Roman"/>
          <w:sz w:val="24"/>
          <w:szCs w:val="24"/>
          <w:lang w:eastAsia="ru-RU"/>
        </w:rPr>
        <w:t>подпрограмм ГП, в рамках которых на 202</w:t>
      </w:r>
      <w:r>
        <w:rPr>
          <w:rFonts w:ascii="Times New Roman" w:hAnsi="Times New Roman"/>
          <w:sz w:val="24"/>
          <w:szCs w:val="24"/>
          <w:lang w:eastAsia="ru-RU"/>
        </w:rPr>
        <w:t>2</w:t>
      </w:r>
      <w:r w:rsidRPr="004F32A5">
        <w:rPr>
          <w:rFonts w:ascii="Times New Roman" w:hAnsi="Times New Roman"/>
          <w:sz w:val="24"/>
          <w:szCs w:val="24"/>
          <w:lang w:eastAsia="ru-RU"/>
        </w:rPr>
        <w:t xml:space="preserve"> год предусмотрено только по одному основному мероприятию или одной ВЦП, что не соответствует нормативно закрепленным определениям понятий </w:t>
      </w:r>
      <w:r w:rsidRPr="004F32A5">
        <w:rPr>
          <w:rFonts w:ascii="Times New Roman" w:hAnsi="Times New Roman"/>
          <w:sz w:val="24"/>
          <w:szCs w:val="24"/>
        </w:rPr>
        <w:t>«основное мероприятие государственной программы» и «ведомственная целевая программа»</w:t>
      </w:r>
      <w:r>
        <w:rPr>
          <w:rFonts w:ascii="Times New Roman" w:hAnsi="Times New Roman"/>
          <w:sz w:val="24"/>
          <w:szCs w:val="24"/>
        </w:rPr>
        <w:t xml:space="preserve">, </w:t>
      </w:r>
      <w:r w:rsidRPr="004F32A5">
        <w:rPr>
          <w:rFonts w:ascii="Times New Roman" w:hAnsi="Times New Roman"/>
          <w:sz w:val="24"/>
          <w:szCs w:val="24"/>
        </w:rPr>
        <w:t xml:space="preserve">а также п. </w:t>
      </w:r>
      <w:r w:rsidRPr="004E4B4B">
        <w:rPr>
          <w:rFonts w:ascii="Times New Roman" w:hAnsi="Times New Roman"/>
          <w:sz w:val="24"/>
          <w:szCs w:val="24"/>
        </w:rPr>
        <w:t xml:space="preserve">10 Методических указаний к Порядку № </w:t>
      </w:r>
      <w:r w:rsidRPr="00932C0D">
        <w:rPr>
          <w:rFonts w:ascii="Times New Roman" w:hAnsi="Times New Roman"/>
          <w:sz w:val="24"/>
          <w:szCs w:val="24"/>
        </w:rPr>
        <w:t xml:space="preserve">313а, по смыслу которых для достижения цели </w:t>
      </w:r>
      <w:r w:rsidRPr="00932C0D">
        <w:rPr>
          <w:rFonts w:ascii="Times New Roman" w:hAnsi="Times New Roman"/>
          <w:sz w:val="24"/>
          <w:szCs w:val="24"/>
        </w:rPr>
        <w:lastRenderedPageBreak/>
        <w:t>подпрограммы государственной программы рекомендуется формулировать не менее двух задач</w:t>
      </w:r>
      <w:r w:rsidRPr="00932C0D">
        <w:rPr>
          <w:rFonts w:ascii="Times New Roman" w:hAnsi="Times New Roman"/>
          <w:sz w:val="24"/>
          <w:szCs w:val="24"/>
          <w:lang w:eastAsia="ru-RU"/>
        </w:rPr>
        <w:t>, т.е. формироват</w:t>
      </w:r>
      <w:r w:rsidR="00D73339">
        <w:rPr>
          <w:rFonts w:ascii="Times New Roman" w:hAnsi="Times New Roman"/>
          <w:sz w:val="24"/>
          <w:szCs w:val="24"/>
          <w:lang w:eastAsia="ru-RU"/>
        </w:rPr>
        <w:t xml:space="preserve">ь не менее двух ВЦП и (или) ОМ. Перечень таких госпрограмм приведен в </w:t>
      </w:r>
      <w:r>
        <w:rPr>
          <w:rFonts w:ascii="Times New Roman" w:hAnsi="Times New Roman"/>
          <w:sz w:val="24"/>
          <w:szCs w:val="24"/>
          <w:lang w:eastAsia="ru-RU"/>
        </w:rPr>
        <w:t>П</w:t>
      </w:r>
      <w:r w:rsidRPr="00932C0D">
        <w:rPr>
          <w:rFonts w:ascii="Times New Roman" w:hAnsi="Times New Roman"/>
          <w:sz w:val="24"/>
          <w:szCs w:val="24"/>
          <w:lang w:eastAsia="ru-RU"/>
        </w:rPr>
        <w:t>риложени</w:t>
      </w:r>
      <w:r w:rsidR="00D73339">
        <w:rPr>
          <w:rFonts w:ascii="Times New Roman" w:hAnsi="Times New Roman"/>
          <w:sz w:val="24"/>
          <w:szCs w:val="24"/>
          <w:lang w:eastAsia="ru-RU"/>
        </w:rPr>
        <w:t>и</w:t>
      </w:r>
      <w:r w:rsidRPr="00932C0D">
        <w:rPr>
          <w:rFonts w:ascii="Times New Roman" w:hAnsi="Times New Roman"/>
          <w:sz w:val="24"/>
          <w:szCs w:val="24"/>
          <w:lang w:eastAsia="ru-RU"/>
        </w:rPr>
        <w:t xml:space="preserve"> </w:t>
      </w:r>
      <w:r w:rsidR="00C13E3C">
        <w:rPr>
          <w:rFonts w:ascii="Times New Roman" w:hAnsi="Times New Roman"/>
          <w:sz w:val="24"/>
          <w:szCs w:val="24"/>
          <w:lang w:eastAsia="ru-RU"/>
        </w:rPr>
        <w:t>4</w:t>
      </w:r>
      <w:r w:rsidRPr="00932C0D">
        <w:rPr>
          <w:rFonts w:ascii="Times New Roman" w:hAnsi="Times New Roman"/>
          <w:sz w:val="24"/>
          <w:szCs w:val="24"/>
          <w:lang w:eastAsia="ru-RU"/>
        </w:rPr>
        <w:t>.</w:t>
      </w:r>
    </w:p>
    <w:p w:rsidR="00062739" w:rsidRDefault="00062739" w:rsidP="006B6976">
      <w:pPr>
        <w:spacing w:after="0" w:line="240" w:lineRule="auto"/>
        <w:jc w:val="both"/>
        <w:rPr>
          <w:rFonts w:ascii="Times New Roman" w:hAnsi="Times New Roman"/>
          <w:b/>
          <w:sz w:val="24"/>
          <w:szCs w:val="24"/>
          <w:lang w:eastAsia="ru-RU"/>
        </w:rPr>
      </w:pPr>
    </w:p>
    <w:p w:rsidR="00FA1A3E" w:rsidRPr="006B6976" w:rsidRDefault="00062739" w:rsidP="00FA1A3E">
      <w:pPr>
        <w:spacing w:after="0" w:line="240" w:lineRule="auto"/>
        <w:jc w:val="both"/>
        <w:rPr>
          <w:rFonts w:ascii="Times New Roman" w:hAnsi="Times New Roman"/>
          <w:b/>
          <w:sz w:val="24"/>
          <w:szCs w:val="24"/>
        </w:rPr>
      </w:pPr>
      <w:r>
        <w:rPr>
          <w:rFonts w:ascii="Times New Roman" w:hAnsi="Times New Roman"/>
          <w:b/>
          <w:sz w:val="24"/>
          <w:szCs w:val="24"/>
          <w:lang w:eastAsia="ru-RU"/>
        </w:rPr>
        <w:t>4.2</w:t>
      </w:r>
      <w:r w:rsidRPr="006B6976">
        <w:rPr>
          <w:rFonts w:ascii="Times New Roman" w:hAnsi="Times New Roman"/>
          <w:b/>
          <w:sz w:val="24"/>
          <w:szCs w:val="24"/>
          <w:lang w:eastAsia="ru-RU"/>
        </w:rPr>
        <w:t xml:space="preserve"> </w:t>
      </w:r>
      <w:r w:rsidR="00FA1A3E" w:rsidRPr="005B3005">
        <w:rPr>
          <w:rFonts w:ascii="Times New Roman" w:hAnsi="Times New Roman"/>
          <w:b/>
          <w:sz w:val="24"/>
          <w:szCs w:val="24"/>
        </w:rPr>
        <w:t>Анализ сводной информации об исполнении областными государственными учреждениями государственных заданий за 20</w:t>
      </w:r>
      <w:r w:rsidR="00FA1A3E">
        <w:rPr>
          <w:rFonts w:ascii="Times New Roman" w:hAnsi="Times New Roman"/>
          <w:b/>
          <w:sz w:val="24"/>
          <w:szCs w:val="24"/>
        </w:rPr>
        <w:t>2</w:t>
      </w:r>
      <w:r w:rsidR="00A87E80">
        <w:rPr>
          <w:rFonts w:ascii="Times New Roman" w:hAnsi="Times New Roman"/>
          <w:b/>
          <w:sz w:val="24"/>
          <w:szCs w:val="24"/>
        </w:rPr>
        <w:t>2</w:t>
      </w:r>
      <w:r w:rsidR="00FA1A3E" w:rsidRPr="005B3005">
        <w:rPr>
          <w:rFonts w:ascii="Times New Roman" w:hAnsi="Times New Roman"/>
          <w:b/>
          <w:sz w:val="24"/>
          <w:szCs w:val="24"/>
        </w:rPr>
        <w:t xml:space="preserve"> год</w:t>
      </w:r>
      <w:r w:rsidR="00FA1A3E">
        <w:rPr>
          <w:rFonts w:ascii="Times New Roman" w:hAnsi="Times New Roman"/>
          <w:b/>
          <w:sz w:val="24"/>
          <w:szCs w:val="24"/>
        </w:rPr>
        <w:t xml:space="preserve"> в рамках государственных программ Томской области</w:t>
      </w:r>
    </w:p>
    <w:p w:rsidR="00A87E80" w:rsidRDefault="00A87E80" w:rsidP="00A87E80">
      <w:pPr>
        <w:pStyle w:val="3"/>
        <w:tabs>
          <w:tab w:val="left" w:pos="9356"/>
        </w:tabs>
        <w:spacing w:after="0"/>
        <w:ind w:firstLine="567"/>
        <w:jc w:val="both"/>
        <w:rPr>
          <w:sz w:val="24"/>
          <w:szCs w:val="24"/>
        </w:rPr>
      </w:pPr>
      <w:r w:rsidRPr="00BD0459">
        <w:rPr>
          <w:sz w:val="24"/>
          <w:szCs w:val="24"/>
        </w:rPr>
        <w:t>Информация о выполнении государственных заданий за 20</w:t>
      </w:r>
      <w:r>
        <w:rPr>
          <w:sz w:val="24"/>
          <w:szCs w:val="24"/>
        </w:rPr>
        <w:t>22</w:t>
      </w:r>
      <w:r w:rsidRPr="00BD0459">
        <w:rPr>
          <w:sz w:val="24"/>
          <w:szCs w:val="24"/>
        </w:rPr>
        <w:t xml:space="preserve"> год представлена в пояснительной записке, а также в </w:t>
      </w:r>
      <w:r>
        <w:rPr>
          <w:sz w:val="24"/>
          <w:szCs w:val="24"/>
        </w:rPr>
        <w:t>п</w:t>
      </w:r>
      <w:r w:rsidRPr="00BD0459">
        <w:rPr>
          <w:sz w:val="24"/>
          <w:szCs w:val="24"/>
        </w:rPr>
        <w:t>риложении 2 к пояснительной записке «</w:t>
      </w:r>
      <w:r w:rsidRPr="009B05DB">
        <w:rPr>
          <w:sz w:val="24"/>
          <w:szCs w:val="24"/>
        </w:rPr>
        <w:t>Сводная информация об исполнении областными государственными</w:t>
      </w:r>
      <w:r>
        <w:rPr>
          <w:sz w:val="24"/>
          <w:szCs w:val="24"/>
        </w:rPr>
        <w:t xml:space="preserve"> </w:t>
      </w:r>
      <w:r w:rsidRPr="009B05DB">
        <w:rPr>
          <w:sz w:val="24"/>
          <w:szCs w:val="24"/>
        </w:rPr>
        <w:t>учреждениями государственных заданий в разрезе государственных программ Томской области</w:t>
      </w:r>
      <w:r>
        <w:rPr>
          <w:sz w:val="24"/>
          <w:szCs w:val="24"/>
        </w:rPr>
        <w:t xml:space="preserve"> </w:t>
      </w:r>
      <w:r w:rsidRPr="009B05DB">
        <w:rPr>
          <w:sz w:val="24"/>
          <w:szCs w:val="24"/>
        </w:rPr>
        <w:t>за 202</w:t>
      </w:r>
      <w:r>
        <w:rPr>
          <w:sz w:val="24"/>
          <w:szCs w:val="24"/>
        </w:rPr>
        <w:t>2</w:t>
      </w:r>
      <w:r w:rsidRPr="009B05DB">
        <w:rPr>
          <w:sz w:val="24"/>
          <w:szCs w:val="24"/>
        </w:rPr>
        <w:t xml:space="preserve"> год</w:t>
      </w:r>
      <w:r>
        <w:rPr>
          <w:sz w:val="24"/>
          <w:szCs w:val="24"/>
        </w:rPr>
        <w:t>» (далее - п</w:t>
      </w:r>
      <w:r w:rsidRPr="00BD0459">
        <w:rPr>
          <w:sz w:val="24"/>
          <w:szCs w:val="24"/>
        </w:rPr>
        <w:t>риложени</w:t>
      </w:r>
      <w:r>
        <w:rPr>
          <w:sz w:val="24"/>
          <w:szCs w:val="24"/>
        </w:rPr>
        <w:t>е</w:t>
      </w:r>
      <w:r w:rsidRPr="00BD0459">
        <w:rPr>
          <w:sz w:val="24"/>
          <w:szCs w:val="24"/>
        </w:rPr>
        <w:t xml:space="preserve"> 2 к пояснительной записке</w:t>
      </w:r>
      <w:r>
        <w:rPr>
          <w:sz w:val="24"/>
          <w:szCs w:val="24"/>
        </w:rPr>
        <w:t>).</w:t>
      </w:r>
    </w:p>
    <w:p w:rsidR="00A87E80" w:rsidRDefault="00A87E80" w:rsidP="00A87E80">
      <w:pPr>
        <w:autoSpaceDE w:val="0"/>
        <w:autoSpaceDN w:val="0"/>
        <w:adjustRightInd w:val="0"/>
        <w:spacing w:after="0" w:line="240" w:lineRule="auto"/>
        <w:ind w:firstLine="567"/>
        <w:jc w:val="both"/>
        <w:rPr>
          <w:rFonts w:ascii="Times New Roman" w:hAnsi="Times New Roman"/>
          <w:sz w:val="24"/>
          <w:szCs w:val="24"/>
        </w:rPr>
      </w:pPr>
      <w:r w:rsidRPr="00603C89">
        <w:rPr>
          <w:rFonts w:ascii="Times New Roman" w:hAnsi="Times New Roman"/>
          <w:sz w:val="24"/>
          <w:szCs w:val="24"/>
        </w:rPr>
        <w:t>Анализом</w:t>
      </w:r>
      <w:r>
        <w:rPr>
          <w:rFonts w:ascii="Times New Roman" w:hAnsi="Times New Roman"/>
          <w:sz w:val="24"/>
          <w:szCs w:val="24"/>
        </w:rPr>
        <w:t xml:space="preserve"> информации об</w:t>
      </w:r>
      <w:r w:rsidRPr="00603C89">
        <w:rPr>
          <w:rFonts w:ascii="Times New Roman" w:hAnsi="Times New Roman"/>
          <w:sz w:val="24"/>
          <w:szCs w:val="24"/>
        </w:rPr>
        <w:t xml:space="preserve"> объем</w:t>
      </w:r>
      <w:r>
        <w:rPr>
          <w:rFonts w:ascii="Times New Roman" w:hAnsi="Times New Roman"/>
          <w:sz w:val="24"/>
          <w:szCs w:val="24"/>
        </w:rPr>
        <w:t>ах</w:t>
      </w:r>
      <w:r w:rsidRPr="00603C89">
        <w:rPr>
          <w:rFonts w:ascii="Times New Roman" w:hAnsi="Times New Roman"/>
          <w:sz w:val="24"/>
          <w:szCs w:val="24"/>
        </w:rPr>
        <w:t xml:space="preserve"> субсидий из областно</w:t>
      </w:r>
      <w:r w:rsidRPr="008C732C">
        <w:rPr>
          <w:rFonts w:ascii="Times New Roman" w:hAnsi="Times New Roman"/>
          <w:sz w:val="24"/>
          <w:szCs w:val="24"/>
        </w:rPr>
        <w:t>го бюджета на выполнение государственных заданий</w:t>
      </w:r>
      <w:r>
        <w:rPr>
          <w:rFonts w:ascii="Times New Roman" w:hAnsi="Times New Roman"/>
          <w:sz w:val="24"/>
          <w:szCs w:val="24"/>
        </w:rPr>
        <w:t>,</w:t>
      </w:r>
      <w:r w:rsidRPr="008C732C">
        <w:rPr>
          <w:rFonts w:ascii="Times New Roman" w:hAnsi="Times New Roman"/>
          <w:sz w:val="24"/>
          <w:szCs w:val="24"/>
        </w:rPr>
        <w:t xml:space="preserve"> представленной в прилож</w:t>
      </w:r>
      <w:r>
        <w:rPr>
          <w:rFonts w:ascii="Times New Roman" w:hAnsi="Times New Roman"/>
          <w:sz w:val="24"/>
          <w:szCs w:val="24"/>
        </w:rPr>
        <w:t>ении 2 к пояснительной записке</w:t>
      </w:r>
      <w:r w:rsidRPr="009132CB">
        <w:rPr>
          <w:rFonts w:ascii="Times New Roman" w:hAnsi="Times New Roman"/>
          <w:sz w:val="24"/>
          <w:szCs w:val="24"/>
        </w:rPr>
        <w:t xml:space="preserve"> </w:t>
      </w:r>
      <w:r>
        <w:rPr>
          <w:rFonts w:ascii="Times New Roman" w:hAnsi="Times New Roman"/>
          <w:sz w:val="24"/>
          <w:szCs w:val="24"/>
        </w:rPr>
        <w:t>по данным</w:t>
      </w:r>
      <w:r w:rsidRPr="008C732C">
        <w:rPr>
          <w:rFonts w:ascii="Times New Roman" w:hAnsi="Times New Roman"/>
          <w:sz w:val="24"/>
          <w:szCs w:val="24"/>
        </w:rPr>
        <w:t xml:space="preserve"> отчетов главных распорядителей </w:t>
      </w:r>
      <w:r>
        <w:rPr>
          <w:rFonts w:ascii="Times New Roman" w:hAnsi="Times New Roman"/>
          <w:sz w:val="24"/>
          <w:szCs w:val="24"/>
        </w:rPr>
        <w:t>(</w:t>
      </w:r>
      <w:r w:rsidRPr="008C732C">
        <w:rPr>
          <w:rFonts w:ascii="Times New Roman" w:hAnsi="Times New Roman"/>
          <w:sz w:val="24"/>
          <w:szCs w:val="24"/>
        </w:rPr>
        <w:t>ф. 0503127</w:t>
      </w:r>
      <w:r>
        <w:rPr>
          <w:rFonts w:ascii="Times New Roman" w:hAnsi="Times New Roman"/>
          <w:sz w:val="24"/>
          <w:szCs w:val="24"/>
        </w:rPr>
        <w:t>)</w:t>
      </w:r>
      <w:r w:rsidRPr="008C732C">
        <w:rPr>
          <w:rFonts w:ascii="Times New Roman" w:hAnsi="Times New Roman"/>
          <w:sz w:val="24"/>
          <w:szCs w:val="24"/>
        </w:rPr>
        <w:t xml:space="preserve"> (по кодам видов расходов 611 и 621)</w:t>
      </w:r>
      <w:r>
        <w:rPr>
          <w:rFonts w:ascii="Times New Roman" w:hAnsi="Times New Roman"/>
          <w:sz w:val="24"/>
          <w:szCs w:val="24"/>
        </w:rPr>
        <w:t>,</w:t>
      </w:r>
      <w:r w:rsidRPr="008C732C">
        <w:rPr>
          <w:rFonts w:ascii="Times New Roman" w:hAnsi="Times New Roman"/>
          <w:b/>
          <w:sz w:val="24"/>
          <w:szCs w:val="24"/>
        </w:rPr>
        <w:t xml:space="preserve"> подтверждае</w:t>
      </w:r>
      <w:r>
        <w:rPr>
          <w:rFonts w:ascii="Times New Roman" w:hAnsi="Times New Roman"/>
          <w:b/>
          <w:sz w:val="24"/>
          <w:szCs w:val="24"/>
        </w:rPr>
        <w:t>тся</w:t>
      </w:r>
      <w:r w:rsidRPr="008C732C">
        <w:rPr>
          <w:rFonts w:ascii="Times New Roman" w:hAnsi="Times New Roman"/>
          <w:b/>
          <w:sz w:val="24"/>
          <w:szCs w:val="24"/>
        </w:rPr>
        <w:t xml:space="preserve"> </w:t>
      </w:r>
      <w:r>
        <w:rPr>
          <w:rFonts w:ascii="Times New Roman" w:hAnsi="Times New Roman"/>
          <w:b/>
          <w:sz w:val="24"/>
          <w:szCs w:val="24"/>
        </w:rPr>
        <w:t xml:space="preserve">ее </w:t>
      </w:r>
      <w:r w:rsidRPr="008C732C">
        <w:rPr>
          <w:rFonts w:ascii="Times New Roman" w:hAnsi="Times New Roman"/>
          <w:b/>
          <w:sz w:val="24"/>
          <w:szCs w:val="24"/>
        </w:rPr>
        <w:t>достоверность</w:t>
      </w:r>
      <w:r>
        <w:rPr>
          <w:rFonts w:ascii="Times New Roman" w:hAnsi="Times New Roman"/>
          <w:sz w:val="24"/>
          <w:szCs w:val="24"/>
        </w:rPr>
        <w:t>.</w:t>
      </w:r>
    </w:p>
    <w:p w:rsidR="00A87E80" w:rsidRPr="008C732C" w:rsidRDefault="00A87E80" w:rsidP="00A87E80">
      <w:pPr>
        <w:autoSpaceDE w:val="0"/>
        <w:autoSpaceDN w:val="0"/>
        <w:adjustRightInd w:val="0"/>
        <w:spacing w:after="0" w:line="240" w:lineRule="auto"/>
        <w:ind w:firstLine="567"/>
        <w:jc w:val="both"/>
        <w:rPr>
          <w:rFonts w:ascii="Times New Roman" w:hAnsi="Times New Roman"/>
          <w:sz w:val="24"/>
          <w:szCs w:val="24"/>
        </w:rPr>
      </w:pPr>
      <w:r w:rsidRPr="0088593D">
        <w:rPr>
          <w:rFonts w:ascii="Times New Roman" w:hAnsi="Times New Roman"/>
          <w:sz w:val="24"/>
          <w:szCs w:val="24"/>
        </w:rPr>
        <w:t xml:space="preserve">Общий плановый объем ассигнований на оказание государственных услуг (выполнение работ) за счет субсидий на финансовое обеспечение государственных заданий по состоянию на 31.12.2022 составил 9 673 585,0 тыс.руб., кассовое исполнение – 9 660 229,2 тыс.руб., или 99,9% к плану. </w:t>
      </w:r>
      <w:r w:rsidRPr="0088593D">
        <w:rPr>
          <w:rFonts w:ascii="Times New Roman" w:hAnsi="Times New Roman"/>
          <w:sz w:val="24"/>
          <w:szCs w:val="24"/>
          <w:lang w:eastAsia="ru-RU"/>
        </w:rPr>
        <w:t xml:space="preserve">Увеличение общего планового </w:t>
      </w:r>
      <w:r w:rsidRPr="0088593D">
        <w:rPr>
          <w:rFonts w:ascii="Times New Roman" w:hAnsi="Times New Roman"/>
          <w:sz w:val="24"/>
          <w:szCs w:val="24"/>
        </w:rPr>
        <w:t xml:space="preserve">объема субсидий на финансовое обеспечение выполнения государственных заданий составило в течение года </w:t>
      </w:r>
      <w:r w:rsidRPr="0088593D">
        <w:rPr>
          <w:rFonts w:ascii="Times New Roman" w:hAnsi="Times New Roman"/>
          <w:bCs/>
          <w:sz w:val="24"/>
          <w:szCs w:val="24"/>
        </w:rPr>
        <w:t xml:space="preserve">403 624,1 </w:t>
      </w:r>
      <w:r w:rsidRPr="0088593D">
        <w:rPr>
          <w:rFonts w:ascii="Times New Roman" w:hAnsi="Times New Roman"/>
          <w:sz w:val="24"/>
          <w:szCs w:val="24"/>
        </w:rPr>
        <w:t>тыс.руб. или 4,4%.</w:t>
      </w:r>
    </w:p>
    <w:p w:rsidR="00FA6D49" w:rsidRDefault="00A87E80" w:rsidP="00A87E8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Доля </w:t>
      </w:r>
      <w:r w:rsidRPr="0088593D">
        <w:rPr>
          <w:rFonts w:ascii="Times New Roman" w:hAnsi="Times New Roman"/>
          <w:sz w:val="24"/>
          <w:szCs w:val="24"/>
        </w:rPr>
        <w:t>планов</w:t>
      </w:r>
      <w:r>
        <w:rPr>
          <w:rFonts w:ascii="Times New Roman" w:hAnsi="Times New Roman"/>
          <w:sz w:val="24"/>
          <w:szCs w:val="24"/>
        </w:rPr>
        <w:t>ого</w:t>
      </w:r>
      <w:r w:rsidRPr="0088593D">
        <w:rPr>
          <w:rFonts w:ascii="Times New Roman" w:hAnsi="Times New Roman"/>
          <w:sz w:val="24"/>
          <w:szCs w:val="24"/>
        </w:rPr>
        <w:t xml:space="preserve"> объем</w:t>
      </w:r>
      <w:r>
        <w:rPr>
          <w:rFonts w:ascii="Times New Roman" w:hAnsi="Times New Roman"/>
          <w:sz w:val="24"/>
          <w:szCs w:val="24"/>
        </w:rPr>
        <w:t>а</w:t>
      </w:r>
      <w:r w:rsidRPr="0088593D">
        <w:rPr>
          <w:rFonts w:ascii="Times New Roman" w:hAnsi="Times New Roman"/>
          <w:sz w:val="24"/>
          <w:szCs w:val="24"/>
        </w:rPr>
        <w:t xml:space="preserve"> </w:t>
      </w:r>
      <w:r w:rsidR="00FA6D49">
        <w:rPr>
          <w:rFonts w:ascii="Times New Roman" w:hAnsi="Times New Roman"/>
          <w:sz w:val="24"/>
          <w:szCs w:val="24"/>
        </w:rPr>
        <w:t xml:space="preserve">(и </w:t>
      </w:r>
      <w:r w:rsidR="00FA6D49" w:rsidRPr="00EC5059">
        <w:rPr>
          <w:rFonts w:ascii="Times New Roman" w:hAnsi="Times New Roman"/>
          <w:sz w:val="24"/>
          <w:szCs w:val="24"/>
        </w:rPr>
        <w:t>кассового исполнения</w:t>
      </w:r>
      <w:r w:rsidR="00FA6D49">
        <w:rPr>
          <w:rFonts w:ascii="Times New Roman" w:hAnsi="Times New Roman"/>
          <w:sz w:val="24"/>
          <w:szCs w:val="24"/>
        </w:rPr>
        <w:t>)</w:t>
      </w:r>
      <w:r w:rsidR="00FA6D49" w:rsidRPr="00EC5059">
        <w:rPr>
          <w:rFonts w:ascii="Times New Roman" w:hAnsi="Times New Roman"/>
          <w:sz w:val="24"/>
          <w:szCs w:val="24"/>
        </w:rPr>
        <w:t xml:space="preserve"> </w:t>
      </w:r>
      <w:r w:rsidRPr="0088593D">
        <w:rPr>
          <w:rFonts w:ascii="Times New Roman" w:hAnsi="Times New Roman"/>
          <w:sz w:val="24"/>
          <w:szCs w:val="24"/>
        </w:rPr>
        <w:t>субсидий на финансовое обеспечение государственных заданий по состоянию на 31.12.2022</w:t>
      </w:r>
      <w:r>
        <w:rPr>
          <w:rFonts w:ascii="Times New Roman" w:hAnsi="Times New Roman"/>
          <w:sz w:val="24"/>
          <w:szCs w:val="24"/>
        </w:rPr>
        <w:t xml:space="preserve"> от общего объема программных </w:t>
      </w:r>
      <w:r w:rsidR="00FA6D49">
        <w:rPr>
          <w:rFonts w:ascii="Times New Roman" w:hAnsi="Times New Roman"/>
          <w:sz w:val="24"/>
          <w:szCs w:val="24"/>
        </w:rPr>
        <w:t>расходов составила 10</w:t>
      </w:r>
      <w:r w:rsidRPr="00EC5059">
        <w:rPr>
          <w:rFonts w:ascii="Times New Roman" w:hAnsi="Times New Roman"/>
          <w:sz w:val="24"/>
          <w:szCs w:val="24"/>
        </w:rPr>
        <w:t xml:space="preserve">%. </w:t>
      </w:r>
    </w:p>
    <w:p w:rsidR="00A87E80" w:rsidRDefault="00A87E80" w:rsidP="00A87E80">
      <w:pPr>
        <w:autoSpaceDE w:val="0"/>
        <w:autoSpaceDN w:val="0"/>
        <w:adjustRightInd w:val="0"/>
        <w:spacing w:after="0" w:line="240" w:lineRule="auto"/>
        <w:ind w:firstLine="567"/>
        <w:jc w:val="both"/>
        <w:rPr>
          <w:rFonts w:ascii="Times New Roman" w:hAnsi="Times New Roman"/>
          <w:sz w:val="24"/>
          <w:szCs w:val="24"/>
        </w:rPr>
      </w:pPr>
      <w:r w:rsidRPr="009B05DB">
        <w:rPr>
          <w:rFonts w:ascii="Times New Roman" w:hAnsi="Times New Roman"/>
          <w:sz w:val="24"/>
          <w:szCs w:val="24"/>
        </w:rPr>
        <w:t>Предоставление субсидий из областного бюджета бюджетным и автономным</w:t>
      </w:r>
      <w:r w:rsidRPr="008C732C">
        <w:rPr>
          <w:rFonts w:ascii="Times New Roman" w:hAnsi="Times New Roman"/>
          <w:sz w:val="24"/>
          <w:szCs w:val="24"/>
        </w:rPr>
        <w:t xml:space="preserve"> учреждениям на выполнение государственных заданий предусмотрено по 1</w:t>
      </w:r>
      <w:r>
        <w:rPr>
          <w:rFonts w:ascii="Times New Roman" w:hAnsi="Times New Roman"/>
          <w:sz w:val="24"/>
          <w:szCs w:val="24"/>
        </w:rPr>
        <w:t>6</w:t>
      </w:r>
      <w:r w:rsidRPr="008C732C">
        <w:rPr>
          <w:rFonts w:ascii="Times New Roman" w:hAnsi="Times New Roman"/>
          <w:sz w:val="24"/>
          <w:szCs w:val="24"/>
        </w:rPr>
        <w:t xml:space="preserve"> главным распорядителям в </w:t>
      </w:r>
      <w:r>
        <w:rPr>
          <w:rFonts w:ascii="Times New Roman" w:hAnsi="Times New Roman"/>
          <w:sz w:val="24"/>
          <w:szCs w:val="24"/>
        </w:rPr>
        <w:t xml:space="preserve">рамках 27 ведомственных </w:t>
      </w:r>
      <w:r w:rsidRPr="005061EF">
        <w:rPr>
          <w:rFonts w:ascii="Times New Roman" w:hAnsi="Times New Roman"/>
          <w:sz w:val="24"/>
          <w:szCs w:val="24"/>
        </w:rPr>
        <w:t>целевы</w:t>
      </w:r>
      <w:r>
        <w:rPr>
          <w:rFonts w:ascii="Times New Roman" w:hAnsi="Times New Roman"/>
          <w:sz w:val="24"/>
          <w:szCs w:val="24"/>
        </w:rPr>
        <w:t>х</w:t>
      </w:r>
      <w:r w:rsidRPr="005061EF">
        <w:rPr>
          <w:rFonts w:ascii="Times New Roman" w:hAnsi="Times New Roman"/>
          <w:sz w:val="24"/>
          <w:szCs w:val="24"/>
        </w:rPr>
        <w:t xml:space="preserve"> программам, </w:t>
      </w:r>
      <w:r>
        <w:rPr>
          <w:rFonts w:ascii="Times New Roman" w:hAnsi="Times New Roman"/>
          <w:sz w:val="24"/>
          <w:szCs w:val="24"/>
        </w:rPr>
        <w:t xml:space="preserve">2 </w:t>
      </w:r>
      <w:r w:rsidRPr="005061EF">
        <w:rPr>
          <w:rFonts w:ascii="Times New Roman" w:hAnsi="Times New Roman"/>
          <w:sz w:val="24"/>
          <w:szCs w:val="24"/>
        </w:rPr>
        <w:t>основны</w:t>
      </w:r>
      <w:r>
        <w:rPr>
          <w:rFonts w:ascii="Times New Roman" w:hAnsi="Times New Roman"/>
          <w:sz w:val="24"/>
          <w:szCs w:val="24"/>
        </w:rPr>
        <w:t>х</w:t>
      </w:r>
      <w:r w:rsidRPr="005061EF">
        <w:rPr>
          <w:rFonts w:ascii="Times New Roman" w:hAnsi="Times New Roman"/>
          <w:sz w:val="24"/>
          <w:szCs w:val="24"/>
        </w:rPr>
        <w:t xml:space="preserve"> мероприяти</w:t>
      </w:r>
      <w:r>
        <w:rPr>
          <w:rFonts w:ascii="Times New Roman" w:hAnsi="Times New Roman"/>
          <w:sz w:val="24"/>
          <w:szCs w:val="24"/>
        </w:rPr>
        <w:t>й</w:t>
      </w:r>
      <w:r w:rsidRPr="005061EF">
        <w:rPr>
          <w:rFonts w:ascii="Times New Roman" w:hAnsi="Times New Roman"/>
          <w:sz w:val="24"/>
          <w:szCs w:val="24"/>
        </w:rPr>
        <w:t xml:space="preserve"> и </w:t>
      </w:r>
      <w:r>
        <w:rPr>
          <w:rFonts w:ascii="Times New Roman" w:hAnsi="Times New Roman"/>
          <w:sz w:val="24"/>
          <w:szCs w:val="24"/>
        </w:rPr>
        <w:t xml:space="preserve">2 </w:t>
      </w:r>
      <w:r w:rsidRPr="005061EF">
        <w:rPr>
          <w:rFonts w:ascii="Times New Roman" w:hAnsi="Times New Roman"/>
          <w:sz w:val="24"/>
          <w:szCs w:val="24"/>
        </w:rPr>
        <w:t>региональны</w:t>
      </w:r>
      <w:r>
        <w:rPr>
          <w:rFonts w:ascii="Times New Roman" w:hAnsi="Times New Roman"/>
          <w:sz w:val="24"/>
          <w:szCs w:val="24"/>
        </w:rPr>
        <w:t>х</w:t>
      </w:r>
      <w:r w:rsidRPr="005061EF">
        <w:rPr>
          <w:rFonts w:ascii="Times New Roman" w:hAnsi="Times New Roman"/>
          <w:sz w:val="24"/>
          <w:szCs w:val="24"/>
        </w:rPr>
        <w:t xml:space="preserve"> проект</w:t>
      </w:r>
      <w:r>
        <w:rPr>
          <w:rFonts w:ascii="Times New Roman" w:hAnsi="Times New Roman"/>
          <w:sz w:val="24"/>
          <w:szCs w:val="24"/>
        </w:rPr>
        <w:t>ов</w:t>
      </w:r>
      <w:r w:rsidRPr="008C732C">
        <w:rPr>
          <w:rFonts w:ascii="Times New Roman" w:hAnsi="Times New Roman"/>
          <w:sz w:val="24"/>
          <w:szCs w:val="24"/>
        </w:rPr>
        <w:t xml:space="preserve"> 1</w:t>
      </w:r>
      <w:r>
        <w:rPr>
          <w:rFonts w:ascii="Times New Roman" w:hAnsi="Times New Roman"/>
          <w:sz w:val="24"/>
          <w:szCs w:val="24"/>
        </w:rPr>
        <w:t>1-ти</w:t>
      </w:r>
      <w:r w:rsidRPr="008C732C">
        <w:rPr>
          <w:rFonts w:ascii="Times New Roman" w:hAnsi="Times New Roman"/>
          <w:sz w:val="24"/>
          <w:szCs w:val="24"/>
        </w:rPr>
        <w:t xml:space="preserve"> государственных программ Томской области</w:t>
      </w:r>
      <w:r>
        <w:rPr>
          <w:rFonts w:ascii="Times New Roman" w:hAnsi="Times New Roman"/>
          <w:sz w:val="24"/>
          <w:szCs w:val="24"/>
        </w:rPr>
        <w:t>.</w:t>
      </w:r>
    </w:p>
    <w:p w:rsidR="00A87E80" w:rsidRDefault="00A87E80" w:rsidP="00A87E80">
      <w:pPr>
        <w:spacing w:after="0" w:line="240" w:lineRule="auto"/>
        <w:ind w:firstLine="567"/>
        <w:jc w:val="both"/>
        <w:rPr>
          <w:rFonts w:ascii="Times New Roman" w:hAnsi="Times New Roman"/>
          <w:sz w:val="24"/>
          <w:szCs w:val="24"/>
        </w:rPr>
      </w:pPr>
    </w:p>
    <w:p w:rsidR="00A87E80" w:rsidRDefault="00A87E80" w:rsidP="00A87E80">
      <w:pPr>
        <w:spacing w:after="0" w:line="240" w:lineRule="auto"/>
        <w:ind w:firstLine="567"/>
        <w:jc w:val="both"/>
        <w:rPr>
          <w:rFonts w:ascii="Times New Roman" w:hAnsi="Times New Roman"/>
          <w:sz w:val="24"/>
          <w:szCs w:val="24"/>
          <w:lang w:eastAsia="ru-RU"/>
        </w:rPr>
      </w:pPr>
      <w:r w:rsidRPr="00502969">
        <w:rPr>
          <w:rFonts w:ascii="Times New Roman" w:hAnsi="Times New Roman"/>
          <w:sz w:val="24"/>
          <w:szCs w:val="24"/>
        </w:rPr>
        <w:t>В структуре</w:t>
      </w:r>
      <w:r w:rsidRPr="00502969">
        <w:rPr>
          <w:rFonts w:ascii="Times New Roman" w:hAnsi="Times New Roman"/>
          <w:sz w:val="24"/>
          <w:szCs w:val="24"/>
          <w:lang w:eastAsia="ru-RU"/>
        </w:rPr>
        <w:t xml:space="preserve"> кассовых расходов</w:t>
      </w:r>
      <w:r>
        <w:rPr>
          <w:rFonts w:ascii="Times New Roman" w:hAnsi="Times New Roman"/>
          <w:sz w:val="24"/>
          <w:szCs w:val="24"/>
          <w:lang w:eastAsia="ru-RU"/>
        </w:rPr>
        <w:t xml:space="preserve"> 2022 года</w:t>
      </w:r>
      <w:r w:rsidRPr="00502969">
        <w:rPr>
          <w:rFonts w:ascii="Times New Roman" w:hAnsi="Times New Roman"/>
          <w:sz w:val="24"/>
          <w:szCs w:val="24"/>
          <w:lang w:eastAsia="ru-RU"/>
        </w:rPr>
        <w:t xml:space="preserve"> на </w:t>
      </w:r>
      <w:r w:rsidRPr="00502969">
        <w:rPr>
          <w:rFonts w:ascii="Times New Roman" w:hAnsi="Times New Roman"/>
          <w:sz w:val="24"/>
          <w:szCs w:val="24"/>
        </w:rPr>
        <w:t>выполнение государственных заданий</w:t>
      </w:r>
      <w:r w:rsidRPr="00502969">
        <w:rPr>
          <w:rFonts w:ascii="Times New Roman" w:hAnsi="Times New Roman"/>
          <w:sz w:val="24"/>
          <w:szCs w:val="24"/>
          <w:lang w:eastAsia="ru-RU"/>
        </w:rPr>
        <w:t xml:space="preserve"> основная доля приходится на государственные задания, выполненные в рамках ведомственных целевых программ (</w:t>
      </w:r>
      <w:r>
        <w:rPr>
          <w:rFonts w:ascii="Times New Roman" w:hAnsi="Times New Roman"/>
          <w:sz w:val="24"/>
          <w:szCs w:val="24"/>
          <w:lang w:eastAsia="ru-RU"/>
        </w:rPr>
        <w:t>91,2</w:t>
      </w:r>
      <w:r w:rsidRPr="00502969">
        <w:rPr>
          <w:rFonts w:ascii="Times New Roman" w:hAnsi="Times New Roman"/>
          <w:sz w:val="24"/>
          <w:szCs w:val="24"/>
          <w:lang w:eastAsia="ru-RU"/>
        </w:rPr>
        <w:t xml:space="preserve">%), на государственные задания, выполненные в рамках </w:t>
      </w:r>
      <w:r w:rsidRPr="009A766D">
        <w:rPr>
          <w:rFonts w:ascii="Times New Roman" w:hAnsi="Times New Roman"/>
          <w:sz w:val="24"/>
          <w:szCs w:val="24"/>
          <w:u w:val="single"/>
          <w:lang w:eastAsia="ru-RU"/>
        </w:rPr>
        <w:t>основных мероприятий</w:t>
      </w:r>
      <w:r>
        <w:rPr>
          <w:rFonts w:ascii="Times New Roman" w:hAnsi="Times New Roman"/>
          <w:sz w:val="24"/>
          <w:szCs w:val="24"/>
          <w:lang w:eastAsia="ru-RU"/>
        </w:rPr>
        <w:t>,</w:t>
      </w:r>
      <w:r w:rsidRPr="00502969">
        <w:rPr>
          <w:rFonts w:ascii="Times New Roman" w:hAnsi="Times New Roman"/>
          <w:sz w:val="24"/>
          <w:szCs w:val="24"/>
          <w:lang w:eastAsia="ru-RU"/>
        </w:rPr>
        <w:t xml:space="preserve"> приходится </w:t>
      </w:r>
      <w:r>
        <w:rPr>
          <w:rFonts w:ascii="Times New Roman" w:hAnsi="Times New Roman"/>
          <w:sz w:val="24"/>
          <w:szCs w:val="24"/>
          <w:lang w:eastAsia="ru-RU"/>
        </w:rPr>
        <w:t>4,9</w:t>
      </w:r>
      <w:r w:rsidRPr="00502969">
        <w:rPr>
          <w:rFonts w:ascii="Times New Roman" w:hAnsi="Times New Roman"/>
          <w:sz w:val="24"/>
          <w:szCs w:val="24"/>
          <w:lang w:eastAsia="ru-RU"/>
        </w:rPr>
        <w:t xml:space="preserve">%, </w:t>
      </w:r>
      <w:r w:rsidRPr="009A766D">
        <w:rPr>
          <w:rFonts w:ascii="Times New Roman" w:hAnsi="Times New Roman"/>
          <w:sz w:val="24"/>
          <w:szCs w:val="24"/>
          <w:u w:val="single"/>
          <w:lang w:eastAsia="ru-RU"/>
        </w:rPr>
        <w:t>региональных проектов</w:t>
      </w:r>
      <w:r w:rsidRPr="00502969">
        <w:rPr>
          <w:rFonts w:ascii="Times New Roman" w:hAnsi="Times New Roman"/>
          <w:sz w:val="24"/>
          <w:szCs w:val="24"/>
          <w:lang w:eastAsia="ru-RU"/>
        </w:rPr>
        <w:t xml:space="preserve"> </w:t>
      </w:r>
      <w:r>
        <w:rPr>
          <w:rFonts w:ascii="Times New Roman" w:hAnsi="Times New Roman"/>
          <w:sz w:val="24"/>
          <w:szCs w:val="24"/>
          <w:lang w:eastAsia="ru-RU"/>
        </w:rPr>
        <w:t>–</w:t>
      </w:r>
      <w:r w:rsidRPr="00502969">
        <w:rPr>
          <w:rFonts w:ascii="Times New Roman" w:hAnsi="Times New Roman"/>
          <w:sz w:val="24"/>
          <w:szCs w:val="24"/>
          <w:lang w:eastAsia="ru-RU"/>
        </w:rPr>
        <w:t xml:space="preserve"> </w:t>
      </w:r>
      <w:r>
        <w:rPr>
          <w:rFonts w:ascii="Times New Roman" w:hAnsi="Times New Roman"/>
          <w:sz w:val="24"/>
          <w:szCs w:val="24"/>
          <w:lang w:eastAsia="ru-RU"/>
        </w:rPr>
        <w:t>4,9</w:t>
      </w:r>
      <w:r w:rsidRPr="00502969">
        <w:rPr>
          <w:rFonts w:ascii="Times New Roman" w:hAnsi="Times New Roman"/>
          <w:sz w:val="24"/>
          <w:szCs w:val="24"/>
          <w:lang w:eastAsia="ru-RU"/>
        </w:rPr>
        <w:t>%</w:t>
      </w:r>
      <w:r>
        <w:rPr>
          <w:rFonts w:ascii="Times New Roman" w:hAnsi="Times New Roman"/>
          <w:sz w:val="24"/>
          <w:szCs w:val="24"/>
          <w:lang w:eastAsia="ru-RU"/>
        </w:rPr>
        <w:t xml:space="preserve"> (таблица)</w:t>
      </w:r>
      <w:r w:rsidRPr="00502969">
        <w:rPr>
          <w:rFonts w:ascii="Times New Roman" w:hAnsi="Times New Roman"/>
          <w:sz w:val="24"/>
          <w:szCs w:val="24"/>
          <w:lang w:eastAsia="ru-RU"/>
        </w:rPr>
        <w:t>.</w:t>
      </w:r>
    </w:p>
    <w:p w:rsidR="00A87E80" w:rsidRDefault="00A87E80" w:rsidP="00A87E80">
      <w:pPr>
        <w:spacing w:after="0" w:line="240" w:lineRule="auto"/>
        <w:jc w:val="center"/>
        <w:rPr>
          <w:rFonts w:ascii="Times New Roman" w:hAnsi="Times New Roman"/>
          <w:b/>
          <w:bCs/>
          <w:sz w:val="24"/>
          <w:szCs w:val="24"/>
          <w:lang w:eastAsia="ru-RU"/>
        </w:rPr>
      </w:pPr>
    </w:p>
    <w:p w:rsidR="00A87E80" w:rsidRDefault="00A87E80" w:rsidP="00A87E80">
      <w:pPr>
        <w:spacing w:after="0" w:line="240" w:lineRule="auto"/>
        <w:jc w:val="center"/>
        <w:rPr>
          <w:rFonts w:ascii="Times New Roman" w:hAnsi="Times New Roman"/>
          <w:b/>
          <w:bCs/>
          <w:sz w:val="24"/>
          <w:szCs w:val="24"/>
          <w:lang w:eastAsia="ru-RU"/>
        </w:rPr>
      </w:pPr>
      <w:r w:rsidRPr="00EA59DD">
        <w:rPr>
          <w:rFonts w:ascii="Times New Roman" w:hAnsi="Times New Roman"/>
          <w:b/>
          <w:bCs/>
          <w:sz w:val="24"/>
          <w:szCs w:val="24"/>
          <w:lang w:eastAsia="ru-RU"/>
        </w:rPr>
        <w:t>Структура объема ассигнований на оказание государственных услуг (выполнение работ) за счет субсидий на финансовое обеспечение государственных заданий</w:t>
      </w:r>
    </w:p>
    <w:p w:rsidR="00A87E80" w:rsidRPr="00EA59DD" w:rsidRDefault="00A87E80" w:rsidP="00A87E80">
      <w:pPr>
        <w:spacing w:after="0" w:line="240" w:lineRule="auto"/>
        <w:jc w:val="center"/>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1559"/>
        <w:gridCol w:w="697"/>
        <w:gridCol w:w="1571"/>
        <w:gridCol w:w="685"/>
        <w:gridCol w:w="1441"/>
        <w:gridCol w:w="816"/>
      </w:tblGrid>
      <w:tr w:rsidR="00A87E80" w:rsidRPr="005061EF" w:rsidTr="00F5114F">
        <w:trPr>
          <w:trHeight w:val="936"/>
        </w:trPr>
        <w:tc>
          <w:tcPr>
            <w:tcW w:w="2802" w:type="dxa"/>
            <w:vAlign w:val="center"/>
          </w:tcPr>
          <w:p w:rsidR="00A87E80" w:rsidRPr="00C15511" w:rsidRDefault="00A87E80" w:rsidP="00F5114F">
            <w:pPr>
              <w:autoSpaceDE w:val="0"/>
              <w:autoSpaceDN w:val="0"/>
              <w:adjustRightInd w:val="0"/>
              <w:spacing w:after="0"/>
              <w:jc w:val="center"/>
              <w:rPr>
                <w:rFonts w:ascii="Times New Roman" w:hAnsi="Times New Roman"/>
                <w:sz w:val="20"/>
                <w:szCs w:val="20"/>
              </w:rPr>
            </w:pPr>
          </w:p>
        </w:tc>
        <w:tc>
          <w:tcPr>
            <w:tcW w:w="1559" w:type="dxa"/>
            <w:vAlign w:val="center"/>
          </w:tcPr>
          <w:p w:rsidR="00A87E80" w:rsidRPr="00C15511" w:rsidRDefault="00A87E80" w:rsidP="00F5114F">
            <w:pPr>
              <w:spacing w:after="0" w:line="240" w:lineRule="auto"/>
              <w:jc w:val="center"/>
              <w:rPr>
                <w:rFonts w:ascii="Times New Roman" w:hAnsi="Times New Roman"/>
                <w:bCs/>
                <w:sz w:val="20"/>
                <w:szCs w:val="20"/>
                <w:lang w:eastAsia="ru-RU"/>
              </w:rPr>
            </w:pPr>
            <w:r w:rsidRPr="00C15511">
              <w:rPr>
                <w:rFonts w:ascii="Times New Roman" w:hAnsi="Times New Roman"/>
                <w:bCs/>
                <w:sz w:val="20"/>
                <w:szCs w:val="20"/>
                <w:lang w:eastAsia="ru-RU"/>
              </w:rPr>
              <w:t>СБР на 01.01.202</w:t>
            </w:r>
            <w:r>
              <w:rPr>
                <w:rFonts w:ascii="Times New Roman" w:hAnsi="Times New Roman"/>
                <w:bCs/>
                <w:sz w:val="20"/>
                <w:szCs w:val="20"/>
                <w:lang w:eastAsia="ru-RU"/>
              </w:rPr>
              <w:t>2</w:t>
            </w:r>
            <w:r w:rsidRPr="00C15511">
              <w:rPr>
                <w:rFonts w:ascii="Times New Roman" w:hAnsi="Times New Roman"/>
                <w:bCs/>
                <w:sz w:val="20"/>
                <w:szCs w:val="20"/>
                <w:lang w:eastAsia="ru-RU"/>
              </w:rPr>
              <w:t>, тыс.руб.</w:t>
            </w:r>
          </w:p>
        </w:tc>
        <w:tc>
          <w:tcPr>
            <w:tcW w:w="697" w:type="dxa"/>
            <w:vAlign w:val="center"/>
          </w:tcPr>
          <w:p w:rsidR="00A87E80" w:rsidRPr="00C15511" w:rsidRDefault="00A87E80" w:rsidP="00F5114F">
            <w:pPr>
              <w:autoSpaceDE w:val="0"/>
              <w:autoSpaceDN w:val="0"/>
              <w:adjustRightInd w:val="0"/>
              <w:spacing w:after="0" w:line="240" w:lineRule="auto"/>
              <w:jc w:val="center"/>
              <w:rPr>
                <w:rFonts w:ascii="Times New Roman" w:hAnsi="Times New Roman"/>
                <w:sz w:val="20"/>
                <w:szCs w:val="20"/>
              </w:rPr>
            </w:pPr>
            <w:r w:rsidRPr="00C15511">
              <w:rPr>
                <w:rFonts w:ascii="Times New Roman" w:hAnsi="Times New Roman"/>
                <w:sz w:val="20"/>
                <w:szCs w:val="20"/>
              </w:rPr>
              <w:t>доля, %</w:t>
            </w:r>
          </w:p>
        </w:tc>
        <w:tc>
          <w:tcPr>
            <w:tcW w:w="1571" w:type="dxa"/>
            <w:vAlign w:val="center"/>
          </w:tcPr>
          <w:p w:rsidR="00A87E80" w:rsidRPr="00C15511" w:rsidRDefault="00A87E80" w:rsidP="00F5114F">
            <w:pPr>
              <w:spacing w:after="0" w:line="240" w:lineRule="auto"/>
              <w:jc w:val="center"/>
              <w:rPr>
                <w:rFonts w:ascii="Times New Roman" w:hAnsi="Times New Roman"/>
                <w:bCs/>
                <w:sz w:val="20"/>
                <w:szCs w:val="20"/>
                <w:lang w:eastAsia="ru-RU"/>
              </w:rPr>
            </w:pPr>
            <w:r w:rsidRPr="00C15511">
              <w:rPr>
                <w:rFonts w:ascii="Times New Roman" w:hAnsi="Times New Roman"/>
                <w:bCs/>
                <w:sz w:val="20"/>
                <w:szCs w:val="20"/>
                <w:lang w:eastAsia="ru-RU"/>
              </w:rPr>
              <w:t>СБР на 31.12.202</w:t>
            </w:r>
            <w:r>
              <w:rPr>
                <w:rFonts w:ascii="Times New Roman" w:hAnsi="Times New Roman"/>
                <w:bCs/>
                <w:sz w:val="20"/>
                <w:szCs w:val="20"/>
                <w:lang w:eastAsia="ru-RU"/>
              </w:rPr>
              <w:t>2</w:t>
            </w:r>
            <w:r w:rsidRPr="00C15511">
              <w:rPr>
                <w:rFonts w:ascii="Times New Roman" w:hAnsi="Times New Roman"/>
                <w:bCs/>
                <w:sz w:val="20"/>
                <w:szCs w:val="20"/>
                <w:lang w:eastAsia="ru-RU"/>
              </w:rPr>
              <w:t>, тыс.руб.</w:t>
            </w:r>
          </w:p>
        </w:tc>
        <w:tc>
          <w:tcPr>
            <w:tcW w:w="685" w:type="dxa"/>
            <w:vAlign w:val="center"/>
          </w:tcPr>
          <w:p w:rsidR="00A87E80" w:rsidRPr="00C15511" w:rsidRDefault="00A87E80" w:rsidP="00F5114F">
            <w:pPr>
              <w:autoSpaceDE w:val="0"/>
              <w:autoSpaceDN w:val="0"/>
              <w:adjustRightInd w:val="0"/>
              <w:spacing w:after="0" w:line="240" w:lineRule="auto"/>
              <w:jc w:val="center"/>
              <w:rPr>
                <w:rFonts w:ascii="Times New Roman" w:hAnsi="Times New Roman"/>
                <w:sz w:val="20"/>
                <w:szCs w:val="20"/>
              </w:rPr>
            </w:pPr>
            <w:r w:rsidRPr="00C15511">
              <w:rPr>
                <w:rFonts w:ascii="Times New Roman" w:hAnsi="Times New Roman"/>
                <w:sz w:val="20"/>
                <w:szCs w:val="20"/>
              </w:rPr>
              <w:t>доля, %</w:t>
            </w:r>
          </w:p>
        </w:tc>
        <w:tc>
          <w:tcPr>
            <w:tcW w:w="1441" w:type="dxa"/>
            <w:vAlign w:val="center"/>
          </w:tcPr>
          <w:p w:rsidR="00A87E80" w:rsidRPr="00C15511" w:rsidRDefault="00A87E80" w:rsidP="00F5114F">
            <w:pPr>
              <w:spacing w:after="0" w:line="240" w:lineRule="auto"/>
              <w:jc w:val="center"/>
              <w:rPr>
                <w:rFonts w:ascii="Times New Roman" w:hAnsi="Times New Roman"/>
                <w:bCs/>
                <w:sz w:val="20"/>
                <w:szCs w:val="20"/>
                <w:lang w:eastAsia="ru-RU"/>
              </w:rPr>
            </w:pPr>
            <w:r w:rsidRPr="00C15511">
              <w:rPr>
                <w:rFonts w:ascii="Times New Roman" w:hAnsi="Times New Roman"/>
                <w:bCs/>
                <w:sz w:val="20"/>
                <w:szCs w:val="20"/>
                <w:lang w:eastAsia="ru-RU"/>
              </w:rPr>
              <w:t>кассовое исполнение за 202</w:t>
            </w:r>
            <w:r>
              <w:rPr>
                <w:rFonts w:ascii="Times New Roman" w:hAnsi="Times New Roman"/>
                <w:bCs/>
                <w:sz w:val="20"/>
                <w:szCs w:val="20"/>
                <w:lang w:eastAsia="ru-RU"/>
              </w:rPr>
              <w:t>2</w:t>
            </w:r>
            <w:r w:rsidRPr="00C15511">
              <w:rPr>
                <w:rFonts w:ascii="Times New Roman" w:hAnsi="Times New Roman"/>
                <w:bCs/>
                <w:sz w:val="20"/>
                <w:szCs w:val="20"/>
                <w:lang w:eastAsia="ru-RU"/>
              </w:rPr>
              <w:t xml:space="preserve"> год, тыс.руб.</w:t>
            </w:r>
          </w:p>
        </w:tc>
        <w:tc>
          <w:tcPr>
            <w:tcW w:w="816" w:type="dxa"/>
            <w:vAlign w:val="center"/>
          </w:tcPr>
          <w:p w:rsidR="00A87E80" w:rsidRPr="00C15511" w:rsidRDefault="00A87E80" w:rsidP="00F5114F">
            <w:pPr>
              <w:autoSpaceDE w:val="0"/>
              <w:autoSpaceDN w:val="0"/>
              <w:adjustRightInd w:val="0"/>
              <w:spacing w:after="0" w:line="240" w:lineRule="auto"/>
              <w:jc w:val="center"/>
              <w:rPr>
                <w:rFonts w:ascii="Times New Roman" w:hAnsi="Times New Roman"/>
                <w:sz w:val="20"/>
                <w:szCs w:val="20"/>
              </w:rPr>
            </w:pPr>
            <w:r w:rsidRPr="00C15511">
              <w:rPr>
                <w:rFonts w:ascii="Times New Roman" w:hAnsi="Times New Roman"/>
                <w:sz w:val="20"/>
                <w:szCs w:val="20"/>
              </w:rPr>
              <w:t>доля, %</w:t>
            </w:r>
          </w:p>
        </w:tc>
      </w:tr>
      <w:tr w:rsidR="00A87E80" w:rsidRPr="005061EF" w:rsidTr="00F5114F">
        <w:tc>
          <w:tcPr>
            <w:tcW w:w="2802" w:type="dxa"/>
            <w:vAlign w:val="center"/>
          </w:tcPr>
          <w:p w:rsidR="00A87E80" w:rsidRDefault="00A87E80" w:rsidP="00F5114F">
            <w:pPr>
              <w:spacing w:after="0" w:line="240" w:lineRule="auto"/>
              <w:rPr>
                <w:rFonts w:ascii="Times New Roman" w:hAnsi="Times New Roman"/>
                <w:b/>
                <w:bCs/>
                <w:sz w:val="20"/>
                <w:szCs w:val="20"/>
                <w:lang w:eastAsia="ru-RU"/>
              </w:rPr>
            </w:pPr>
            <w:r w:rsidRPr="00C15511">
              <w:rPr>
                <w:rFonts w:ascii="Times New Roman" w:hAnsi="Times New Roman"/>
                <w:b/>
                <w:bCs/>
                <w:sz w:val="20"/>
                <w:szCs w:val="20"/>
                <w:lang w:eastAsia="ru-RU"/>
              </w:rPr>
              <w:t xml:space="preserve">Всего субсидий на финансовое обеспечение государственных заданий, </w:t>
            </w:r>
          </w:p>
          <w:p w:rsidR="00A87E80" w:rsidRPr="00C15511" w:rsidRDefault="00A87E80" w:rsidP="00F5114F">
            <w:pPr>
              <w:spacing w:after="0" w:line="240" w:lineRule="auto"/>
              <w:rPr>
                <w:rFonts w:ascii="Times New Roman" w:hAnsi="Times New Roman"/>
                <w:b/>
                <w:bCs/>
                <w:sz w:val="20"/>
                <w:szCs w:val="20"/>
                <w:lang w:eastAsia="ru-RU"/>
              </w:rPr>
            </w:pPr>
            <w:r w:rsidRPr="00C15511">
              <w:rPr>
                <w:rFonts w:ascii="Times New Roman" w:hAnsi="Times New Roman"/>
                <w:b/>
                <w:bCs/>
                <w:sz w:val="20"/>
                <w:szCs w:val="20"/>
                <w:lang w:eastAsia="ru-RU"/>
              </w:rPr>
              <w:t>из них в рамках:</w:t>
            </w:r>
          </w:p>
        </w:tc>
        <w:tc>
          <w:tcPr>
            <w:tcW w:w="1559" w:type="dxa"/>
            <w:vAlign w:val="center"/>
          </w:tcPr>
          <w:p w:rsidR="00A87E80" w:rsidRPr="00E3213E" w:rsidRDefault="00A87E80" w:rsidP="00F5114F">
            <w:pPr>
              <w:spacing w:after="0" w:line="240" w:lineRule="auto"/>
              <w:jc w:val="center"/>
              <w:rPr>
                <w:rFonts w:ascii="Times New Roman" w:eastAsia="Times New Roman" w:hAnsi="Times New Roman"/>
                <w:b/>
                <w:bCs/>
                <w:sz w:val="20"/>
                <w:szCs w:val="20"/>
                <w:lang w:eastAsia="ru-RU"/>
              </w:rPr>
            </w:pPr>
            <w:r w:rsidRPr="00E3213E">
              <w:rPr>
                <w:rFonts w:ascii="Times New Roman" w:eastAsia="Times New Roman" w:hAnsi="Times New Roman"/>
                <w:b/>
                <w:bCs/>
                <w:sz w:val="20"/>
                <w:szCs w:val="20"/>
                <w:lang w:eastAsia="ru-RU"/>
              </w:rPr>
              <w:t>9 269 960,9</w:t>
            </w:r>
          </w:p>
        </w:tc>
        <w:tc>
          <w:tcPr>
            <w:tcW w:w="697" w:type="dxa"/>
            <w:vAlign w:val="center"/>
          </w:tcPr>
          <w:p w:rsidR="00A87E80" w:rsidRPr="00E3213E" w:rsidRDefault="00A87E80" w:rsidP="00F5114F">
            <w:pPr>
              <w:spacing w:after="0" w:line="240" w:lineRule="auto"/>
              <w:jc w:val="center"/>
              <w:rPr>
                <w:rFonts w:ascii="Times New Roman" w:eastAsia="Times New Roman" w:hAnsi="Times New Roman"/>
                <w:b/>
                <w:bCs/>
                <w:sz w:val="20"/>
                <w:szCs w:val="20"/>
                <w:lang w:eastAsia="ru-RU"/>
              </w:rPr>
            </w:pPr>
            <w:r w:rsidRPr="00E3213E">
              <w:rPr>
                <w:rFonts w:ascii="Times New Roman" w:eastAsia="Times New Roman" w:hAnsi="Times New Roman"/>
                <w:b/>
                <w:bCs/>
                <w:sz w:val="20"/>
                <w:szCs w:val="20"/>
                <w:lang w:eastAsia="ru-RU"/>
              </w:rPr>
              <w:t>100,0</w:t>
            </w:r>
          </w:p>
        </w:tc>
        <w:tc>
          <w:tcPr>
            <w:tcW w:w="1571" w:type="dxa"/>
            <w:vAlign w:val="center"/>
          </w:tcPr>
          <w:p w:rsidR="00A87E80" w:rsidRPr="00E3213E" w:rsidRDefault="00A87E80" w:rsidP="00F5114F">
            <w:pPr>
              <w:spacing w:after="0" w:line="240" w:lineRule="auto"/>
              <w:jc w:val="center"/>
              <w:rPr>
                <w:rFonts w:ascii="Times New Roman" w:eastAsia="Times New Roman" w:hAnsi="Times New Roman"/>
                <w:b/>
                <w:bCs/>
                <w:sz w:val="20"/>
                <w:szCs w:val="20"/>
                <w:lang w:eastAsia="ru-RU"/>
              </w:rPr>
            </w:pPr>
            <w:r w:rsidRPr="00E3213E">
              <w:rPr>
                <w:rFonts w:ascii="Times New Roman" w:eastAsia="Times New Roman" w:hAnsi="Times New Roman"/>
                <w:b/>
                <w:bCs/>
                <w:sz w:val="20"/>
                <w:szCs w:val="20"/>
                <w:lang w:eastAsia="ru-RU"/>
              </w:rPr>
              <w:t>9 673 585,0</w:t>
            </w:r>
          </w:p>
        </w:tc>
        <w:tc>
          <w:tcPr>
            <w:tcW w:w="685" w:type="dxa"/>
            <w:vAlign w:val="center"/>
          </w:tcPr>
          <w:p w:rsidR="00A87E80" w:rsidRPr="00E3213E" w:rsidRDefault="00A87E80" w:rsidP="00F5114F">
            <w:pPr>
              <w:spacing w:after="0" w:line="240" w:lineRule="auto"/>
              <w:jc w:val="center"/>
              <w:rPr>
                <w:rFonts w:ascii="Times New Roman" w:eastAsia="Times New Roman" w:hAnsi="Times New Roman"/>
                <w:b/>
                <w:bCs/>
                <w:sz w:val="20"/>
                <w:szCs w:val="20"/>
                <w:lang w:eastAsia="ru-RU"/>
              </w:rPr>
            </w:pPr>
            <w:r w:rsidRPr="00E3213E">
              <w:rPr>
                <w:rFonts w:ascii="Times New Roman" w:eastAsia="Times New Roman" w:hAnsi="Times New Roman"/>
                <w:b/>
                <w:bCs/>
                <w:sz w:val="20"/>
                <w:szCs w:val="20"/>
                <w:lang w:eastAsia="ru-RU"/>
              </w:rPr>
              <w:t>100,0</w:t>
            </w:r>
          </w:p>
        </w:tc>
        <w:tc>
          <w:tcPr>
            <w:tcW w:w="1441" w:type="dxa"/>
            <w:vAlign w:val="center"/>
          </w:tcPr>
          <w:p w:rsidR="00A87E80" w:rsidRPr="00E3213E" w:rsidRDefault="00A87E80" w:rsidP="00F5114F">
            <w:pPr>
              <w:spacing w:after="0" w:line="240" w:lineRule="auto"/>
              <w:jc w:val="center"/>
              <w:rPr>
                <w:rFonts w:ascii="Times New Roman" w:eastAsia="Times New Roman" w:hAnsi="Times New Roman"/>
                <w:b/>
                <w:bCs/>
                <w:sz w:val="20"/>
                <w:szCs w:val="20"/>
                <w:lang w:eastAsia="ru-RU"/>
              </w:rPr>
            </w:pPr>
            <w:r w:rsidRPr="00E3213E">
              <w:rPr>
                <w:rFonts w:ascii="Times New Roman" w:eastAsia="Times New Roman" w:hAnsi="Times New Roman"/>
                <w:b/>
                <w:bCs/>
                <w:sz w:val="20"/>
                <w:szCs w:val="20"/>
                <w:lang w:eastAsia="ru-RU"/>
              </w:rPr>
              <w:t>9 660 229,2</w:t>
            </w:r>
          </w:p>
        </w:tc>
        <w:tc>
          <w:tcPr>
            <w:tcW w:w="816" w:type="dxa"/>
            <w:vAlign w:val="center"/>
          </w:tcPr>
          <w:p w:rsidR="00A87E80" w:rsidRPr="00E3213E" w:rsidRDefault="00A87E80" w:rsidP="00F5114F">
            <w:pPr>
              <w:spacing w:after="0" w:line="240" w:lineRule="auto"/>
              <w:jc w:val="center"/>
              <w:rPr>
                <w:rFonts w:ascii="Times New Roman" w:eastAsia="Times New Roman" w:hAnsi="Times New Roman"/>
                <w:b/>
                <w:bCs/>
                <w:sz w:val="20"/>
                <w:szCs w:val="20"/>
                <w:lang w:eastAsia="ru-RU"/>
              </w:rPr>
            </w:pPr>
            <w:r w:rsidRPr="00E3213E">
              <w:rPr>
                <w:rFonts w:ascii="Times New Roman" w:eastAsia="Times New Roman" w:hAnsi="Times New Roman"/>
                <w:b/>
                <w:bCs/>
                <w:sz w:val="20"/>
                <w:szCs w:val="20"/>
                <w:lang w:eastAsia="ru-RU"/>
              </w:rPr>
              <w:t>100,0</w:t>
            </w:r>
          </w:p>
        </w:tc>
      </w:tr>
      <w:tr w:rsidR="00A87E80" w:rsidRPr="005061EF" w:rsidTr="00F5114F">
        <w:tc>
          <w:tcPr>
            <w:tcW w:w="2802" w:type="dxa"/>
            <w:vAlign w:val="center"/>
          </w:tcPr>
          <w:p w:rsidR="00A87E80" w:rsidRPr="009A766D" w:rsidRDefault="00A87E80" w:rsidP="00F5114F">
            <w:pPr>
              <w:spacing w:after="0" w:line="240" w:lineRule="auto"/>
              <w:rPr>
                <w:rFonts w:ascii="Times New Roman" w:hAnsi="Times New Roman"/>
                <w:bCs/>
                <w:sz w:val="20"/>
                <w:szCs w:val="20"/>
                <w:lang w:eastAsia="ru-RU"/>
              </w:rPr>
            </w:pPr>
            <w:r w:rsidRPr="009A766D">
              <w:rPr>
                <w:rFonts w:ascii="Times New Roman" w:hAnsi="Times New Roman"/>
                <w:sz w:val="20"/>
                <w:szCs w:val="20"/>
              </w:rPr>
              <w:t>ведомственных целевых программ</w:t>
            </w:r>
            <w:r>
              <w:rPr>
                <w:rFonts w:ascii="Times New Roman" w:hAnsi="Times New Roman"/>
                <w:sz w:val="20"/>
                <w:szCs w:val="20"/>
              </w:rPr>
              <w:t xml:space="preserve"> (ВЦП)</w:t>
            </w:r>
          </w:p>
        </w:tc>
        <w:tc>
          <w:tcPr>
            <w:tcW w:w="1559" w:type="dxa"/>
            <w:vAlign w:val="center"/>
          </w:tcPr>
          <w:p w:rsidR="00A87E80" w:rsidRPr="00E3213E" w:rsidRDefault="00A87E80" w:rsidP="00F5114F">
            <w:pPr>
              <w:spacing w:after="0" w:line="240" w:lineRule="auto"/>
              <w:jc w:val="center"/>
              <w:rPr>
                <w:rFonts w:ascii="Times New Roman" w:eastAsia="Times New Roman" w:hAnsi="Times New Roman"/>
                <w:sz w:val="20"/>
                <w:szCs w:val="20"/>
                <w:lang w:eastAsia="ru-RU"/>
              </w:rPr>
            </w:pPr>
            <w:r w:rsidRPr="00E3213E">
              <w:rPr>
                <w:rFonts w:ascii="Times New Roman" w:eastAsia="Times New Roman" w:hAnsi="Times New Roman"/>
                <w:sz w:val="20"/>
                <w:szCs w:val="20"/>
                <w:lang w:eastAsia="ru-RU"/>
              </w:rPr>
              <w:t>8 462 423,1</w:t>
            </w:r>
          </w:p>
        </w:tc>
        <w:tc>
          <w:tcPr>
            <w:tcW w:w="697" w:type="dxa"/>
            <w:vAlign w:val="center"/>
          </w:tcPr>
          <w:p w:rsidR="00A87E80" w:rsidRPr="00E3213E" w:rsidRDefault="00A87E80" w:rsidP="00F5114F">
            <w:pPr>
              <w:spacing w:after="0" w:line="240" w:lineRule="auto"/>
              <w:jc w:val="center"/>
              <w:rPr>
                <w:rFonts w:ascii="Times New Roman" w:eastAsia="Times New Roman" w:hAnsi="Times New Roman"/>
                <w:sz w:val="20"/>
                <w:szCs w:val="20"/>
                <w:lang w:eastAsia="ru-RU"/>
              </w:rPr>
            </w:pPr>
            <w:r w:rsidRPr="00E3213E">
              <w:rPr>
                <w:rFonts w:ascii="Times New Roman" w:eastAsia="Times New Roman" w:hAnsi="Times New Roman"/>
                <w:sz w:val="20"/>
                <w:szCs w:val="20"/>
                <w:lang w:eastAsia="ru-RU"/>
              </w:rPr>
              <w:t>91,3</w:t>
            </w:r>
          </w:p>
        </w:tc>
        <w:tc>
          <w:tcPr>
            <w:tcW w:w="1571" w:type="dxa"/>
            <w:vAlign w:val="center"/>
          </w:tcPr>
          <w:p w:rsidR="00A87E80" w:rsidRPr="00E3213E" w:rsidRDefault="00A87E80" w:rsidP="00F5114F">
            <w:pPr>
              <w:spacing w:after="0" w:line="240" w:lineRule="auto"/>
              <w:jc w:val="center"/>
              <w:rPr>
                <w:rFonts w:ascii="Times New Roman" w:eastAsia="Times New Roman" w:hAnsi="Times New Roman"/>
                <w:sz w:val="20"/>
                <w:szCs w:val="20"/>
                <w:lang w:eastAsia="ru-RU"/>
              </w:rPr>
            </w:pPr>
            <w:r w:rsidRPr="00E3213E">
              <w:rPr>
                <w:rFonts w:ascii="Times New Roman" w:eastAsia="Times New Roman" w:hAnsi="Times New Roman"/>
                <w:sz w:val="20"/>
                <w:szCs w:val="20"/>
                <w:lang w:eastAsia="ru-RU"/>
              </w:rPr>
              <w:t>8 823 394,7</w:t>
            </w:r>
          </w:p>
        </w:tc>
        <w:tc>
          <w:tcPr>
            <w:tcW w:w="685" w:type="dxa"/>
            <w:vAlign w:val="center"/>
          </w:tcPr>
          <w:p w:rsidR="00A87E80" w:rsidRPr="00E3213E" w:rsidRDefault="00A87E80" w:rsidP="00F5114F">
            <w:pPr>
              <w:spacing w:after="0" w:line="240" w:lineRule="auto"/>
              <w:jc w:val="center"/>
              <w:rPr>
                <w:rFonts w:ascii="Times New Roman" w:eastAsia="Times New Roman" w:hAnsi="Times New Roman"/>
                <w:sz w:val="20"/>
                <w:szCs w:val="20"/>
                <w:lang w:eastAsia="ru-RU"/>
              </w:rPr>
            </w:pPr>
            <w:r w:rsidRPr="00E3213E">
              <w:rPr>
                <w:rFonts w:ascii="Times New Roman" w:eastAsia="Times New Roman" w:hAnsi="Times New Roman"/>
                <w:sz w:val="20"/>
                <w:szCs w:val="20"/>
                <w:lang w:eastAsia="ru-RU"/>
              </w:rPr>
              <w:t>91,2</w:t>
            </w:r>
          </w:p>
        </w:tc>
        <w:tc>
          <w:tcPr>
            <w:tcW w:w="1441" w:type="dxa"/>
            <w:vAlign w:val="center"/>
          </w:tcPr>
          <w:p w:rsidR="00A87E80" w:rsidRPr="00E3213E" w:rsidRDefault="00A87E80" w:rsidP="00F5114F">
            <w:pPr>
              <w:spacing w:after="0" w:line="240" w:lineRule="auto"/>
              <w:jc w:val="center"/>
              <w:rPr>
                <w:rFonts w:ascii="Times New Roman" w:eastAsia="Times New Roman" w:hAnsi="Times New Roman"/>
                <w:sz w:val="20"/>
                <w:szCs w:val="20"/>
                <w:lang w:eastAsia="ru-RU"/>
              </w:rPr>
            </w:pPr>
            <w:r w:rsidRPr="00E3213E">
              <w:rPr>
                <w:rFonts w:ascii="Times New Roman" w:eastAsia="Times New Roman" w:hAnsi="Times New Roman"/>
                <w:sz w:val="20"/>
                <w:szCs w:val="20"/>
                <w:lang w:eastAsia="ru-RU"/>
              </w:rPr>
              <w:t>8 810 108,9</w:t>
            </w:r>
          </w:p>
        </w:tc>
        <w:tc>
          <w:tcPr>
            <w:tcW w:w="816" w:type="dxa"/>
            <w:vAlign w:val="center"/>
          </w:tcPr>
          <w:p w:rsidR="00A87E80" w:rsidRPr="00E3213E" w:rsidRDefault="00A87E80" w:rsidP="00F5114F">
            <w:pPr>
              <w:spacing w:after="0" w:line="240" w:lineRule="auto"/>
              <w:jc w:val="center"/>
              <w:rPr>
                <w:rFonts w:ascii="Times New Roman" w:eastAsia="Times New Roman" w:hAnsi="Times New Roman"/>
                <w:sz w:val="20"/>
                <w:szCs w:val="20"/>
                <w:lang w:eastAsia="ru-RU"/>
              </w:rPr>
            </w:pPr>
            <w:r w:rsidRPr="00E3213E">
              <w:rPr>
                <w:rFonts w:ascii="Times New Roman" w:eastAsia="Times New Roman" w:hAnsi="Times New Roman"/>
                <w:sz w:val="20"/>
                <w:szCs w:val="20"/>
                <w:lang w:eastAsia="ru-RU"/>
              </w:rPr>
              <w:t>91,2</w:t>
            </w:r>
          </w:p>
        </w:tc>
      </w:tr>
      <w:tr w:rsidR="00A87E80" w:rsidRPr="005061EF" w:rsidTr="00F5114F">
        <w:tc>
          <w:tcPr>
            <w:tcW w:w="2802" w:type="dxa"/>
            <w:vAlign w:val="center"/>
          </w:tcPr>
          <w:p w:rsidR="00A87E80" w:rsidRPr="00C15511" w:rsidRDefault="00A87E80" w:rsidP="00F5114F">
            <w:pPr>
              <w:spacing w:after="0" w:line="240" w:lineRule="auto"/>
              <w:rPr>
                <w:rFonts w:ascii="Times New Roman" w:hAnsi="Times New Roman"/>
                <w:bCs/>
                <w:sz w:val="20"/>
                <w:szCs w:val="20"/>
                <w:lang w:eastAsia="ru-RU"/>
              </w:rPr>
            </w:pPr>
            <w:r>
              <w:rPr>
                <w:rFonts w:ascii="Times New Roman" w:hAnsi="Times New Roman"/>
                <w:bCs/>
                <w:sz w:val="20"/>
                <w:szCs w:val="20"/>
                <w:lang w:eastAsia="ru-RU"/>
              </w:rPr>
              <w:t>основных мероприятий (ОМ)</w:t>
            </w:r>
          </w:p>
        </w:tc>
        <w:tc>
          <w:tcPr>
            <w:tcW w:w="1559" w:type="dxa"/>
            <w:vAlign w:val="center"/>
          </w:tcPr>
          <w:p w:rsidR="00A87E80" w:rsidRPr="00E3213E" w:rsidRDefault="00A87E80" w:rsidP="00F5114F">
            <w:pPr>
              <w:spacing w:after="0" w:line="240" w:lineRule="auto"/>
              <w:jc w:val="center"/>
              <w:rPr>
                <w:rFonts w:ascii="Times New Roman" w:eastAsia="Times New Roman" w:hAnsi="Times New Roman"/>
                <w:sz w:val="20"/>
                <w:szCs w:val="20"/>
                <w:lang w:eastAsia="ru-RU"/>
              </w:rPr>
            </w:pPr>
            <w:r w:rsidRPr="00E3213E">
              <w:rPr>
                <w:rFonts w:ascii="Times New Roman" w:eastAsia="Times New Roman" w:hAnsi="Times New Roman"/>
                <w:sz w:val="20"/>
                <w:szCs w:val="20"/>
                <w:lang w:eastAsia="ru-RU"/>
              </w:rPr>
              <w:t>434 756,0</w:t>
            </w:r>
          </w:p>
        </w:tc>
        <w:tc>
          <w:tcPr>
            <w:tcW w:w="697" w:type="dxa"/>
            <w:vAlign w:val="center"/>
          </w:tcPr>
          <w:p w:rsidR="00A87E80" w:rsidRPr="00E3213E" w:rsidRDefault="00A87E80" w:rsidP="00F5114F">
            <w:pPr>
              <w:spacing w:after="0" w:line="240" w:lineRule="auto"/>
              <w:jc w:val="center"/>
              <w:rPr>
                <w:rFonts w:ascii="Times New Roman" w:eastAsia="Times New Roman" w:hAnsi="Times New Roman"/>
                <w:sz w:val="20"/>
                <w:szCs w:val="20"/>
                <w:lang w:eastAsia="ru-RU"/>
              </w:rPr>
            </w:pPr>
            <w:r w:rsidRPr="00E3213E">
              <w:rPr>
                <w:rFonts w:ascii="Times New Roman" w:eastAsia="Times New Roman" w:hAnsi="Times New Roman"/>
                <w:sz w:val="20"/>
                <w:szCs w:val="20"/>
                <w:lang w:eastAsia="ru-RU"/>
              </w:rPr>
              <w:t>4,7</w:t>
            </w:r>
          </w:p>
        </w:tc>
        <w:tc>
          <w:tcPr>
            <w:tcW w:w="1571" w:type="dxa"/>
            <w:vAlign w:val="center"/>
          </w:tcPr>
          <w:p w:rsidR="00A87E80" w:rsidRPr="00E3213E" w:rsidRDefault="00A87E80" w:rsidP="00F5114F">
            <w:pPr>
              <w:spacing w:after="0" w:line="240" w:lineRule="auto"/>
              <w:jc w:val="center"/>
              <w:rPr>
                <w:rFonts w:ascii="Times New Roman" w:eastAsia="Times New Roman" w:hAnsi="Times New Roman"/>
                <w:sz w:val="20"/>
                <w:szCs w:val="20"/>
                <w:lang w:eastAsia="ru-RU"/>
              </w:rPr>
            </w:pPr>
            <w:r w:rsidRPr="00E3213E">
              <w:rPr>
                <w:rFonts w:ascii="Times New Roman" w:eastAsia="Times New Roman" w:hAnsi="Times New Roman"/>
                <w:sz w:val="20"/>
                <w:szCs w:val="20"/>
                <w:lang w:eastAsia="ru-RU"/>
              </w:rPr>
              <w:t>477 203,4</w:t>
            </w:r>
          </w:p>
        </w:tc>
        <w:tc>
          <w:tcPr>
            <w:tcW w:w="685" w:type="dxa"/>
            <w:vAlign w:val="center"/>
          </w:tcPr>
          <w:p w:rsidR="00A87E80" w:rsidRPr="00E3213E" w:rsidRDefault="00A87E80" w:rsidP="00F5114F">
            <w:pPr>
              <w:spacing w:after="0" w:line="240" w:lineRule="auto"/>
              <w:jc w:val="center"/>
              <w:rPr>
                <w:rFonts w:ascii="Times New Roman" w:eastAsia="Times New Roman" w:hAnsi="Times New Roman"/>
                <w:sz w:val="20"/>
                <w:szCs w:val="20"/>
                <w:lang w:eastAsia="ru-RU"/>
              </w:rPr>
            </w:pPr>
            <w:r w:rsidRPr="00E3213E">
              <w:rPr>
                <w:rFonts w:ascii="Times New Roman" w:eastAsia="Times New Roman" w:hAnsi="Times New Roman"/>
                <w:sz w:val="20"/>
                <w:szCs w:val="20"/>
                <w:lang w:eastAsia="ru-RU"/>
              </w:rPr>
              <w:t>4,9</w:t>
            </w:r>
          </w:p>
        </w:tc>
        <w:tc>
          <w:tcPr>
            <w:tcW w:w="1441" w:type="dxa"/>
            <w:vAlign w:val="center"/>
          </w:tcPr>
          <w:p w:rsidR="00A87E80" w:rsidRPr="00E3213E" w:rsidRDefault="00A87E80" w:rsidP="00F5114F">
            <w:pPr>
              <w:spacing w:after="0" w:line="240" w:lineRule="auto"/>
              <w:jc w:val="center"/>
              <w:rPr>
                <w:rFonts w:ascii="Times New Roman" w:eastAsia="Times New Roman" w:hAnsi="Times New Roman"/>
                <w:sz w:val="20"/>
                <w:szCs w:val="20"/>
                <w:lang w:eastAsia="ru-RU"/>
              </w:rPr>
            </w:pPr>
            <w:r w:rsidRPr="00E3213E">
              <w:rPr>
                <w:rFonts w:ascii="Times New Roman" w:eastAsia="Times New Roman" w:hAnsi="Times New Roman"/>
                <w:sz w:val="20"/>
                <w:szCs w:val="20"/>
                <w:lang w:eastAsia="ru-RU"/>
              </w:rPr>
              <w:t>477 133,4</w:t>
            </w:r>
          </w:p>
        </w:tc>
        <w:tc>
          <w:tcPr>
            <w:tcW w:w="816" w:type="dxa"/>
            <w:vAlign w:val="center"/>
          </w:tcPr>
          <w:p w:rsidR="00A87E80" w:rsidRPr="00E3213E" w:rsidRDefault="00A87E80" w:rsidP="00F5114F">
            <w:pPr>
              <w:spacing w:after="0" w:line="240" w:lineRule="auto"/>
              <w:jc w:val="center"/>
              <w:rPr>
                <w:rFonts w:ascii="Times New Roman" w:eastAsia="Times New Roman" w:hAnsi="Times New Roman"/>
                <w:sz w:val="20"/>
                <w:szCs w:val="20"/>
                <w:lang w:eastAsia="ru-RU"/>
              </w:rPr>
            </w:pPr>
            <w:r w:rsidRPr="00E3213E">
              <w:rPr>
                <w:rFonts w:ascii="Times New Roman" w:eastAsia="Times New Roman" w:hAnsi="Times New Roman"/>
                <w:sz w:val="20"/>
                <w:szCs w:val="20"/>
                <w:lang w:eastAsia="ru-RU"/>
              </w:rPr>
              <w:t>4,9</w:t>
            </w:r>
          </w:p>
        </w:tc>
      </w:tr>
      <w:tr w:rsidR="00A87E80" w:rsidRPr="005061EF" w:rsidTr="00F5114F">
        <w:tc>
          <w:tcPr>
            <w:tcW w:w="2802" w:type="dxa"/>
            <w:vAlign w:val="center"/>
          </w:tcPr>
          <w:p w:rsidR="00A87E80" w:rsidRPr="00C15511" w:rsidRDefault="00A87E80" w:rsidP="00F5114F">
            <w:pPr>
              <w:spacing w:after="0" w:line="240" w:lineRule="auto"/>
              <w:rPr>
                <w:rFonts w:ascii="Times New Roman" w:hAnsi="Times New Roman"/>
                <w:bCs/>
                <w:sz w:val="20"/>
                <w:szCs w:val="20"/>
                <w:lang w:eastAsia="ru-RU"/>
              </w:rPr>
            </w:pPr>
            <w:r>
              <w:rPr>
                <w:rFonts w:ascii="Times New Roman" w:hAnsi="Times New Roman"/>
                <w:bCs/>
                <w:sz w:val="20"/>
                <w:szCs w:val="20"/>
                <w:lang w:eastAsia="ru-RU"/>
              </w:rPr>
              <w:t>региональных проектов (РП)</w:t>
            </w:r>
          </w:p>
        </w:tc>
        <w:tc>
          <w:tcPr>
            <w:tcW w:w="1559" w:type="dxa"/>
            <w:vAlign w:val="center"/>
          </w:tcPr>
          <w:p w:rsidR="00A87E80" w:rsidRPr="00E3213E" w:rsidRDefault="00A87E80" w:rsidP="00F5114F">
            <w:pPr>
              <w:spacing w:after="0" w:line="240" w:lineRule="auto"/>
              <w:jc w:val="center"/>
              <w:rPr>
                <w:rFonts w:ascii="Times New Roman" w:eastAsia="Times New Roman" w:hAnsi="Times New Roman"/>
                <w:sz w:val="20"/>
                <w:szCs w:val="20"/>
                <w:lang w:eastAsia="ru-RU"/>
              </w:rPr>
            </w:pPr>
            <w:r w:rsidRPr="00E3213E">
              <w:rPr>
                <w:rFonts w:ascii="Times New Roman" w:eastAsia="Times New Roman" w:hAnsi="Times New Roman"/>
                <w:sz w:val="20"/>
                <w:szCs w:val="20"/>
                <w:lang w:eastAsia="ru-RU"/>
              </w:rPr>
              <w:t>372 781,9</w:t>
            </w:r>
          </w:p>
        </w:tc>
        <w:tc>
          <w:tcPr>
            <w:tcW w:w="697" w:type="dxa"/>
            <w:vAlign w:val="center"/>
          </w:tcPr>
          <w:p w:rsidR="00A87E80" w:rsidRPr="00E3213E" w:rsidRDefault="00A87E80" w:rsidP="00F5114F">
            <w:pPr>
              <w:spacing w:after="0" w:line="240" w:lineRule="auto"/>
              <w:jc w:val="center"/>
              <w:rPr>
                <w:rFonts w:ascii="Times New Roman" w:eastAsia="Times New Roman" w:hAnsi="Times New Roman"/>
                <w:sz w:val="20"/>
                <w:szCs w:val="20"/>
                <w:lang w:eastAsia="ru-RU"/>
              </w:rPr>
            </w:pPr>
            <w:r w:rsidRPr="00E3213E">
              <w:rPr>
                <w:rFonts w:ascii="Times New Roman" w:eastAsia="Times New Roman" w:hAnsi="Times New Roman"/>
                <w:sz w:val="20"/>
                <w:szCs w:val="20"/>
                <w:lang w:eastAsia="ru-RU"/>
              </w:rPr>
              <w:t>4,0</w:t>
            </w:r>
          </w:p>
        </w:tc>
        <w:tc>
          <w:tcPr>
            <w:tcW w:w="1571" w:type="dxa"/>
            <w:vAlign w:val="center"/>
          </w:tcPr>
          <w:p w:rsidR="00A87E80" w:rsidRPr="00E3213E" w:rsidRDefault="00A87E80" w:rsidP="00F5114F">
            <w:pPr>
              <w:spacing w:after="0" w:line="240" w:lineRule="auto"/>
              <w:jc w:val="center"/>
              <w:rPr>
                <w:rFonts w:ascii="Times New Roman" w:eastAsia="Times New Roman" w:hAnsi="Times New Roman"/>
                <w:sz w:val="20"/>
                <w:szCs w:val="20"/>
                <w:lang w:eastAsia="ru-RU"/>
              </w:rPr>
            </w:pPr>
            <w:r w:rsidRPr="00E3213E">
              <w:rPr>
                <w:rFonts w:ascii="Times New Roman" w:eastAsia="Times New Roman" w:hAnsi="Times New Roman"/>
                <w:sz w:val="20"/>
                <w:szCs w:val="20"/>
                <w:lang w:eastAsia="ru-RU"/>
              </w:rPr>
              <w:t>372 986,9</w:t>
            </w:r>
          </w:p>
        </w:tc>
        <w:tc>
          <w:tcPr>
            <w:tcW w:w="685" w:type="dxa"/>
            <w:vAlign w:val="center"/>
          </w:tcPr>
          <w:p w:rsidR="00A87E80" w:rsidRPr="00E3213E" w:rsidRDefault="00A87E80" w:rsidP="00F5114F">
            <w:pPr>
              <w:spacing w:after="0" w:line="240" w:lineRule="auto"/>
              <w:jc w:val="center"/>
              <w:rPr>
                <w:rFonts w:ascii="Times New Roman" w:eastAsia="Times New Roman" w:hAnsi="Times New Roman"/>
                <w:sz w:val="20"/>
                <w:szCs w:val="20"/>
                <w:lang w:eastAsia="ru-RU"/>
              </w:rPr>
            </w:pPr>
            <w:r w:rsidRPr="00E3213E">
              <w:rPr>
                <w:rFonts w:ascii="Times New Roman" w:eastAsia="Times New Roman" w:hAnsi="Times New Roman"/>
                <w:sz w:val="20"/>
                <w:szCs w:val="20"/>
                <w:lang w:eastAsia="ru-RU"/>
              </w:rPr>
              <w:t>3,9</w:t>
            </w:r>
          </w:p>
        </w:tc>
        <w:tc>
          <w:tcPr>
            <w:tcW w:w="1441" w:type="dxa"/>
            <w:vAlign w:val="center"/>
          </w:tcPr>
          <w:p w:rsidR="00A87E80" w:rsidRPr="00E3213E" w:rsidRDefault="00A87E80" w:rsidP="00F5114F">
            <w:pPr>
              <w:spacing w:after="0" w:line="240" w:lineRule="auto"/>
              <w:jc w:val="center"/>
              <w:rPr>
                <w:rFonts w:ascii="Times New Roman" w:eastAsia="Times New Roman" w:hAnsi="Times New Roman"/>
                <w:sz w:val="20"/>
                <w:szCs w:val="20"/>
                <w:lang w:eastAsia="ru-RU"/>
              </w:rPr>
            </w:pPr>
            <w:r w:rsidRPr="00E3213E">
              <w:rPr>
                <w:rFonts w:ascii="Times New Roman" w:eastAsia="Times New Roman" w:hAnsi="Times New Roman"/>
                <w:sz w:val="20"/>
                <w:szCs w:val="20"/>
                <w:lang w:eastAsia="ru-RU"/>
              </w:rPr>
              <w:t>372 986,9</w:t>
            </w:r>
          </w:p>
        </w:tc>
        <w:tc>
          <w:tcPr>
            <w:tcW w:w="816" w:type="dxa"/>
            <w:vAlign w:val="center"/>
          </w:tcPr>
          <w:p w:rsidR="00A87E80" w:rsidRPr="00E3213E" w:rsidRDefault="00A87E80" w:rsidP="00F5114F">
            <w:pPr>
              <w:spacing w:after="0" w:line="240" w:lineRule="auto"/>
              <w:jc w:val="center"/>
              <w:rPr>
                <w:rFonts w:ascii="Times New Roman" w:eastAsia="Times New Roman" w:hAnsi="Times New Roman"/>
                <w:sz w:val="20"/>
                <w:szCs w:val="20"/>
                <w:lang w:eastAsia="ru-RU"/>
              </w:rPr>
            </w:pPr>
            <w:r w:rsidRPr="00E3213E">
              <w:rPr>
                <w:rFonts w:ascii="Times New Roman" w:eastAsia="Times New Roman" w:hAnsi="Times New Roman"/>
                <w:sz w:val="20"/>
                <w:szCs w:val="20"/>
                <w:lang w:eastAsia="ru-RU"/>
              </w:rPr>
              <w:t>3,9</w:t>
            </w:r>
          </w:p>
        </w:tc>
      </w:tr>
    </w:tbl>
    <w:p w:rsidR="00A87E80" w:rsidRDefault="00A87E80" w:rsidP="00A87E80">
      <w:pPr>
        <w:autoSpaceDE w:val="0"/>
        <w:autoSpaceDN w:val="0"/>
        <w:adjustRightInd w:val="0"/>
        <w:spacing w:after="0" w:line="240" w:lineRule="auto"/>
        <w:ind w:firstLine="567"/>
        <w:jc w:val="both"/>
        <w:rPr>
          <w:rFonts w:ascii="Times New Roman" w:hAnsi="Times New Roman"/>
          <w:sz w:val="24"/>
          <w:szCs w:val="24"/>
        </w:rPr>
      </w:pPr>
    </w:p>
    <w:p w:rsidR="00463BBD" w:rsidRDefault="00463BBD" w:rsidP="00463BB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lang w:eastAsia="ru-RU"/>
        </w:rPr>
        <w:t xml:space="preserve">В целом при </w:t>
      </w:r>
      <w:r w:rsidRPr="00E21CB2">
        <w:rPr>
          <w:rFonts w:ascii="Times New Roman" w:hAnsi="Times New Roman"/>
          <w:sz w:val="24"/>
          <w:szCs w:val="24"/>
          <w:lang w:eastAsia="ru-RU"/>
        </w:rPr>
        <w:t>уров</w:t>
      </w:r>
      <w:r>
        <w:rPr>
          <w:rFonts w:ascii="Times New Roman" w:hAnsi="Times New Roman"/>
          <w:sz w:val="24"/>
          <w:szCs w:val="24"/>
          <w:lang w:eastAsia="ru-RU"/>
        </w:rPr>
        <w:t>не</w:t>
      </w:r>
      <w:r w:rsidRPr="00E21CB2">
        <w:rPr>
          <w:rFonts w:ascii="Times New Roman" w:hAnsi="Times New Roman"/>
          <w:sz w:val="24"/>
          <w:szCs w:val="24"/>
          <w:lang w:eastAsia="ru-RU"/>
        </w:rPr>
        <w:t xml:space="preserve"> кассового исполнения расходов к плану по уточненной сводной бюджетной росписи </w:t>
      </w:r>
      <w:r w:rsidRPr="006E3FB8">
        <w:rPr>
          <w:rFonts w:ascii="Times New Roman" w:hAnsi="Times New Roman"/>
          <w:sz w:val="24"/>
          <w:szCs w:val="24"/>
          <w:lang w:eastAsia="ru-RU"/>
        </w:rPr>
        <w:t>(92</w:t>
      </w:r>
      <w:r>
        <w:rPr>
          <w:rFonts w:ascii="Times New Roman" w:hAnsi="Times New Roman"/>
          <w:sz w:val="24"/>
          <w:szCs w:val="24"/>
          <w:lang w:eastAsia="ru-RU"/>
        </w:rPr>
        <w:t>-99</w:t>
      </w:r>
      <w:r w:rsidRPr="006E3FB8">
        <w:rPr>
          <w:rFonts w:ascii="Times New Roman" w:hAnsi="Times New Roman"/>
          <w:sz w:val="24"/>
          <w:szCs w:val="24"/>
          <w:lang w:eastAsia="ru-RU"/>
        </w:rPr>
        <w:t>%</w:t>
      </w:r>
      <w:r>
        <w:rPr>
          <w:rFonts w:ascii="Times New Roman" w:hAnsi="Times New Roman"/>
          <w:sz w:val="24"/>
          <w:szCs w:val="24"/>
          <w:lang w:eastAsia="ru-RU"/>
        </w:rPr>
        <w:t>%</w:t>
      </w:r>
      <w:r w:rsidRPr="006E3FB8">
        <w:rPr>
          <w:rFonts w:ascii="Times New Roman" w:hAnsi="Times New Roman"/>
          <w:sz w:val="24"/>
          <w:szCs w:val="24"/>
          <w:lang w:eastAsia="ru-RU"/>
        </w:rPr>
        <w:t>)</w:t>
      </w:r>
      <w:r>
        <w:rPr>
          <w:rFonts w:ascii="Times New Roman" w:hAnsi="Times New Roman"/>
          <w:sz w:val="24"/>
          <w:szCs w:val="24"/>
          <w:lang w:eastAsia="ru-RU"/>
        </w:rPr>
        <w:t xml:space="preserve">, </w:t>
      </w:r>
      <w:r w:rsidRPr="00E21CB2">
        <w:rPr>
          <w:rFonts w:ascii="Times New Roman" w:hAnsi="Times New Roman"/>
          <w:sz w:val="24"/>
          <w:szCs w:val="24"/>
          <w:lang w:eastAsia="ru-RU"/>
        </w:rPr>
        <w:t>отмечен</w:t>
      </w:r>
      <w:r>
        <w:rPr>
          <w:rFonts w:ascii="Times New Roman" w:hAnsi="Times New Roman"/>
          <w:sz w:val="24"/>
          <w:szCs w:val="24"/>
          <w:lang w:eastAsia="ru-RU"/>
        </w:rPr>
        <w:t xml:space="preserve">ном по большинству ГП, </w:t>
      </w:r>
      <w:r w:rsidRPr="00463BBD">
        <w:rPr>
          <w:rFonts w:ascii="Times New Roman" w:hAnsi="Times New Roman"/>
          <w:b/>
          <w:sz w:val="24"/>
          <w:szCs w:val="24"/>
          <w:lang w:eastAsia="ru-RU"/>
        </w:rPr>
        <w:t>не достигнуты значения</w:t>
      </w:r>
      <w:r>
        <w:rPr>
          <w:rFonts w:ascii="Times New Roman" w:hAnsi="Times New Roman"/>
          <w:sz w:val="24"/>
          <w:szCs w:val="24"/>
          <w:lang w:eastAsia="ru-RU"/>
        </w:rPr>
        <w:t xml:space="preserve"> </w:t>
      </w:r>
      <w:r w:rsidRPr="003C25B7">
        <w:rPr>
          <w:rFonts w:ascii="Times New Roman" w:hAnsi="Times New Roman"/>
          <w:b/>
          <w:sz w:val="24"/>
          <w:szCs w:val="24"/>
        </w:rPr>
        <w:t>отдельных показателей</w:t>
      </w:r>
      <w:r>
        <w:rPr>
          <w:rFonts w:ascii="Times New Roman" w:hAnsi="Times New Roman"/>
          <w:sz w:val="24"/>
          <w:szCs w:val="24"/>
        </w:rPr>
        <w:t xml:space="preserve"> целей и конечных результатов подпрограмм и региональных проектов ГП, например:</w:t>
      </w:r>
    </w:p>
    <w:p w:rsidR="00463BBD" w:rsidRPr="00047575" w:rsidRDefault="00463BBD" w:rsidP="00463BBD">
      <w:pPr>
        <w:pStyle w:val="a9"/>
        <w:numPr>
          <w:ilvl w:val="0"/>
          <w:numId w:val="12"/>
        </w:numPr>
        <w:autoSpaceDE w:val="0"/>
        <w:autoSpaceDN w:val="0"/>
        <w:adjustRightInd w:val="0"/>
        <w:ind w:left="851" w:hanging="284"/>
        <w:jc w:val="both"/>
        <w:rPr>
          <w:szCs w:val="24"/>
        </w:rPr>
      </w:pPr>
      <w:r w:rsidRPr="00047575">
        <w:rPr>
          <w:szCs w:val="24"/>
        </w:rPr>
        <w:lastRenderedPageBreak/>
        <w:t>ГП «Развитие здравоохранения в Томской области»:</w:t>
      </w:r>
    </w:p>
    <w:p w:rsidR="00463BBD" w:rsidRPr="00E5082C" w:rsidRDefault="00463BBD" w:rsidP="00463BB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5267D3">
        <w:rPr>
          <w:rFonts w:ascii="Times New Roman" w:hAnsi="Times New Roman"/>
          <w:sz w:val="24"/>
          <w:szCs w:val="24"/>
        </w:rPr>
        <w:t xml:space="preserve">показатель </w:t>
      </w:r>
      <w:r w:rsidR="005267D3" w:rsidRPr="00FD3866">
        <w:rPr>
          <w:rFonts w:ascii="Times New Roman" w:hAnsi="Times New Roman"/>
          <w:sz w:val="24"/>
          <w:szCs w:val="24"/>
        </w:rPr>
        <w:t xml:space="preserve">цели </w:t>
      </w:r>
      <w:r w:rsidR="005267D3" w:rsidRPr="0064311F">
        <w:rPr>
          <w:rFonts w:ascii="Times New Roman" w:hAnsi="Times New Roman"/>
          <w:sz w:val="24"/>
          <w:szCs w:val="24"/>
        </w:rPr>
        <w:t>регионального проекта «Модернизация первичного звена здраво</w:t>
      </w:r>
      <w:r w:rsidR="005267D3">
        <w:rPr>
          <w:rFonts w:ascii="Times New Roman" w:hAnsi="Times New Roman"/>
          <w:sz w:val="24"/>
          <w:szCs w:val="24"/>
        </w:rPr>
        <w:t>охранения Российской Федерации»</w:t>
      </w:r>
      <w:r w:rsidR="005267D3" w:rsidRPr="0064311F">
        <w:rPr>
          <w:rFonts w:ascii="Times New Roman" w:hAnsi="Times New Roman"/>
          <w:sz w:val="24"/>
          <w:szCs w:val="24"/>
        </w:rPr>
        <w:t xml:space="preserve"> </w:t>
      </w:r>
      <w:r w:rsidR="003D4A2F">
        <w:rPr>
          <w:rFonts w:ascii="Times New Roman" w:hAnsi="Times New Roman"/>
          <w:sz w:val="24"/>
          <w:szCs w:val="24"/>
        </w:rPr>
        <w:t>«</w:t>
      </w:r>
      <w:r w:rsidR="005267D3">
        <w:rPr>
          <w:rFonts w:ascii="Times New Roman" w:hAnsi="Times New Roman"/>
          <w:sz w:val="24"/>
          <w:szCs w:val="24"/>
        </w:rPr>
        <w:t>О</w:t>
      </w:r>
      <w:r w:rsidRPr="00FD3866">
        <w:rPr>
          <w:rFonts w:ascii="Times New Roman" w:hAnsi="Times New Roman"/>
          <w:sz w:val="24"/>
          <w:szCs w:val="24"/>
        </w:rPr>
        <w:t xml:space="preserve">ценка общественного мнения по удовлетворенности населения медицинской помощью» </w:t>
      </w:r>
      <w:r w:rsidRPr="0064311F">
        <w:rPr>
          <w:rFonts w:ascii="Times New Roman" w:hAnsi="Times New Roman"/>
          <w:sz w:val="24"/>
          <w:szCs w:val="24"/>
        </w:rPr>
        <w:t>при плановом значен</w:t>
      </w:r>
      <w:r w:rsidR="005267D3">
        <w:rPr>
          <w:rFonts w:ascii="Times New Roman" w:hAnsi="Times New Roman"/>
          <w:sz w:val="24"/>
          <w:szCs w:val="24"/>
        </w:rPr>
        <w:t>ии на 2022 год - 34,8% составил</w:t>
      </w:r>
      <w:r w:rsidRPr="0064311F">
        <w:rPr>
          <w:rFonts w:ascii="Times New Roman" w:hAnsi="Times New Roman"/>
          <w:sz w:val="24"/>
          <w:szCs w:val="24"/>
        </w:rPr>
        <w:t xml:space="preserve"> на конец 2022 года - 26,6%. Данный показатель, характеризующий удовлетворенность населения качеством медицинской </w:t>
      </w:r>
      <w:r w:rsidRPr="00E5082C">
        <w:rPr>
          <w:rFonts w:ascii="Times New Roman" w:hAnsi="Times New Roman"/>
          <w:sz w:val="24"/>
          <w:szCs w:val="24"/>
        </w:rPr>
        <w:t>помощи, рассчитывается по новой методике ежемесячно (приказ Минздрава России от 19.07.2022 №495).  В то же время значение такого показателя, как «Удовлетворенность населения медицинской помощью» (показатель цели подпрограммы «Оказание бесплатной медицинской помощи гражданам в рамках областной программы обязательного медицинского страхования»), характеризующего удовлетворенность населения доступностью и качеством медицинской помощи, составило 69,5% при плановом 68,3%.</w:t>
      </w:r>
    </w:p>
    <w:p w:rsidR="00463BBD" w:rsidRPr="00E5082C" w:rsidRDefault="00463BBD" w:rsidP="00463BBD">
      <w:pPr>
        <w:spacing w:after="0" w:line="240" w:lineRule="auto"/>
        <w:ind w:firstLine="709"/>
        <w:jc w:val="both"/>
        <w:rPr>
          <w:rFonts w:ascii="Times New Roman" w:eastAsia="PT Astra Serif" w:hAnsi="Times New Roman"/>
          <w:sz w:val="24"/>
          <w:szCs w:val="24"/>
          <w:lang w:eastAsia="ru-RU"/>
        </w:rPr>
      </w:pPr>
      <w:r w:rsidRPr="00E5082C">
        <w:rPr>
          <w:rFonts w:ascii="Times New Roman" w:hAnsi="Times New Roman"/>
          <w:sz w:val="24"/>
          <w:szCs w:val="24"/>
        </w:rPr>
        <w:t>При этом следует отметить, что ф</w:t>
      </w:r>
      <w:r w:rsidRPr="00E5082C">
        <w:rPr>
          <w:rFonts w:ascii="Times New Roman" w:eastAsia="PT Astra Serif" w:hAnsi="Times New Roman"/>
          <w:sz w:val="24"/>
          <w:szCs w:val="24"/>
          <w:lang w:eastAsia="ru-RU"/>
        </w:rPr>
        <w:t>актическое значение критерия доступности «Удовлетворенность населения доступностью медицинской помощи», установленного областной Программой государственных гарантий</w:t>
      </w:r>
      <w:r w:rsidRPr="00E5082C">
        <w:rPr>
          <w:rFonts w:ascii="Times New Roman" w:hAnsi="Times New Roman"/>
          <w:sz w:val="24"/>
          <w:szCs w:val="24"/>
        </w:rPr>
        <w:t xml:space="preserve"> бесплатного оказания гражданам медицинской помощи на территории Томской области на 2022 год также с</w:t>
      </w:r>
      <w:r w:rsidRPr="00E5082C">
        <w:rPr>
          <w:rFonts w:ascii="Times New Roman" w:eastAsia="PT Astra Serif" w:hAnsi="Times New Roman"/>
          <w:sz w:val="24"/>
          <w:szCs w:val="24"/>
          <w:lang w:eastAsia="ru-RU"/>
        </w:rPr>
        <w:t xml:space="preserve">ледует считать 69,5%, </w:t>
      </w:r>
      <w:r w:rsidR="005267D3">
        <w:rPr>
          <w:rFonts w:ascii="Times New Roman" w:eastAsia="PT Astra Serif" w:hAnsi="Times New Roman"/>
          <w:sz w:val="24"/>
          <w:szCs w:val="24"/>
          <w:lang w:eastAsia="ru-RU"/>
        </w:rPr>
        <w:t xml:space="preserve">а </w:t>
      </w:r>
      <w:r>
        <w:rPr>
          <w:rFonts w:ascii="Times New Roman" w:eastAsia="PT Astra Serif" w:hAnsi="Times New Roman"/>
          <w:sz w:val="24"/>
          <w:szCs w:val="24"/>
          <w:lang w:eastAsia="ru-RU"/>
        </w:rPr>
        <w:t xml:space="preserve">установленное </w:t>
      </w:r>
      <w:r w:rsidRPr="00E5082C">
        <w:rPr>
          <w:rFonts w:ascii="Times New Roman" w:eastAsia="PT Astra Serif" w:hAnsi="Times New Roman"/>
          <w:sz w:val="24"/>
          <w:szCs w:val="24"/>
          <w:lang w:eastAsia="ru-RU"/>
        </w:rPr>
        <w:t xml:space="preserve">плановое значение критерия </w:t>
      </w:r>
      <w:r>
        <w:rPr>
          <w:rFonts w:ascii="Times New Roman" w:eastAsia="PT Astra Serif" w:hAnsi="Times New Roman"/>
          <w:sz w:val="24"/>
          <w:szCs w:val="24"/>
          <w:lang w:eastAsia="ru-RU"/>
        </w:rPr>
        <w:t xml:space="preserve">- </w:t>
      </w:r>
      <w:r w:rsidRPr="00E5082C">
        <w:rPr>
          <w:rFonts w:ascii="Times New Roman" w:eastAsia="PT Astra Serif" w:hAnsi="Times New Roman"/>
          <w:sz w:val="24"/>
          <w:szCs w:val="24"/>
          <w:lang w:eastAsia="ru-RU"/>
        </w:rPr>
        <w:t xml:space="preserve">45% </w:t>
      </w:r>
      <w:r w:rsidRPr="00E5082C">
        <w:rPr>
          <w:rFonts w:ascii="Times New Roman" w:hAnsi="Times New Roman"/>
          <w:sz w:val="24"/>
          <w:szCs w:val="24"/>
        </w:rPr>
        <w:t xml:space="preserve">планируется скорректировать в областной Программе государственных гарантий и на 2023 год </w:t>
      </w:r>
      <w:r w:rsidRPr="00E5082C">
        <w:rPr>
          <w:rFonts w:ascii="Times New Roman" w:eastAsia="PT Astra Serif" w:hAnsi="Times New Roman"/>
          <w:sz w:val="24"/>
          <w:szCs w:val="24"/>
          <w:lang w:eastAsia="ru-RU"/>
        </w:rPr>
        <w:t>и плановый период 2024 и 2025 годов;</w:t>
      </w:r>
    </w:p>
    <w:p w:rsidR="00463BBD" w:rsidRPr="00FE4D38" w:rsidRDefault="00463BBD" w:rsidP="00463BBD">
      <w:pPr>
        <w:autoSpaceDE w:val="0"/>
        <w:autoSpaceDN w:val="0"/>
        <w:adjustRightInd w:val="0"/>
        <w:spacing w:after="0" w:line="240" w:lineRule="auto"/>
        <w:ind w:firstLine="709"/>
        <w:jc w:val="both"/>
        <w:rPr>
          <w:rFonts w:ascii="Times New Roman" w:hAnsi="Times New Roman"/>
          <w:sz w:val="24"/>
          <w:szCs w:val="24"/>
        </w:rPr>
      </w:pPr>
      <w:r w:rsidRPr="0064311F">
        <w:rPr>
          <w:rFonts w:ascii="Times New Roman" w:hAnsi="Times New Roman"/>
          <w:sz w:val="24"/>
          <w:szCs w:val="24"/>
        </w:rPr>
        <w:t xml:space="preserve">- </w:t>
      </w:r>
      <w:r w:rsidR="000F3917" w:rsidRPr="00FE4D38">
        <w:rPr>
          <w:rFonts w:ascii="Times New Roman" w:hAnsi="Times New Roman"/>
          <w:color w:val="000000"/>
          <w:sz w:val="24"/>
          <w:szCs w:val="24"/>
          <w:shd w:val="clear" w:color="auto" w:fill="FFFFFF"/>
        </w:rPr>
        <w:t>показатель цели регионального проекта «Развитие системы оказания первичной медико-санитарной помощи</w:t>
      </w:r>
      <w:r w:rsidR="000F3917">
        <w:rPr>
          <w:rFonts w:ascii="Times New Roman" w:hAnsi="Times New Roman"/>
          <w:color w:val="000000"/>
          <w:sz w:val="24"/>
          <w:szCs w:val="24"/>
          <w:shd w:val="clear" w:color="auto" w:fill="FFFFFF"/>
        </w:rPr>
        <w:t>…</w:t>
      </w:r>
      <w:r w:rsidR="000F3917" w:rsidRPr="00FE4D38">
        <w:rPr>
          <w:rFonts w:ascii="Times New Roman" w:hAnsi="Times New Roman"/>
          <w:color w:val="000000"/>
          <w:sz w:val="24"/>
          <w:szCs w:val="24"/>
          <w:shd w:val="clear" w:color="auto" w:fill="FFFFFF"/>
        </w:rPr>
        <w:t>» </w:t>
      </w:r>
      <w:r w:rsidR="000F3917">
        <w:rPr>
          <w:rFonts w:ascii="Times New Roman" w:hAnsi="Times New Roman"/>
          <w:color w:val="000000"/>
          <w:sz w:val="24"/>
          <w:szCs w:val="24"/>
          <w:shd w:val="clear" w:color="auto" w:fill="FFFFFF"/>
        </w:rPr>
        <w:t>«Д</w:t>
      </w:r>
      <w:r w:rsidRPr="0064311F">
        <w:rPr>
          <w:rFonts w:ascii="Times New Roman" w:hAnsi="Times New Roman"/>
          <w:color w:val="000000"/>
          <w:sz w:val="24"/>
          <w:szCs w:val="24"/>
          <w:shd w:val="clear" w:color="auto" w:fill="FFFFFF"/>
        </w:rPr>
        <w:t>оля граждан из числа прошедших</w:t>
      </w:r>
      <w:r w:rsidRPr="00FE4D38">
        <w:rPr>
          <w:rFonts w:ascii="Times New Roman" w:hAnsi="Times New Roman"/>
          <w:color w:val="000000"/>
          <w:sz w:val="24"/>
          <w:szCs w:val="24"/>
          <w:shd w:val="clear" w:color="auto" w:fill="FFFFFF"/>
        </w:rPr>
        <w:t xml:space="preserve"> профилактический медицинский осмотр и (или) диспансеризацию, получивших возможность доступа к данным о прохождении профилактического медицинского осмотра и (или) диспансеризации в Личном кабинете пациента «Мое здоровье» на Едином портале г</w:t>
      </w:r>
      <w:r w:rsidR="000F3917">
        <w:rPr>
          <w:rFonts w:ascii="Times New Roman" w:hAnsi="Times New Roman"/>
          <w:color w:val="000000"/>
          <w:sz w:val="24"/>
          <w:szCs w:val="24"/>
          <w:shd w:val="clear" w:color="auto" w:fill="FFFFFF"/>
        </w:rPr>
        <w:t xml:space="preserve">осударственных услуг и функций </w:t>
      </w:r>
      <w:r w:rsidRPr="00FE4D38">
        <w:rPr>
          <w:rFonts w:ascii="Times New Roman" w:hAnsi="Times New Roman"/>
          <w:color w:val="000000"/>
          <w:sz w:val="24"/>
          <w:szCs w:val="24"/>
          <w:shd w:val="clear" w:color="auto" w:fill="FFFFFF"/>
        </w:rPr>
        <w:t>составил 1,1% при плановом значении 35%.</w:t>
      </w:r>
    </w:p>
    <w:p w:rsidR="00463BBD" w:rsidRPr="00F0141D" w:rsidRDefault="00463BBD" w:rsidP="00463BBD">
      <w:pPr>
        <w:pStyle w:val="a9"/>
        <w:numPr>
          <w:ilvl w:val="0"/>
          <w:numId w:val="12"/>
        </w:numPr>
        <w:tabs>
          <w:tab w:val="left" w:pos="851"/>
        </w:tabs>
        <w:autoSpaceDE w:val="0"/>
        <w:autoSpaceDN w:val="0"/>
        <w:adjustRightInd w:val="0"/>
        <w:ind w:left="567" w:firstLine="0"/>
        <w:jc w:val="both"/>
        <w:rPr>
          <w:szCs w:val="24"/>
        </w:rPr>
      </w:pPr>
      <w:r w:rsidRPr="00F0141D">
        <w:rPr>
          <w:szCs w:val="24"/>
        </w:rPr>
        <w:t xml:space="preserve">ГП «Социальная поддержка населения Томской области»: </w:t>
      </w:r>
    </w:p>
    <w:p w:rsidR="00463BBD" w:rsidRPr="00F0141D" w:rsidRDefault="00463BBD" w:rsidP="00463BBD">
      <w:pPr>
        <w:pStyle w:val="a9"/>
        <w:numPr>
          <w:ilvl w:val="0"/>
          <w:numId w:val="13"/>
        </w:numPr>
        <w:autoSpaceDE w:val="0"/>
        <w:autoSpaceDN w:val="0"/>
        <w:adjustRightInd w:val="0"/>
        <w:ind w:left="0" w:firstLine="284"/>
        <w:jc w:val="both"/>
        <w:rPr>
          <w:rFonts w:eastAsia="Times New Roman"/>
          <w:color w:val="000000"/>
          <w:szCs w:val="24"/>
        </w:rPr>
      </w:pPr>
      <w:r>
        <w:rPr>
          <w:szCs w:val="24"/>
        </w:rPr>
        <w:t xml:space="preserve">по </w:t>
      </w:r>
      <w:r w:rsidRPr="00F0141D">
        <w:rPr>
          <w:rFonts w:eastAsia="Times New Roman"/>
          <w:color w:val="000000"/>
          <w:szCs w:val="24"/>
        </w:rPr>
        <w:t>подпрограмм</w:t>
      </w:r>
      <w:r>
        <w:rPr>
          <w:rFonts w:eastAsia="Times New Roman"/>
          <w:color w:val="000000"/>
          <w:szCs w:val="24"/>
        </w:rPr>
        <w:t>е</w:t>
      </w:r>
      <w:r w:rsidRPr="00F0141D">
        <w:rPr>
          <w:rFonts w:eastAsia="Times New Roman"/>
          <w:color w:val="000000"/>
          <w:szCs w:val="24"/>
        </w:rPr>
        <w:t xml:space="preserve"> «Обеспечение мер социальной поддержки отдельных категорий граждан»</w:t>
      </w:r>
      <w:r>
        <w:rPr>
          <w:rFonts w:eastAsia="Times New Roman"/>
          <w:color w:val="000000"/>
          <w:szCs w:val="24"/>
        </w:rPr>
        <w:t xml:space="preserve"> </w:t>
      </w:r>
      <w:r w:rsidRPr="00F0141D">
        <w:rPr>
          <w:rFonts w:eastAsia="Times New Roman"/>
          <w:color w:val="000000"/>
          <w:szCs w:val="24"/>
        </w:rPr>
        <w:t>ВЦП «Исполнение принятых обязательств по социальной поддержке отдельных  категорий граждан …»</w:t>
      </w:r>
      <w:r>
        <w:rPr>
          <w:rFonts w:eastAsia="Times New Roman"/>
          <w:color w:val="000000"/>
          <w:szCs w:val="24"/>
        </w:rPr>
        <w:t xml:space="preserve"> при кассовом исполнении по расходам 79,2% от плана СБР</w:t>
      </w:r>
      <w:r w:rsidRPr="00C3286E">
        <w:rPr>
          <w:rFonts w:eastAsia="Times New Roman"/>
          <w:color w:val="000000"/>
          <w:szCs w:val="24"/>
        </w:rPr>
        <w:t xml:space="preserve"> </w:t>
      </w:r>
      <w:r>
        <w:rPr>
          <w:rFonts w:eastAsia="Times New Roman"/>
          <w:color w:val="000000"/>
          <w:szCs w:val="24"/>
        </w:rPr>
        <w:t xml:space="preserve">на </w:t>
      </w:r>
      <w:r w:rsidRPr="00C3286E">
        <w:rPr>
          <w:rFonts w:eastAsia="Times New Roman"/>
          <w:color w:val="000000"/>
          <w:szCs w:val="24"/>
        </w:rPr>
        <w:t>ОМ «Обеспечение жилыми помещениями детей-сирот и детей, оставшихся без попечения родителей, лиц из их числа»</w:t>
      </w:r>
      <w:r>
        <w:rPr>
          <w:rFonts w:eastAsia="Times New Roman"/>
          <w:color w:val="000000"/>
          <w:szCs w:val="24"/>
        </w:rPr>
        <w:t xml:space="preserve"> </w:t>
      </w:r>
      <w:r w:rsidRPr="00C3286E">
        <w:rPr>
          <w:szCs w:val="24"/>
        </w:rPr>
        <w:t>показател</w:t>
      </w:r>
      <w:r>
        <w:rPr>
          <w:szCs w:val="24"/>
        </w:rPr>
        <w:t>и</w:t>
      </w:r>
      <w:r w:rsidRPr="00C3286E">
        <w:rPr>
          <w:szCs w:val="24"/>
        </w:rPr>
        <w:t xml:space="preserve"> </w:t>
      </w:r>
      <w:r>
        <w:rPr>
          <w:szCs w:val="24"/>
        </w:rPr>
        <w:t xml:space="preserve">его </w:t>
      </w:r>
      <w:r w:rsidRPr="00C3286E">
        <w:rPr>
          <w:szCs w:val="24"/>
        </w:rPr>
        <w:t>конечного результата</w:t>
      </w:r>
      <w:r w:rsidRPr="00F0141D">
        <w:rPr>
          <w:rFonts w:eastAsia="Times New Roman"/>
          <w:color w:val="000000"/>
          <w:szCs w:val="24"/>
        </w:rPr>
        <w:t>:</w:t>
      </w:r>
      <w:r w:rsidRPr="007151D9">
        <w:rPr>
          <w:rFonts w:eastAsia="Times New Roman"/>
          <w:color w:val="000000"/>
          <w:szCs w:val="24"/>
        </w:rPr>
        <w:t xml:space="preserve"> </w:t>
      </w:r>
    </w:p>
    <w:p w:rsidR="00463BBD" w:rsidRPr="00C3286E" w:rsidRDefault="00463BBD" w:rsidP="00463BBD">
      <w:pPr>
        <w:autoSpaceDE w:val="0"/>
        <w:autoSpaceDN w:val="0"/>
        <w:adjustRightInd w:val="0"/>
        <w:spacing w:after="0" w:line="240" w:lineRule="auto"/>
        <w:jc w:val="both"/>
        <w:rPr>
          <w:rFonts w:ascii="Times New Roman" w:hAnsi="Times New Roman"/>
          <w:color w:val="000000"/>
          <w:sz w:val="24"/>
          <w:szCs w:val="24"/>
          <w:shd w:val="clear" w:color="auto" w:fill="FFFFFF"/>
        </w:rPr>
      </w:pPr>
      <w:r w:rsidRPr="00C3286E">
        <w:rPr>
          <w:rFonts w:ascii="Times New Roman" w:eastAsia="Times New Roman" w:hAnsi="Times New Roman"/>
          <w:color w:val="000000"/>
          <w:sz w:val="24"/>
          <w:szCs w:val="24"/>
          <w:lang w:eastAsia="ru-RU"/>
        </w:rPr>
        <w:t>- численность детей-сирот, имеющих и не реализовавших своевременно право на обеспечение жилыми помещениями на конец 2022 года составила 1 267 чел., превысив плановое значение (708 чел.) на 559 чел.;</w:t>
      </w:r>
    </w:p>
    <w:p w:rsidR="00463BBD" w:rsidRPr="00A62148" w:rsidRDefault="00463BBD" w:rsidP="00463BBD">
      <w:pPr>
        <w:autoSpaceDE w:val="0"/>
        <w:autoSpaceDN w:val="0"/>
        <w:adjustRightInd w:val="0"/>
        <w:spacing w:after="0" w:line="240" w:lineRule="auto"/>
        <w:jc w:val="both"/>
        <w:rPr>
          <w:rFonts w:ascii="Times New Roman" w:hAnsi="Times New Roman"/>
          <w:color w:val="000000"/>
          <w:sz w:val="24"/>
          <w:szCs w:val="24"/>
          <w:shd w:val="clear" w:color="auto" w:fill="FFFFFF"/>
        </w:rPr>
      </w:pPr>
      <w:r w:rsidRPr="00C3286E">
        <w:rPr>
          <w:rFonts w:ascii="Times New Roman" w:eastAsia="Times New Roman" w:hAnsi="Times New Roman"/>
          <w:color w:val="000000"/>
          <w:sz w:val="24"/>
          <w:szCs w:val="24"/>
          <w:lang w:eastAsia="ru-RU"/>
        </w:rPr>
        <w:t xml:space="preserve">-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областного и федерального бюджетов в 2022 году </w:t>
      </w:r>
      <w:r w:rsidRPr="00A62148">
        <w:rPr>
          <w:rFonts w:ascii="Times New Roman" w:eastAsia="Times New Roman" w:hAnsi="Times New Roman"/>
          <w:color w:val="000000"/>
          <w:sz w:val="24"/>
          <w:szCs w:val="24"/>
          <w:lang w:eastAsia="ru-RU"/>
        </w:rPr>
        <w:t>составила 111 чел. при плановом значении - 155 чел.</w:t>
      </w:r>
    </w:p>
    <w:p w:rsidR="00463BBD" w:rsidRPr="00A62148" w:rsidRDefault="004E075B" w:rsidP="00463BBD">
      <w:pPr>
        <w:pStyle w:val="a9"/>
        <w:numPr>
          <w:ilvl w:val="0"/>
          <w:numId w:val="13"/>
        </w:numPr>
        <w:autoSpaceDE w:val="0"/>
        <w:autoSpaceDN w:val="0"/>
        <w:adjustRightInd w:val="0"/>
        <w:ind w:left="709"/>
        <w:jc w:val="both"/>
        <w:rPr>
          <w:szCs w:val="24"/>
        </w:rPr>
      </w:pPr>
      <w:r>
        <w:rPr>
          <w:rFonts w:eastAsia="Times New Roman"/>
          <w:color w:val="000000"/>
          <w:szCs w:val="24"/>
        </w:rPr>
        <w:t xml:space="preserve">по </w:t>
      </w:r>
      <w:r w:rsidR="00463BBD" w:rsidRPr="00A62148">
        <w:rPr>
          <w:rFonts w:eastAsia="Times New Roman"/>
          <w:color w:val="000000"/>
          <w:szCs w:val="24"/>
        </w:rPr>
        <w:t>подпрограмм</w:t>
      </w:r>
      <w:r>
        <w:rPr>
          <w:rFonts w:eastAsia="Times New Roman"/>
          <w:color w:val="000000"/>
          <w:szCs w:val="24"/>
        </w:rPr>
        <w:t>е</w:t>
      </w:r>
      <w:r w:rsidR="00463BBD">
        <w:rPr>
          <w:rFonts w:eastAsia="Times New Roman"/>
          <w:color w:val="000000"/>
          <w:szCs w:val="24"/>
        </w:rPr>
        <w:t xml:space="preserve"> «Доступная среда»:</w:t>
      </w:r>
    </w:p>
    <w:p w:rsidR="00463BBD" w:rsidRPr="00A62148" w:rsidRDefault="00463BBD" w:rsidP="00463BBD">
      <w:pPr>
        <w:autoSpaceDE w:val="0"/>
        <w:autoSpaceDN w:val="0"/>
        <w:adjustRightInd w:val="0"/>
        <w:spacing w:after="0" w:line="240" w:lineRule="auto"/>
        <w:jc w:val="both"/>
        <w:rPr>
          <w:rFonts w:ascii="Times New Roman" w:hAnsi="Times New Roman"/>
          <w:sz w:val="24"/>
          <w:szCs w:val="24"/>
          <w:lang w:eastAsia="ru-RU"/>
        </w:rPr>
      </w:pPr>
      <w:r w:rsidRPr="00A62148">
        <w:rPr>
          <w:rFonts w:ascii="Times New Roman" w:hAnsi="Times New Roman"/>
          <w:sz w:val="24"/>
          <w:szCs w:val="24"/>
          <w:lang w:eastAsia="ru-RU"/>
        </w:rPr>
        <w:t>- д</w:t>
      </w:r>
      <w:r w:rsidRPr="00A62148">
        <w:rPr>
          <w:rFonts w:ascii="Times New Roman" w:eastAsia="Times New Roman" w:hAnsi="Times New Roman"/>
          <w:color w:val="000000"/>
          <w:sz w:val="24"/>
          <w:szCs w:val="24"/>
          <w:lang w:eastAsia="ru-RU"/>
        </w:rPr>
        <w:t xml:space="preserve">оля доступных для инвалидов и других </w:t>
      </w:r>
      <w:r>
        <w:rPr>
          <w:rFonts w:ascii="Times New Roman" w:eastAsia="Times New Roman" w:hAnsi="Times New Roman"/>
          <w:color w:val="000000"/>
          <w:sz w:val="24"/>
          <w:szCs w:val="24"/>
          <w:lang w:eastAsia="ru-RU"/>
        </w:rPr>
        <w:t>маломобильных групп населения</w:t>
      </w:r>
      <w:r w:rsidRPr="00A62148">
        <w:rPr>
          <w:rFonts w:ascii="Times New Roman" w:eastAsia="Times New Roman" w:hAnsi="Times New Roman"/>
          <w:color w:val="000000"/>
          <w:sz w:val="24"/>
          <w:szCs w:val="24"/>
          <w:lang w:eastAsia="ru-RU"/>
        </w:rPr>
        <w:t xml:space="preserve"> приоритетных объектов социальной, транспортной, инженерной инфраструктуры в общем количестве приоритетных объектов </w:t>
      </w:r>
      <w:r>
        <w:rPr>
          <w:rFonts w:ascii="Times New Roman" w:eastAsia="Times New Roman" w:hAnsi="Times New Roman"/>
          <w:color w:val="000000"/>
          <w:sz w:val="24"/>
          <w:szCs w:val="24"/>
          <w:lang w:eastAsia="ru-RU"/>
        </w:rPr>
        <w:t xml:space="preserve">(показатель задачи подпрограммы) </w:t>
      </w:r>
      <w:r w:rsidRPr="00A62148">
        <w:rPr>
          <w:rFonts w:ascii="Times New Roman" w:eastAsia="Times New Roman" w:hAnsi="Times New Roman"/>
          <w:color w:val="000000"/>
          <w:sz w:val="24"/>
          <w:szCs w:val="24"/>
          <w:lang w:eastAsia="ru-RU"/>
        </w:rPr>
        <w:t>составила 91,8% при плановом значении 94,1%.</w:t>
      </w:r>
    </w:p>
    <w:p w:rsidR="00463BBD" w:rsidRPr="005B3005" w:rsidRDefault="00463BBD" w:rsidP="009D1E7F">
      <w:pPr>
        <w:spacing w:after="0" w:line="240" w:lineRule="auto"/>
        <w:ind w:firstLine="709"/>
        <w:jc w:val="both"/>
        <w:rPr>
          <w:rFonts w:ascii="Times New Roman" w:hAnsi="Times New Roman"/>
          <w:sz w:val="24"/>
          <w:szCs w:val="24"/>
        </w:rPr>
      </w:pPr>
    </w:p>
    <w:p w:rsidR="00062739" w:rsidRDefault="00062739" w:rsidP="00C03DC5">
      <w:pPr>
        <w:spacing w:after="0" w:line="240" w:lineRule="auto"/>
        <w:jc w:val="both"/>
        <w:rPr>
          <w:rFonts w:ascii="Times New Roman" w:hAnsi="Times New Roman"/>
          <w:b/>
          <w:color w:val="000000"/>
          <w:sz w:val="24"/>
          <w:szCs w:val="24"/>
          <w:lang w:eastAsia="ru-RU"/>
        </w:rPr>
      </w:pPr>
      <w:r>
        <w:rPr>
          <w:rFonts w:ascii="Times New Roman" w:hAnsi="Times New Roman"/>
          <w:b/>
          <w:sz w:val="24"/>
          <w:szCs w:val="24"/>
          <w:lang w:eastAsia="ru-RU"/>
        </w:rPr>
        <w:t xml:space="preserve">4.3 </w:t>
      </w:r>
      <w:r w:rsidRPr="004B67EB">
        <w:rPr>
          <w:rFonts w:ascii="Times New Roman" w:hAnsi="Times New Roman"/>
          <w:b/>
          <w:color w:val="000000"/>
          <w:sz w:val="24"/>
          <w:szCs w:val="24"/>
          <w:lang w:eastAsia="ru-RU"/>
        </w:rPr>
        <w:t>Внешняя проверка годовой бюджетной отчетности главных ад</w:t>
      </w:r>
      <w:r w:rsidR="001C5A2E">
        <w:rPr>
          <w:rFonts w:ascii="Times New Roman" w:hAnsi="Times New Roman"/>
          <w:b/>
          <w:color w:val="000000"/>
          <w:sz w:val="24"/>
          <w:szCs w:val="24"/>
          <w:lang w:eastAsia="ru-RU"/>
        </w:rPr>
        <w:t>министраторов бюджетных средств</w:t>
      </w:r>
    </w:p>
    <w:p w:rsidR="00600F43" w:rsidRPr="00027542" w:rsidRDefault="00600F43" w:rsidP="00600F43">
      <w:pPr>
        <w:spacing w:after="0" w:line="240" w:lineRule="auto"/>
        <w:ind w:firstLine="567"/>
        <w:jc w:val="both"/>
        <w:rPr>
          <w:rFonts w:ascii="Times New Roman" w:hAnsi="Times New Roman"/>
          <w:color w:val="000000"/>
          <w:sz w:val="24"/>
          <w:szCs w:val="24"/>
          <w:lang w:eastAsia="ru-RU"/>
        </w:rPr>
      </w:pPr>
      <w:r w:rsidRPr="00027542">
        <w:rPr>
          <w:rFonts w:ascii="Times New Roman" w:hAnsi="Times New Roman"/>
          <w:color w:val="000000"/>
          <w:sz w:val="24"/>
          <w:szCs w:val="24"/>
          <w:lang w:eastAsia="ru-RU"/>
        </w:rPr>
        <w:t>Контрольно-счетной палатой проведена документальная проверка пред</w:t>
      </w:r>
      <w:r>
        <w:rPr>
          <w:rFonts w:ascii="Times New Roman" w:hAnsi="Times New Roman"/>
          <w:color w:val="000000"/>
          <w:sz w:val="24"/>
          <w:szCs w:val="24"/>
          <w:lang w:eastAsia="ru-RU"/>
        </w:rPr>
        <w:t>о</w:t>
      </w:r>
      <w:r w:rsidRPr="00027542">
        <w:rPr>
          <w:rFonts w:ascii="Times New Roman" w:hAnsi="Times New Roman"/>
          <w:color w:val="000000"/>
          <w:sz w:val="24"/>
          <w:szCs w:val="24"/>
          <w:lang w:eastAsia="ru-RU"/>
        </w:rPr>
        <w:t>ставленной годовой бюджетной отчетности</w:t>
      </w:r>
      <w:r>
        <w:rPr>
          <w:rFonts w:ascii="Times New Roman" w:hAnsi="Times New Roman"/>
          <w:color w:val="000000"/>
          <w:sz w:val="24"/>
          <w:szCs w:val="24"/>
          <w:lang w:eastAsia="ru-RU"/>
        </w:rPr>
        <w:t xml:space="preserve"> </w:t>
      </w:r>
      <w:r w:rsidRPr="00C56162">
        <w:rPr>
          <w:rFonts w:ascii="Times New Roman" w:hAnsi="Times New Roman"/>
          <w:color w:val="000000"/>
          <w:sz w:val="24"/>
          <w:szCs w:val="24"/>
          <w:u w:val="single"/>
          <w:lang w:eastAsia="ru-RU"/>
        </w:rPr>
        <w:t>всех</w:t>
      </w:r>
      <w:r>
        <w:rPr>
          <w:rFonts w:ascii="Times New Roman" w:hAnsi="Times New Roman"/>
          <w:color w:val="000000"/>
          <w:sz w:val="24"/>
          <w:szCs w:val="24"/>
          <w:lang w:eastAsia="ru-RU"/>
        </w:rPr>
        <w:t xml:space="preserve"> </w:t>
      </w:r>
      <w:r w:rsidRPr="00027542">
        <w:rPr>
          <w:rFonts w:ascii="Times New Roman" w:hAnsi="Times New Roman"/>
          <w:color w:val="000000"/>
          <w:sz w:val="24"/>
          <w:szCs w:val="24"/>
          <w:lang w:eastAsia="ru-RU"/>
        </w:rPr>
        <w:t>главных распорядителей бюджетных средств. Отчетность пред</w:t>
      </w:r>
      <w:r>
        <w:rPr>
          <w:rFonts w:ascii="Times New Roman" w:hAnsi="Times New Roman"/>
          <w:color w:val="000000"/>
          <w:sz w:val="24"/>
          <w:szCs w:val="24"/>
          <w:lang w:eastAsia="ru-RU"/>
        </w:rPr>
        <w:t>о</w:t>
      </w:r>
      <w:r w:rsidRPr="00027542">
        <w:rPr>
          <w:rFonts w:ascii="Times New Roman" w:hAnsi="Times New Roman"/>
          <w:color w:val="000000"/>
          <w:sz w:val="24"/>
          <w:szCs w:val="24"/>
          <w:lang w:eastAsia="ru-RU"/>
        </w:rPr>
        <w:t>ставлена в срок, установленный Законом «О бюджетном процессе в Томской области».</w:t>
      </w:r>
    </w:p>
    <w:p w:rsidR="00A87E80" w:rsidRDefault="00A87E80" w:rsidP="00A87E80">
      <w:pPr>
        <w:spacing w:after="0" w:line="240" w:lineRule="auto"/>
        <w:ind w:firstLine="567"/>
        <w:jc w:val="both"/>
        <w:rPr>
          <w:rFonts w:ascii="Times New Roman" w:eastAsia="Times New Roman" w:hAnsi="Times New Roman"/>
          <w:sz w:val="24"/>
          <w:szCs w:val="24"/>
          <w:lang w:eastAsia="ru-RU"/>
        </w:rPr>
      </w:pPr>
      <w:r w:rsidRPr="00BB7274">
        <w:rPr>
          <w:rFonts w:ascii="Times New Roman" w:hAnsi="Times New Roman"/>
          <w:iCs/>
          <w:sz w:val="24"/>
          <w:szCs w:val="24"/>
          <w:lang w:eastAsia="ru-RU"/>
        </w:rPr>
        <w:lastRenderedPageBreak/>
        <w:t xml:space="preserve">Выборочной проверкой годовой бюджетной отчетности 10 главных администраторов средств областного бюджета и анализом полноты и </w:t>
      </w:r>
      <w:r w:rsidRPr="00BB7274">
        <w:rPr>
          <w:rFonts w:ascii="Times New Roman" w:hAnsi="Times New Roman"/>
          <w:sz w:val="24"/>
          <w:szCs w:val="24"/>
          <w:lang w:eastAsia="ru-RU"/>
        </w:rPr>
        <w:t>соответствия нормативным требованиям ее составления и представления установлено повторяющееся из года в год нарушение</w:t>
      </w:r>
      <w:r>
        <w:rPr>
          <w:rFonts w:ascii="Times New Roman" w:hAnsi="Times New Roman"/>
          <w:sz w:val="24"/>
          <w:szCs w:val="24"/>
          <w:lang w:eastAsia="ru-RU"/>
        </w:rPr>
        <w:t>, а именно, г</w:t>
      </w:r>
      <w:r w:rsidRPr="002E7A0F">
        <w:rPr>
          <w:rFonts w:ascii="Times New Roman" w:eastAsia="Times New Roman" w:hAnsi="Times New Roman"/>
          <w:sz w:val="24"/>
          <w:szCs w:val="24"/>
          <w:lang w:eastAsia="ru-RU"/>
        </w:rPr>
        <w:t xml:space="preserve">одовая бюджетная отчетность ряда главных администраторов бюджетных средств </w:t>
      </w:r>
      <w:r w:rsidRPr="002E7A0F">
        <w:rPr>
          <w:rFonts w:ascii="Times New Roman" w:eastAsia="Times New Roman" w:hAnsi="Times New Roman"/>
          <w:iCs/>
          <w:sz w:val="24"/>
          <w:szCs w:val="24"/>
          <w:lang w:eastAsia="ru-RU"/>
        </w:rPr>
        <w:t xml:space="preserve">в нарушение </w:t>
      </w:r>
      <w:r w:rsidRPr="002E7A0F">
        <w:rPr>
          <w:rFonts w:ascii="Times New Roman" w:eastAsia="Times New Roman" w:hAnsi="Times New Roman"/>
          <w:sz w:val="24"/>
          <w:szCs w:val="24"/>
          <w:lang w:eastAsia="ru-RU"/>
        </w:rPr>
        <w:t xml:space="preserve">Инструкция №191н </w:t>
      </w:r>
      <w:r w:rsidR="009D77B9" w:rsidRPr="00C94027">
        <w:rPr>
          <w:rFonts w:ascii="Times New Roman" w:hAnsi="Times New Roman"/>
          <w:sz w:val="24"/>
          <w:szCs w:val="24"/>
          <w:lang w:eastAsia="ru-RU"/>
        </w:rPr>
        <w:t>(далее – Инструкция №191н)</w:t>
      </w:r>
      <w:r w:rsidR="009D77B9">
        <w:rPr>
          <w:rFonts w:ascii="Times New Roman" w:hAnsi="Times New Roman"/>
          <w:sz w:val="24"/>
          <w:szCs w:val="24"/>
          <w:lang w:eastAsia="ru-RU"/>
        </w:rPr>
        <w:t xml:space="preserve"> </w:t>
      </w:r>
      <w:r w:rsidRPr="002E7A0F">
        <w:rPr>
          <w:rFonts w:ascii="Times New Roman" w:eastAsia="Times New Roman" w:hAnsi="Times New Roman"/>
          <w:sz w:val="24"/>
          <w:szCs w:val="24"/>
          <w:lang w:eastAsia="ru-RU"/>
        </w:rPr>
        <w:t>и Порядка составления и представления в Департамент финансов бюджетной отчетности главными распорядителями средств областного бюджета, главными администраторами доходов областного бюджета, главными администраторами источников финансирования дефицита областного бюджета, утвержденного приказом Департамента финансов Т</w:t>
      </w:r>
      <w:r>
        <w:rPr>
          <w:rFonts w:ascii="Times New Roman" w:eastAsia="Times New Roman" w:hAnsi="Times New Roman"/>
          <w:sz w:val="24"/>
          <w:szCs w:val="24"/>
          <w:lang w:eastAsia="ru-RU"/>
        </w:rPr>
        <w:t>омской области от 23.</w:t>
      </w:r>
      <w:r w:rsidRPr="002E7A0F">
        <w:rPr>
          <w:rFonts w:ascii="Times New Roman" w:eastAsia="Times New Roman" w:hAnsi="Times New Roman"/>
          <w:sz w:val="24"/>
          <w:szCs w:val="24"/>
          <w:lang w:eastAsia="ru-RU"/>
        </w:rPr>
        <w:t>12.2022 № 37 (далее – Порядок Департамента), представлена не в полном объеме и имеет ряд нарушений.</w:t>
      </w:r>
    </w:p>
    <w:p w:rsidR="00A87E80" w:rsidRDefault="00A87E80" w:rsidP="00A87E8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94027">
        <w:rPr>
          <w:rFonts w:ascii="Times New Roman" w:hAnsi="Times New Roman"/>
          <w:sz w:val="24"/>
          <w:szCs w:val="24"/>
          <w:lang w:eastAsia="ru-RU"/>
        </w:rPr>
        <w:t xml:space="preserve">Несмотря на то, что представление </w:t>
      </w:r>
      <w:r w:rsidRPr="00C94027">
        <w:rPr>
          <w:rFonts w:ascii="Times New Roman" w:hAnsi="Times New Roman"/>
          <w:sz w:val="24"/>
          <w:szCs w:val="24"/>
        </w:rPr>
        <w:t>бюджетной отчетности (электронной копии бюджетной отчетности, сформированной на бумажном носителе)</w:t>
      </w:r>
      <w:r w:rsidRPr="00C94027">
        <w:rPr>
          <w:rFonts w:ascii="Times New Roman" w:hAnsi="Times New Roman"/>
          <w:sz w:val="24"/>
          <w:szCs w:val="24"/>
          <w:lang w:eastAsia="ru-RU"/>
        </w:rPr>
        <w:t xml:space="preserve"> не в полном составе не оказывает влияния на признание показателей Отчета </w:t>
      </w:r>
      <w:r>
        <w:rPr>
          <w:rFonts w:ascii="Times New Roman" w:hAnsi="Times New Roman"/>
          <w:sz w:val="24"/>
          <w:szCs w:val="24"/>
          <w:lang w:eastAsia="ru-RU"/>
        </w:rPr>
        <w:t>не</w:t>
      </w:r>
      <w:r w:rsidRPr="00C94027">
        <w:rPr>
          <w:rFonts w:ascii="Times New Roman" w:hAnsi="Times New Roman"/>
          <w:sz w:val="24"/>
          <w:szCs w:val="24"/>
          <w:lang w:eastAsia="ru-RU"/>
        </w:rPr>
        <w:t xml:space="preserve">достоверными, </w:t>
      </w:r>
      <w:r>
        <w:rPr>
          <w:rFonts w:ascii="Times New Roman" w:hAnsi="Times New Roman"/>
          <w:sz w:val="24"/>
          <w:szCs w:val="24"/>
          <w:lang w:eastAsia="ru-RU"/>
        </w:rPr>
        <w:t>это</w:t>
      </w:r>
      <w:r w:rsidRPr="00C94027">
        <w:rPr>
          <w:rFonts w:ascii="Times New Roman" w:hAnsi="Times New Roman"/>
          <w:sz w:val="24"/>
          <w:szCs w:val="24"/>
          <w:lang w:eastAsia="ru-RU"/>
        </w:rPr>
        <w:t xml:space="preserve"> свидетельствует</w:t>
      </w:r>
      <w:r w:rsidR="009D77B9">
        <w:rPr>
          <w:rFonts w:ascii="Times New Roman" w:hAnsi="Times New Roman"/>
          <w:sz w:val="24"/>
          <w:szCs w:val="24"/>
          <w:lang w:eastAsia="ru-RU"/>
        </w:rPr>
        <w:t xml:space="preserve"> как </w:t>
      </w:r>
      <w:r w:rsidRPr="00C94027">
        <w:rPr>
          <w:rFonts w:ascii="Times New Roman" w:hAnsi="Times New Roman"/>
          <w:sz w:val="24"/>
          <w:szCs w:val="24"/>
          <w:lang w:eastAsia="ru-RU"/>
        </w:rPr>
        <w:t xml:space="preserve">о несоблюдении норм Инструкции </w:t>
      </w:r>
      <w:r w:rsidR="009D77B9" w:rsidRPr="00C94027">
        <w:rPr>
          <w:rFonts w:ascii="Times New Roman" w:hAnsi="Times New Roman"/>
          <w:sz w:val="24"/>
          <w:szCs w:val="24"/>
          <w:lang w:eastAsia="ru-RU"/>
        </w:rPr>
        <w:t>№ 191н</w:t>
      </w:r>
      <w:r w:rsidRPr="00C94027">
        <w:rPr>
          <w:rFonts w:ascii="Times New Roman" w:hAnsi="Times New Roman"/>
          <w:sz w:val="24"/>
          <w:szCs w:val="24"/>
          <w:lang w:eastAsia="ru-RU"/>
        </w:rPr>
        <w:t>, так и неисполнении заме</w:t>
      </w:r>
      <w:r>
        <w:rPr>
          <w:rFonts w:ascii="Times New Roman" w:hAnsi="Times New Roman"/>
          <w:sz w:val="24"/>
          <w:szCs w:val="24"/>
          <w:lang w:eastAsia="ru-RU"/>
        </w:rPr>
        <w:t>чаний Контрольно-счетной палаты</w:t>
      </w:r>
      <w:r w:rsidR="009D77B9">
        <w:rPr>
          <w:rFonts w:ascii="Times New Roman" w:eastAsia="Times New Roman" w:hAnsi="Times New Roman"/>
          <w:sz w:val="24"/>
          <w:szCs w:val="24"/>
          <w:lang w:eastAsia="ru-RU"/>
        </w:rPr>
        <w:t>, отмеченных при проверке отчетности в пред</w:t>
      </w:r>
      <w:r w:rsidR="00051676">
        <w:rPr>
          <w:rFonts w:ascii="Times New Roman" w:eastAsia="Times New Roman" w:hAnsi="Times New Roman"/>
          <w:sz w:val="24"/>
          <w:szCs w:val="24"/>
          <w:lang w:eastAsia="ru-RU"/>
        </w:rPr>
        <w:t>ы</w:t>
      </w:r>
      <w:r w:rsidR="009D77B9">
        <w:rPr>
          <w:rFonts w:ascii="Times New Roman" w:eastAsia="Times New Roman" w:hAnsi="Times New Roman"/>
          <w:sz w:val="24"/>
          <w:szCs w:val="24"/>
          <w:lang w:eastAsia="ru-RU"/>
        </w:rPr>
        <w:t>дущие годы.</w:t>
      </w:r>
    </w:p>
    <w:p w:rsidR="00A87E80" w:rsidRDefault="00A87E80" w:rsidP="00A87E8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Так, г</w:t>
      </w:r>
      <w:r w:rsidR="009D77B9">
        <w:rPr>
          <w:rFonts w:ascii="Times New Roman" w:eastAsia="Times New Roman" w:hAnsi="Times New Roman"/>
          <w:sz w:val="24"/>
          <w:szCs w:val="24"/>
          <w:lang w:eastAsia="ru-RU"/>
        </w:rPr>
        <w:t>одовая отчетность 8</w:t>
      </w:r>
      <w:r w:rsidRPr="00833115">
        <w:rPr>
          <w:rFonts w:ascii="Times New Roman" w:eastAsia="Times New Roman" w:hAnsi="Times New Roman"/>
          <w:sz w:val="24"/>
          <w:szCs w:val="24"/>
          <w:lang w:eastAsia="ru-RU"/>
        </w:rPr>
        <w:t xml:space="preserve"> главных распорядителей бюджетных средств (</w:t>
      </w:r>
      <w:r w:rsidRPr="00833115">
        <w:rPr>
          <w:rFonts w:ascii="Times New Roman" w:hAnsi="Times New Roman"/>
          <w:sz w:val="24"/>
          <w:szCs w:val="24"/>
          <w:lang w:eastAsia="ru-RU"/>
        </w:rPr>
        <w:t>Департамент социальной защиты населения, Департамент по молодежной политике, физической культуре и спорту, Департамент тарифного регулирования, Департамент государственного заказа, Избирательная комиссия, Департамент охотничьего и рыбного хозяйства, Департамент записи актов гражданского состояния, Департамент труда и занятости населения</w:t>
      </w:r>
      <w:r w:rsidRPr="00833115">
        <w:rPr>
          <w:rFonts w:ascii="Times New Roman" w:eastAsia="Times New Roman" w:hAnsi="Times New Roman"/>
          <w:sz w:val="24"/>
          <w:szCs w:val="24"/>
          <w:lang w:eastAsia="ru-RU"/>
        </w:rPr>
        <w:t>) пред</w:t>
      </w:r>
      <w:r>
        <w:rPr>
          <w:rFonts w:ascii="Times New Roman" w:eastAsia="Times New Roman" w:hAnsi="Times New Roman"/>
          <w:sz w:val="24"/>
          <w:szCs w:val="24"/>
          <w:lang w:eastAsia="ru-RU"/>
        </w:rPr>
        <w:t>о</w:t>
      </w:r>
      <w:r w:rsidRPr="00833115">
        <w:rPr>
          <w:rFonts w:ascii="Times New Roman" w:eastAsia="Times New Roman" w:hAnsi="Times New Roman"/>
          <w:sz w:val="24"/>
          <w:szCs w:val="24"/>
          <w:lang w:eastAsia="ru-RU"/>
        </w:rPr>
        <w:t xml:space="preserve">ставлена не в полном </w:t>
      </w:r>
      <w:r>
        <w:rPr>
          <w:rFonts w:ascii="Times New Roman" w:eastAsia="Times New Roman" w:hAnsi="Times New Roman"/>
          <w:sz w:val="24"/>
          <w:szCs w:val="24"/>
          <w:lang w:eastAsia="ru-RU"/>
        </w:rPr>
        <w:t>объеме</w:t>
      </w:r>
      <w:r w:rsidRPr="0083311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а</w:t>
      </w:r>
      <w:r w:rsidRPr="00833115">
        <w:rPr>
          <w:rFonts w:ascii="Times New Roman" w:eastAsia="Times New Roman" w:hAnsi="Times New Roman"/>
          <w:sz w:val="24"/>
          <w:szCs w:val="24"/>
          <w:lang w:eastAsia="ru-RU"/>
        </w:rPr>
        <w:t xml:space="preserve"> в пояснительной записке (ф.0503160) не отражена информация о причинах непредставления отсутствующих форм</w:t>
      </w:r>
      <w:r>
        <w:rPr>
          <w:rFonts w:ascii="Times New Roman" w:eastAsia="Times New Roman" w:hAnsi="Times New Roman"/>
          <w:sz w:val="24"/>
          <w:szCs w:val="24"/>
          <w:lang w:eastAsia="ru-RU"/>
        </w:rPr>
        <w:t xml:space="preserve"> в годовой отчетности</w:t>
      </w:r>
      <w:r w:rsidRPr="00833115">
        <w:rPr>
          <w:rFonts w:ascii="Times New Roman" w:eastAsia="Times New Roman" w:hAnsi="Times New Roman"/>
          <w:sz w:val="24"/>
          <w:szCs w:val="24"/>
          <w:lang w:eastAsia="ru-RU"/>
        </w:rPr>
        <w:t>.</w:t>
      </w:r>
    </w:p>
    <w:p w:rsidR="00A87E80" w:rsidRDefault="00A87E80" w:rsidP="00A87E8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этом,</w:t>
      </w:r>
      <w:r w:rsidRPr="00833115">
        <w:rPr>
          <w:rFonts w:ascii="Times New Roman" w:eastAsia="Times New Roman" w:hAnsi="Times New Roman"/>
          <w:sz w:val="24"/>
          <w:szCs w:val="24"/>
          <w:lang w:eastAsia="ru-RU"/>
        </w:rPr>
        <w:t xml:space="preserve"> в отчетности 7</w:t>
      </w:r>
      <w:r w:rsidRPr="00833115">
        <w:t xml:space="preserve"> </w:t>
      </w:r>
      <w:r w:rsidRPr="00833115">
        <w:rPr>
          <w:rFonts w:ascii="Times New Roman" w:eastAsia="Times New Roman" w:hAnsi="Times New Roman"/>
          <w:sz w:val="24"/>
          <w:szCs w:val="24"/>
          <w:lang w:eastAsia="ru-RU"/>
        </w:rPr>
        <w:t>главных распорядителей бюджетных средств пред</w:t>
      </w:r>
      <w:r>
        <w:rPr>
          <w:rFonts w:ascii="Times New Roman" w:eastAsia="Times New Roman" w:hAnsi="Times New Roman"/>
          <w:sz w:val="24"/>
          <w:szCs w:val="24"/>
          <w:lang w:eastAsia="ru-RU"/>
        </w:rPr>
        <w:t>о</w:t>
      </w:r>
      <w:r w:rsidRPr="00833115">
        <w:rPr>
          <w:rFonts w:ascii="Times New Roman" w:eastAsia="Times New Roman" w:hAnsi="Times New Roman"/>
          <w:sz w:val="24"/>
          <w:szCs w:val="24"/>
          <w:lang w:eastAsia="ru-RU"/>
        </w:rPr>
        <w:t>ставлены формы отчетности, не имеющие числового значения (пустые формы),</w:t>
      </w:r>
      <w:r>
        <w:rPr>
          <w:rFonts w:ascii="Times New Roman" w:eastAsia="Times New Roman" w:hAnsi="Times New Roman"/>
          <w:sz w:val="24"/>
          <w:szCs w:val="24"/>
          <w:lang w:eastAsia="ru-RU"/>
        </w:rPr>
        <w:t xml:space="preserve"> что не отвечает требованиям п.</w:t>
      </w:r>
      <w:r w:rsidRPr="00833115">
        <w:rPr>
          <w:rFonts w:ascii="Times New Roman" w:eastAsia="Times New Roman" w:hAnsi="Times New Roman"/>
          <w:sz w:val="24"/>
          <w:szCs w:val="24"/>
          <w:lang w:eastAsia="ru-RU"/>
        </w:rPr>
        <w:t>8 Инструкции №191н.</w:t>
      </w:r>
    </w:p>
    <w:p w:rsidR="00A87E80" w:rsidRPr="002C09DC" w:rsidRDefault="00A87E80" w:rsidP="00A87E80">
      <w:pPr>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Г</w:t>
      </w:r>
      <w:r w:rsidRPr="00153819">
        <w:rPr>
          <w:rFonts w:ascii="Times New Roman" w:eastAsia="Times New Roman" w:hAnsi="Times New Roman"/>
          <w:sz w:val="24"/>
          <w:szCs w:val="24"/>
          <w:lang w:eastAsia="ru-RU"/>
        </w:rPr>
        <w:t>одовая отчетность</w:t>
      </w:r>
      <w:r>
        <w:rPr>
          <w:rFonts w:ascii="Times New Roman" w:eastAsia="Times New Roman" w:hAnsi="Times New Roman"/>
          <w:sz w:val="24"/>
          <w:szCs w:val="24"/>
          <w:lang w:eastAsia="ru-RU"/>
        </w:rPr>
        <w:t xml:space="preserve"> (</w:t>
      </w:r>
      <w:r>
        <w:rPr>
          <w:rFonts w:ascii="Times New Roman" w:hAnsi="Times New Roman"/>
          <w:sz w:val="24"/>
          <w:szCs w:val="24"/>
        </w:rPr>
        <w:t>ф.0503130, ф.0503127)</w:t>
      </w:r>
      <w:r w:rsidRPr="00153819">
        <w:rPr>
          <w:rFonts w:ascii="Times New Roman" w:eastAsia="Times New Roman" w:hAnsi="Times New Roman"/>
          <w:sz w:val="24"/>
          <w:szCs w:val="24"/>
          <w:lang w:eastAsia="ru-RU"/>
        </w:rPr>
        <w:t xml:space="preserve"> Департамента по молодежной политике, физической культуре и спорту представлена без подписи руководителя </w:t>
      </w:r>
      <w:r w:rsidRPr="00153819">
        <w:rPr>
          <w:rFonts w:ascii="Times New Roman" w:hAnsi="Times New Roman"/>
          <w:sz w:val="24"/>
          <w:szCs w:val="24"/>
        </w:rPr>
        <w:t>субъекта бюджетной отчетности</w:t>
      </w:r>
      <w:r>
        <w:rPr>
          <w:rFonts w:ascii="Times New Roman" w:hAnsi="Times New Roman"/>
          <w:sz w:val="24"/>
          <w:szCs w:val="24"/>
        </w:rPr>
        <w:t xml:space="preserve">, а </w:t>
      </w:r>
      <w:r>
        <w:rPr>
          <w:rFonts w:ascii="Times New Roman" w:eastAsia="Times New Roman" w:hAnsi="Times New Roman"/>
          <w:sz w:val="24"/>
          <w:szCs w:val="24"/>
          <w:lang w:eastAsia="ru-RU"/>
        </w:rPr>
        <w:t>г</w:t>
      </w:r>
      <w:r w:rsidRPr="00153819">
        <w:rPr>
          <w:rFonts w:ascii="Times New Roman" w:eastAsia="Times New Roman" w:hAnsi="Times New Roman"/>
          <w:sz w:val="24"/>
          <w:szCs w:val="24"/>
          <w:lang w:eastAsia="ru-RU"/>
        </w:rPr>
        <w:t xml:space="preserve">одовая отчетность </w:t>
      </w:r>
      <w:r>
        <w:rPr>
          <w:rFonts w:ascii="Times New Roman" w:eastAsia="Times New Roman" w:hAnsi="Times New Roman"/>
          <w:sz w:val="24"/>
          <w:szCs w:val="24"/>
          <w:lang w:eastAsia="ru-RU"/>
        </w:rPr>
        <w:t>(</w:t>
      </w:r>
      <w:r w:rsidRPr="00153819">
        <w:rPr>
          <w:rFonts w:ascii="Times New Roman" w:hAnsi="Times New Roman"/>
          <w:sz w:val="24"/>
          <w:szCs w:val="24"/>
        </w:rPr>
        <w:t>Пояснительная записка ф.0503160</w:t>
      </w:r>
      <w:r>
        <w:rPr>
          <w:rFonts w:ascii="Times New Roman" w:hAnsi="Times New Roman"/>
          <w:sz w:val="24"/>
          <w:szCs w:val="24"/>
        </w:rPr>
        <w:t xml:space="preserve">) </w:t>
      </w:r>
      <w:r w:rsidRPr="00153819">
        <w:rPr>
          <w:rFonts w:ascii="Times New Roman" w:eastAsia="Times New Roman" w:hAnsi="Times New Roman"/>
          <w:sz w:val="24"/>
          <w:szCs w:val="24"/>
          <w:lang w:eastAsia="ru-RU"/>
        </w:rPr>
        <w:t>Департамент</w:t>
      </w:r>
      <w:r>
        <w:rPr>
          <w:rFonts w:ascii="Times New Roman" w:eastAsia="Times New Roman" w:hAnsi="Times New Roman"/>
          <w:sz w:val="24"/>
          <w:szCs w:val="24"/>
          <w:lang w:eastAsia="ru-RU"/>
        </w:rPr>
        <w:t>а</w:t>
      </w:r>
      <w:r w:rsidRPr="00153819">
        <w:rPr>
          <w:rFonts w:ascii="Times New Roman" w:eastAsia="Times New Roman" w:hAnsi="Times New Roman"/>
          <w:sz w:val="24"/>
          <w:szCs w:val="24"/>
          <w:lang w:eastAsia="ru-RU"/>
        </w:rPr>
        <w:t xml:space="preserve"> охотничьего и ры</w:t>
      </w:r>
      <w:r>
        <w:rPr>
          <w:rFonts w:ascii="Times New Roman" w:eastAsia="Times New Roman" w:hAnsi="Times New Roman"/>
          <w:sz w:val="24"/>
          <w:szCs w:val="24"/>
          <w:lang w:eastAsia="ru-RU"/>
        </w:rPr>
        <w:t>бного хозяйства и</w:t>
      </w:r>
      <w:r w:rsidRPr="00153819">
        <w:rPr>
          <w:rFonts w:ascii="Times New Roman" w:eastAsia="Times New Roman" w:hAnsi="Times New Roman"/>
          <w:sz w:val="24"/>
          <w:szCs w:val="24"/>
          <w:lang w:eastAsia="ru-RU"/>
        </w:rPr>
        <w:t xml:space="preserve"> Департамент</w:t>
      </w:r>
      <w:r>
        <w:rPr>
          <w:rFonts w:ascii="Times New Roman" w:eastAsia="Times New Roman" w:hAnsi="Times New Roman"/>
          <w:sz w:val="24"/>
          <w:szCs w:val="24"/>
          <w:lang w:eastAsia="ru-RU"/>
        </w:rPr>
        <w:t>а</w:t>
      </w:r>
      <w:r w:rsidRPr="00153819">
        <w:rPr>
          <w:rFonts w:ascii="Times New Roman" w:eastAsia="Times New Roman" w:hAnsi="Times New Roman"/>
          <w:sz w:val="24"/>
          <w:szCs w:val="24"/>
          <w:lang w:eastAsia="ru-RU"/>
        </w:rPr>
        <w:t xml:space="preserve"> труда и занятости населения представлена без подписи главного бухгалтера </w:t>
      </w:r>
      <w:r w:rsidRPr="00153819">
        <w:rPr>
          <w:rFonts w:ascii="Times New Roman" w:hAnsi="Times New Roman"/>
          <w:sz w:val="24"/>
          <w:szCs w:val="24"/>
        </w:rPr>
        <w:t>субъекта бюджетной отчетности.</w:t>
      </w:r>
    </w:p>
    <w:p w:rsidR="00A87E80" w:rsidRDefault="00663C2F" w:rsidP="00A87E80">
      <w:pPr>
        <w:autoSpaceDE w:val="0"/>
        <w:autoSpaceDN w:val="0"/>
        <w:adjustRightInd w:val="0"/>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Годовая отчетность 4</w:t>
      </w:r>
      <w:r w:rsidR="00A87E80" w:rsidRPr="00870754">
        <w:rPr>
          <w:rFonts w:ascii="Times New Roman" w:eastAsia="Times New Roman" w:hAnsi="Times New Roman"/>
          <w:sz w:val="24"/>
          <w:szCs w:val="24"/>
          <w:lang w:eastAsia="ru-RU"/>
        </w:rPr>
        <w:t xml:space="preserve"> главных распорядителей бюджетных средств представлена </w:t>
      </w:r>
      <w:r w:rsidR="00A87E80" w:rsidRPr="00DB2AD1">
        <w:rPr>
          <w:rFonts w:ascii="Times New Roman" w:eastAsia="Times New Roman" w:hAnsi="Times New Roman"/>
          <w:sz w:val="24"/>
          <w:szCs w:val="24"/>
          <w:lang w:eastAsia="ru-RU"/>
        </w:rPr>
        <w:t>без подписи руководителя финансово-экономической службы</w:t>
      </w:r>
      <w:r w:rsidR="00A87E80" w:rsidRPr="00DB2AD1">
        <w:rPr>
          <w:rFonts w:ascii="Times New Roman" w:hAnsi="Times New Roman"/>
          <w:sz w:val="24"/>
          <w:szCs w:val="24"/>
        </w:rPr>
        <w:t xml:space="preserve"> и (или) лица, ответственного за формирование аналитической </w:t>
      </w:r>
      <w:r w:rsidR="00A87E80" w:rsidRPr="007D695C">
        <w:rPr>
          <w:rFonts w:ascii="Times New Roman" w:hAnsi="Times New Roman"/>
          <w:sz w:val="24"/>
          <w:szCs w:val="24"/>
        </w:rPr>
        <w:t>информации</w:t>
      </w:r>
      <w:r w:rsidR="00A87E80" w:rsidRPr="006D37E6">
        <w:rPr>
          <w:rFonts w:ascii="Times New Roman" w:eastAsia="Times New Roman" w:hAnsi="Times New Roman"/>
          <w:sz w:val="24"/>
          <w:szCs w:val="24"/>
          <w:lang w:eastAsia="ru-RU"/>
        </w:rPr>
        <w:t xml:space="preserve"> </w:t>
      </w:r>
      <w:r w:rsidR="00A87E80">
        <w:rPr>
          <w:rFonts w:ascii="Times New Roman" w:eastAsia="Times New Roman" w:hAnsi="Times New Roman"/>
          <w:sz w:val="24"/>
          <w:szCs w:val="24"/>
          <w:lang w:eastAsia="ru-RU"/>
        </w:rPr>
        <w:t>(п.</w:t>
      </w:r>
      <w:r w:rsidR="00A87E80" w:rsidRPr="00153819">
        <w:rPr>
          <w:rFonts w:ascii="Times New Roman" w:eastAsia="Times New Roman" w:hAnsi="Times New Roman"/>
          <w:sz w:val="24"/>
          <w:szCs w:val="24"/>
          <w:lang w:eastAsia="ru-RU"/>
        </w:rPr>
        <w:t>6 Инструкции №191н</w:t>
      </w:r>
      <w:r w:rsidR="00A87E80">
        <w:rPr>
          <w:rFonts w:ascii="Times New Roman" w:eastAsia="Times New Roman" w:hAnsi="Times New Roman"/>
          <w:sz w:val="24"/>
          <w:szCs w:val="24"/>
          <w:lang w:eastAsia="ru-RU"/>
        </w:rPr>
        <w:t>).</w:t>
      </w:r>
    </w:p>
    <w:p w:rsidR="00A87E80" w:rsidRDefault="00A87E80" w:rsidP="00A87E8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Департаментом социальной защиты населения те</w:t>
      </w:r>
      <w:r w:rsidR="005645D6">
        <w:rPr>
          <w:rFonts w:ascii="Times New Roman" w:hAnsi="Times New Roman"/>
          <w:sz w:val="24"/>
          <w:szCs w:val="24"/>
        </w:rPr>
        <w:t>к</w:t>
      </w:r>
      <w:r>
        <w:rPr>
          <w:rFonts w:ascii="Times New Roman" w:hAnsi="Times New Roman"/>
          <w:sz w:val="24"/>
          <w:szCs w:val="24"/>
        </w:rPr>
        <w:t>стовая часть пояснительной записки частично составлена в неструктурированном виде</w:t>
      </w:r>
    </w:p>
    <w:p w:rsidR="00A87E80" w:rsidRPr="00663C2F" w:rsidRDefault="00A87E80" w:rsidP="00A87E80">
      <w:pPr>
        <w:spacing w:after="0" w:line="240" w:lineRule="auto"/>
        <w:ind w:firstLine="567"/>
        <w:jc w:val="both"/>
        <w:rPr>
          <w:rFonts w:ascii="Times New Roman" w:hAnsi="Times New Roman"/>
          <w:sz w:val="24"/>
          <w:szCs w:val="24"/>
          <w:lang w:eastAsia="ru-RU"/>
        </w:rPr>
      </w:pPr>
      <w:r w:rsidRPr="00663C2F">
        <w:rPr>
          <w:rFonts w:ascii="Times New Roman" w:eastAsia="Times New Roman" w:hAnsi="Times New Roman"/>
          <w:sz w:val="24"/>
          <w:szCs w:val="24"/>
          <w:lang w:eastAsia="ru-RU"/>
        </w:rPr>
        <w:t>При заполнении форм годовой бюджетной отчетности (ф.0503121, ф.0503168, ф.0503169) в заг</w:t>
      </w:r>
      <w:r w:rsidR="00663C2F" w:rsidRPr="00663C2F">
        <w:rPr>
          <w:rFonts w:ascii="Times New Roman" w:eastAsia="Times New Roman" w:hAnsi="Times New Roman"/>
          <w:sz w:val="24"/>
          <w:szCs w:val="24"/>
          <w:lang w:eastAsia="ru-RU"/>
        </w:rPr>
        <w:t>оловочной части табличных форм 5</w:t>
      </w:r>
      <w:r w:rsidRPr="00663C2F">
        <w:rPr>
          <w:rFonts w:ascii="Times New Roman" w:eastAsia="Times New Roman" w:hAnsi="Times New Roman"/>
          <w:sz w:val="24"/>
          <w:szCs w:val="24"/>
          <w:lang w:eastAsia="ru-RU"/>
        </w:rPr>
        <w:t xml:space="preserve"> главными распорядителями бюджетных средств </w:t>
      </w:r>
      <w:r w:rsidR="00663C2F">
        <w:rPr>
          <w:rFonts w:ascii="Times New Roman" w:eastAsia="Times New Roman" w:hAnsi="Times New Roman"/>
          <w:sz w:val="24"/>
          <w:szCs w:val="24"/>
          <w:lang w:eastAsia="ru-RU"/>
        </w:rPr>
        <w:t>(</w:t>
      </w:r>
      <w:r w:rsidR="00663C2F">
        <w:rPr>
          <w:rFonts w:ascii="Times New Roman" w:hAnsi="Times New Roman"/>
          <w:color w:val="000000"/>
          <w:sz w:val="24"/>
          <w:szCs w:val="24"/>
          <w:shd w:val="clear" w:color="auto" w:fill="FFFFFF"/>
        </w:rPr>
        <w:t>Департамент ветеринарии</w:t>
      </w:r>
      <w:r w:rsidR="00663C2F" w:rsidRPr="00663C2F">
        <w:rPr>
          <w:rFonts w:ascii="Times New Roman" w:hAnsi="Times New Roman"/>
          <w:color w:val="000000"/>
          <w:sz w:val="24"/>
          <w:szCs w:val="24"/>
          <w:shd w:val="clear" w:color="auto" w:fill="FFFFFF"/>
        </w:rPr>
        <w:t>, Департамент тарифного регулирования, Департамент государственного заказа, Департамент охотничьего и рыбного хозяйства, Департам</w:t>
      </w:r>
      <w:r w:rsidR="00663C2F">
        <w:rPr>
          <w:rFonts w:ascii="Times New Roman" w:hAnsi="Times New Roman"/>
          <w:color w:val="000000"/>
          <w:sz w:val="24"/>
          <w:szCs w:val="24"/>
          <w:shd w:val="clear" w:color="auto" w:fill="FFFFFF"/>
        </w:rPr>
        <w:t xml:space="preserve">ент труда и занятости населения) </w:t>
      </w:r>
      <w:r w:rsidRPr="00663C2F">
        <w:rPr>
          <w:rFonts w:ascii="Times New Roman" w:eastAsia="Times New Roman" w:hAnsi="Times New Roman"/>
          <w:sz w:val="24"/>
          <w:szCs w:val="24"/>
          <w:lang w:eastAsia="ru-RU"/>
        </w:rPr>
        <w:t>не заполнены строки «наименование главного распорядителя» или «наименование бюджета» или «вида имущества».</w:t>
      </w:r>
    </w:p>
    <w:p w:rsidR="00A87E80" w:rsidRDefault="00A87E80" w:rsidP="00BE16E2">
      <w:pPr>
        <w:spacing w:after="0" w:line="240" w:lineRule="auto"/>
        <w:ind w:firstLine="567"/>
        <w:jc w:val="both"/>
        <w:rPr>
          <w:rFonts w:ascii="Times New Roman" w:hAnsi="Times New Roman"/>
          <w:sz w:val="24"/>
          <w:szCs w:val="24"/>
        </w:rPr>
      </w:pPr>
      <w:r w:rsidRPr="009F7E2B">
        <w:rPr>
          <w:rFonts w:ascii="Times New Roman" w:hAnsi="Times New Roman"/>
          <w:sz w:val="24"/>
          <w:szCs w:val="24"/>
        </w:rPr>
        <w:t xml:space="preserve">Анализ полноты и достоверности отражения </w:t>
      </w:r>
      <w:r>
        <w:rPr>
          <w:rFonts w:ascii="Times New Roman" w:hAnsi="Times New Roman"/>
          <w:sz w:val="24"/>
          <w:szCs w:val="24"/>
        </w:rPr>
        <w:t>расходов</w:t>
      </w:r>
      <w:r w:rsidRPr="009F7E2B">
        <w:rPr>
          <w:rFonts w:ascii="Times New Roman" w:hAnsi="Times New Roman"/>
          <w:sz w:val="24"/>
          <w:szCs w:val="24"/>
        </w:rPr>
        <w:t xml:space="preserve"> в законопроекте по </w:t>
      </w:r>
      <w:r>
        <w:rPr>
          <w:rFonts w:ascii="Times New Roman" w:hAnsi="Times New Roman"/>
          <w:sz w:val="24"/>
          <w:szCs w:val="24"/>
        </w:rPr>
        <w:t xml:space="preserve">ведомственной структуре расходов областного бюджета </w:t>
      </w:r>
      <w:r w:rsidRPr="009F7E2B">
        <w:rPr>
          <w:rFonts w:ascii="Times New Roman" w:hAnsi="Times New Roman"/>
          <w:sz w:val="24"/>
          <w:szCs w:val="24"/>
        </w:rPr>
        <w:t>за 202</w:t>
      </w:r>
      <w:r>
        <w:rPr>
          <w:rFonts w:ascii="Times New Roman" w:hAnsi="Times New Roman"/>
          <w:sz w:val="24"/>
          <w:szCs w:val="24"/>
        </w:rPr>
        <w:t>2</w:t>
      </w:r>
      <w:r w:rsidRPr="009F7E2B">
        <w:rPr>
          <w:rFonts w:ascii="Times New Roman" w:hAnsi="Times New Roman"/>
          <w:sz w:val="24"/>
          <w:szCs w:val="24"/>
        </w:rPr>
        <w:t xml:space="preserve"> год в разрезе </w:t>
      </w:r>
      <w:r>
        <w:rPr>
          <w:rFonts w:ascii="Times New Roman" w:hAnsi="Times New Roman"/>
          <w:sz w:val="24"/>
          <w:szCs w:val="24"/>
        </w:rPr>
        <w:t xml:space="preserve">главных распорядителей бюджетных средств </w:t>
      </w:r>
      <w:r w:rsidRPr="009F7E2B">
        <w:rPr>
          <w:rFonts w:ascii="Times New Roman" w:hAnsi="Times New Roman"/>
          <w:sz w:val="24"/>
          <w:szCs w:val="24"/>
        </w:rPr>
        <w:t xml:space="preserve">(приложение </w:t>
      </w:r>
      <w:r>
        <w:rPr>
          <w:rFonts w:ascii="Times New Roman" w:hAnsi="Times New Roman"/>
          <w:sz w:val="24"/>
          <w:szCs w:val="24"/>
        </w:rPr>
        <w:t>2</w:t>
      </w:r>
      <w:r w:rsidRPr="009F7E2B">
        <w:rPr>
          <w:rFonts w:ascii="Times New Roman" w:hAnsi="Times New Roman"/>
          <w:sz w:val="24"/>
          <w:szCs w:val="24"/>
        </w:rPr>
        <w:t xml:space="preserve"> к законопроекту) </w:t>
      </w:r>
      <w:r w:rsidRPr="009D77B9">
        <w:rPr>
          <w:rFonts w:ascii="Times New Roman" w:hAnsi="Times New Roman"/>
          <w:b/>
          <w:sz w:val="24"/>
          <w:szCs w:val="24"/>
        </w:rPr>
        <w:t>показал их соответствие годовой бюджетной отчетности</w:t>
      </w:r>
      <w:r>
        <w:rPr>
          <w:rFonts w:ascii="Times New Roman" w:hAnsi="Times New Roman"/>
          <w:sz w:val="24"/>
          <w:szCs w:val="24"/>
        </w:rPr>
        <w:t xml:space="preserve"> по всем главным распорядителям бюджетных средств.</w:t>
      </w:r>
    </w:p>
    <w:p w:rsidR="00A87E80" w:rsidRPr="00BC5513" w:rsidRDefault="00A87E80" w:rsidP="00BE16E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C5513">
        <w:rPr>
          <w:rFonts w:ascii="Times New Roman" w:eastAsia="Times New Roman" w:hAnsi="Times New Roman"/>
          <w:iCs/>
          <w:sz w:val="24"/>
          <w:szCs w:val="24"/>
          <w:lang w:eastAsia="ru-RU"/>
        </w:rPr>
        <w:t xml:space="preserve">Информация о выявленных нарушениях Инструкции </w:t>
      </w:r>
      <w:r w:rsidR="005645D6" w:rsidRPr="00BC5513">
        <w:rPr>
          <w:rFonts w:ascii="Times New Roman" w:eastAsia="Times New Roman" w:hAnsi="Times New Roman"/>
          <w:sz w:val="24"/>
          <w:szCs w:val="24"/>
          <w:lang w:eastAsia="ru-RU"/>
        </w:rPr>
        <w:t xml:space="preserve">№191н </w:t>
      </w:r>
      <w:r w:rsidRPr="00BC5513">
        <w:rPr>
          <w:rFonts w:ascii="Times New Roman" w:eastAsia="Times New Roman" w:hAnsi="Times New Roman"/>
          <w:sz w:val="24"/>
          <w:szCs w:val="24"/>
          <w:lang w:eastAsia="ru-RU"/>
        </w:rPr>
        <w:t xml:space="preserve">в разрезе главных распорядителей средств областного бюджета </w:t>
      </w:r>
      <w:r w:rsidRPr="005645D6">
        <w:rPr>
          <w:rFonts w:ascii="Times New Roman" w:eastAsia="Times New Roman" w:hAnsi="Times New Roman"/>
          <w:sz w:val="24"/>
          <w:szCs w:val="24"/>
          <w:lang w:eastAsia="ru-RU"/>
        </w:rPr>
        <w:t>представлена в приложении</w:t>
      </w:r>
      <w:r w:rsidR="005645D6" w:rsidRPr="005645D6">
        <w:rPr>
          <w:rFonts w:ascii="Times New Roman" w:eastAsia="Times New Roman" w:hAnsi="Times New Roman"/>
          <w:sz w:val="24"/>
          <w:szCs w:val="24"/>
          <w:lang w:eastAsia="ru-RU"/>
        </w:rPr>
        <w:t xml:space="preserve"> 5</w:t>
      </w:r>
      <w:r w:rsidRPr="005645D6">
        <w:rPr>
          <w:rFonts w:ascii="Times New Roman" w:eastAsia="Times New Roman" w:hAnsi="Times New Roman"/>
          <w:sz w:val="24"/>
          <w:szCs w:val="24"/>
          <w:lang w:eastAsia="ru-RU"/>
        </w:rPr>
        <w:t>.</w:t>
      </w:r>
    </w:p>
    <w:p w:rsidR="00A87E80" w:rsidRPr="00290A69" w:rsidRDefault="00A87E80" w:rsidP="00A87E80">
      <w:pPr>
        <w:spacing w:after="0" w:line="240" w:lineRule="auto"/>
        <w:rPr>
          <w:rFonts w:ascii="Times New Roman" w:eastAsia="Times New Roman" w:hAnsi="Times New Roman"/>
          <w:color w:val="FF0000"/>
          <w:sz w:val="24"/>
          <w:szCs w:val="24"/>
          <w:lang w:eastAsia="ru-RU"/>
        </w:rPr>
      </w:pPr>
    </w:p>
    <w:p w:rsidR="002E5406" w:rsidRPr="00B62A07" w:rsidRDefault="001C5A2E" w:rsidP="002E5406">
      <w:pPr>
        <w:tabs>
          <w:tab w:val="left" w:pos="993"/>
        </w:tabs>
        <w:spacing w:after="0" w:line="240" w:lineRule="auto"/>
        <w:ind w:firstLine="567"/>
        <w:jc w:val="both"/>
        <w:rPr>
          <w:rFonts w:ascii="Times New Roman" w:hAnsi="Times New Roman"/>
          <w:sz w:val="24"/>
          <w:szCs w:val="24"/>
        </w:rPr>
      </w:pPr>
      <w:r w:rsidRPr="00553EF2">
        <w:rPr>
          <w:rFonts w:ascii="Times New Roman" w:hAnsi="Times New Roman"/>
          <w:b/>
          <w:sz w:val="24"/>
          <w:szCs w:val="24"/>
          <w:lang w:eastAsia="ru-RU"/>
        </w:rPr>
        <w:t xml:space="preserve">По результатам </w:t>
      </w:r>
      <w:r>
        <w:rPr>
          <w:rFonts w:ascii="Times New Roman" w:hAnsi="Times New Roman"/>
          <w:b/>
          <w:sz w:val="24"/>
          <w:szCs w:val="24"/>
          <w:lang w:eastAsia="ru-RU"/>
        </w:rPr>
        <w:t xml:space="preserve">выборочного </w:t>
      </w:r>
      <w:r w:rsidRPr="00553EF2">
        <w:rPr>
          <w:rFonts w:ascii="Times New Roman" w:hAnsi="Times New Roman"/>
          <w:b/>
          <w:sz w:val="24"/>
          <w:szCs w:val="24"/>
          <w:lang w:eastAsia="ru-RU"/>
        </w:rPr>
        <w:t>анализа годовой бюджетной отчетности</w:t>
      </w:r>
      <w:r w:rsidRPr="00553EF2">
        <w:rPr>
          <w:rFonts w:ascii="Times New Roman" w:hAnsi="Times New Roman"/>
          <w:sz w:val="24"/>
          <w:szCs w:val="24"/>
          <w:lang w:eastAsia="ru-RU"/>
        </w:rPr>
        <w:t xml:space="preserve"> </w:t>
      </w:r>
      <w:r w:rsidRPr="00553EF2">
        <w:rPr>
          <w:rFonts w:ascii="Times New Roman" w:eastAsia="Times New Roman" w:hAnsi="Times New Roman"/>
          <w:b/>
          <w:sz w:val="24"/>
          <w:szCs w:val="24"/>
          <w:lang w:eastAsia="ru-RU"/>
        </w:rPr>
        <w:t>за 202</w:t>
      </w:r>
      <w:r w:rsidR="002E5406">
        <w:rPr>
          <w:rFonts w:ascii="Times New Roman" w:eastAsia="Times New Roman" w:hAnsi="Times New Roman"/>
          <w:b/>
          <w:sz w:val="24"/>
          <w:szCs w:val="24"/>
          <w:lang w:eastAsia="ru-RU"/>
        </w:rPr>
        <w:t>2</w:t>
      </w:r>
      <w:r w:rsidRPr="00553EF2">
        <w:rPr>
          <w:rFonts w:ascii="Times New Roman" w:eastAsia="Times New Roman" w:hAnsi="Times New Roman"/>
          <w:b/>
          <w:sz w:val="24"/>
          <w:szCs w:val="24"/>
          <w:lang w:eastAsia="ru-RU"/>
        </w:rPr>
        <w:t xml:space="preserve"> год</w:t>
      </w:r>
      <w:r w:rsidRPr="00553EF2">
        <w:rPr>
          <w:rFonts w:ascii="Times New Roman" w:eastAsia="Times New Roman" w:hAnsi="Times New Roman"/>
          <w:sz w:val="24"/>
          <w:szCs w:val="24"/>
          <w:lang w:eastAsia="ru-RU"/>
        </w:rPr>
        <w:t xml:space="preserve"> </w:t>
      </w:r>
      <w:r w:rsidR="002E5406" w:rsidRPr="009B77D9">
        <w:rPr>
          <w:rFonts w:ascii="Times New Roman" w:hAnsi="Times New Roman"/>
          <w:sz w:val="24"/>
          <w:szCs w:val="24"/>
        </w:rPr>
        <w:t xml:space="preserve">и </w:t>
      </w:r>
      <w:r w:rsidR="002E5406" w:rsidRPr="009B77D9">
        <w:rPr>
          <w:rFonts w:ascii="Times New Roman" w:hAnsi="Times New Roman"/>
          <w:bCs/>
          <w:sz w:val="24"/>
          <w:szCs w:val="24"/>
        </w:rPr>
        <w:t xml:space="preserve">регистров бухгалтерского учета </w:t>
      </w:r>
      <w:r w:rsidR="002E5406" w:rsidRPr="009B77D9">
        <w:rPr>
          <w:rFonts w:ascii="Times New Roman" w:hAnsi="Times New Roman"/>
          <w:sz w:val="24"/>
          <w:szCs w:val="24"/>
        </w:rPr>
        <w:t>главного распорядителя бюджетных средств Департамента по управлению государственной собственностью Томской области установлено, что учт</w:t>
      </w:r>
      <w:r w:rsidR="002E5406">
        <w:rPr>
          <w:rFonts w:ascii="Times New Roman" w:hAnsi="Times New Roman"/>
          <w:sz w:val="24"/>
          <w:szCs w:val="24"/>
        </w:rPr>
        <w:t xml:space="preserve">ены </w:t>
      </w:r>
      <w:r w:rsidR="002E5406" w:rsidRPr="009B77D9">
        <w:rPr>
          <w:rFonts w:ascii="Times New Roman" w:hAnsi="Times New Roman"/>
          <w:sz w:val="24"/>
          <w:szCs w:val="24"/>
        </w:rPr>
        <w:t xml:space="preserve"> </w:t>
      </w:r>
      <w:r w:rsidR="002E5406" w:rsidRPr="009B77D9">
        <w:rPr>
          <w:rFonts w:ascii="Times New Roman" w:hAnsi="Times New Roman"/>
          <w:sz w:val="24"/>
          <w:szCs w:val="24"/>
        </w:rPr>
        <w:lastRenderedPageBreak/>
        <w:t>замечани</w:t>
      </w:r>
      <w:r w:rsidR="002E5406">
        <w:rPr>
          <w:rFonts w:ascii="Times New Roman" w:hAnsi="Times New Roman"/>
          <w:sz w:val="24"/>
          <w:szCs w:val="24"/>
        </w:rPr>
        <w:t>я</w:t>
      </w:r>
      <w:r w:rsidR="002E5406" w:rsidRPr="009B77D9">
        <w:rPr>
          <w:rFonts w:ascii="Times New Roman" w:hAnsi="Times New Roman"/>
          <w:sz w:val="24"/>
          <w:szCs w:val="24"/>
        </w:rPr>
        <w:t xml:space="preserve"> Контрольно-счетной палаты, изложенны</w:t>
      </w:r>
      <w:r w:rsidR="002E5406">
        <w:rPr>
          <w:rFonts w:ascii="Times New Roman" w:hAnsi="Times New Roman"/>
          <w:sz w:val="24"/>
          <w:szCs w:val="24"/>
        </w:rPr>
        <w:t>е</w:t>
      </w:r>
      <w:r w:rsidR="002E5406" w:rsidRPr="009B77D9">
        <w:rPr>
          <w:rFonts w:ascii="Times New Roman" w:hAnsi="Times New Roman"/>
          <w:sz w:val="24"/>
          <w:szCs w:val="24"/>
        </w:rPr>
        <w:t xml:space="preserve"> в Заключении на исполнение областного бюджета</w:t>
      </w:r>
      <w:r w:rsidR="002E5406">
        <w:rPr>
          <w:rFonts w:ascii="Times New Roman" w:hAnsi="Times New Roman"/>
          <w:sz w:val="24"/>
          <w:szCs w:val="24"/>
        </w:rPr>
        <w:t xml:space="preserve"> </w:t>
      </w:r>
      <w:r w:rsidR="002E5406" w:rsidRPr="009B77D9">
        <w:rPr>
          <w:rFonts w:ascii="Times New Roman" w:hAnsi="Times New Roman"/>
          <w:sz w:val="24"/>
          <w:szCs w:val="24"/>
        </w:rPr>
        <w:t>за 2021 год</w:t>
      </w:r>
      <w:r w:rsidR="002E5406">
        <w:rPr>
          <w:rFonts w:ascii="Times New Roman" w:hAnsi="Times New Roman"/>
          <w:sz w:val="24"/>
          <w:szCs w:val="24"/>
        </w:rPr>
        <w:t>,</w:t>
      </w:r>
      <w:r w:rsidR="002E5406" w:rsidRPr="009B77D9">
        <w:rPr>
          <w:rFonts w:ascii="Times New Roman" w:hAnsi="Times New Roman"/>
          <w:sz w:val="24"/>
          <w:szCs w:val="24"/>
        </w:rPr>
        <w:t xml:space="preserve"> </w:t>
      </w:r>
      <w:r w:rsidR="002E5406">
        <w:rPr>
          <w:rFonts w:ascii="Times New Roman" w:hAnsi="Times New Roman"/>
          <w:sz w:val="24"/>
          <w:szCs w:val="24"/>
        </w:rPr>
        <w:t xml:space="preserve">а именно, </w:t>
      </w:r>
      <w:r w:rsidR="002E5406" w:rsidRPr="009B77D9">
        <w:rPr>
          <w:rFonts w:ascii="Times New Roman" w:hAnsi="Times New Roman"/>
          <w:sz w:val="24"/>
          <w:szCs w:val="24"/>
        </w:rPr>
        <w:t>в 2022 году на основании решений</w:t>
      </w:r>
      <w:r w:rsidR="002E5406">
        <w:rPr>
          <w:rFonts w:ascii="Times New Roman" w:hAnsi="Times New Roman"/>
          <w:sz w:val="24"/>
          <w:szCs w:val="24"/>
        </w:rPr>
        <w:t xml:space="preserve"> </w:t>
      </w:r>
      <w:r w:rsidR="002E5406" w:rsidRPr="002E5406">
        <w:rPr>
          <w:rFonts w:ascii="Times New Roman" w:hAnsi="Times New Roman"/>
          <w:sz w:val="24"/>
          <w:szCs w:val="24"/>
        </w:rPr>
        <w:t>о признании сомнительной задолженности</w:t>
      </w:r>
      <w:r w:rsidR="002E5406" w:rsidRPr="009B77D9">
        <w:rPr>
          <w:rFonts w:ascii="Times New Roman" w:hAnsi="Times New Roman"/>
          <w:sz w:val="24"/>
          <w:szCs w:val="24"/>
        </w:rPr>
        <w:t xml:space="preserve">, принятых постоянно действующей комиссией Департамента по поступлению и выбытию активов по результатам проведенной </w:t>
      </w:r>
      <w:r w:rsidR="002E5406" w:rsidRPr="00B62A07">
        <w:rPr>
          <w:rFonts w:ascii="Times New Roman" w:hAnsi="Times New Roman"/>
          <w:sz w:val="24"/>
          <w:szCs w:val="24"/>
        </w:rPr>
        <w:t xml:space="preserve">инвентаризации и </w:t>
      </w:r>
      <w:r w:rsidR="002E5406">
        <w:rPr>
          <w:rFonts w:ascii="Times New Roman" w:hAnsi="Times New Roman"/>
          <w:sz w:val="24"/>
          <w:szCs w:val="24"/>
        </w:rPr>
        <w:t xml:space="preserve">с учетом  </w:t>
      </w:r>
      <w:r w:rsidR="002E5406" w:rsidRPr="002E5406">
        <w:rPr>
          <w:rFonts w:ascii="Times New Roman" w:hAnsi="Times New Roman"/>
          <w:sz w:val="24"/>
          <w:szCs w:val="24"/>
        </w:rPr>
        <w:t xml:space="preserve">документов правоохранительных органов об отказе в возбуждении уголовных дел </w:t>
      </w:r>
      <w:r w:rsidR="002E5406" w:rsidRPr="00B62A07">
        <w:rPr>
          <w:rFonts w:ascii="Times New Roman" w:hAnsi="Times New Roman"/>
          <w:sz w:val="24"/>
          <w:szCs w:val="24"/>
        </w:rPr>
        <w:t>по факт</w:t>
      </w:r>
      <w:r w:rsidR="002E5406">
        <w:rPr>
          <w:rFonts w:ascii="Times New Roman" w:hAnsi="Times New Roman"/>
          <w:sz w:val="24"/>
          <w:szCs w:val="24"/>
        </w:rPr>
        <w:t>ам</w:t>
      </w:r>
      <w:r w:rsidR="002E5406" w:rsidRPr="00B62A07">
        <w:rPr>
          <w:rFonts w:ascii="Times New Roman" w:hAnsi="Times New Roman"/>
          <w:sz w:val="24"/>
          <w:szCs w:val="24"/>
        </w:rPr>
        <w:t xml:space="preserve"> хищения государственного имущества, </w:t>
      </w:r>
      <w:r w:rsidR="002E5406" w:rsidRPr="002E5406">
        <w:rPr>
          <w:rFonts w:ascii="Times New Roman" w:hAnsi="Times New Roman"/>
          <w:sz w:val="24"/>
          <w:szCs w:val="24"/>
        </w:rPr>
        <w:t xml:space="preserve">в бухгалтерском учете Департамента списана </w:t>
      </w:r>
      <w:r w:rsidR="002E5406" w:rsidRPr="00C46D47">
        <w:rPr>
          <w:rFonts w:ascii="Times New Roman" w:hAnsi="Times New Roman"/>
          <w:sz w:val="24"/>
          <w:szCs w:val="24"/>
        </w:rPr>
        <w:t xml:space="preserve">31.12.2022 </w:t>
      </w:r>
      <w:r w:rsidR="002E5406" w:rsidRPr="002E5406">
        <w:rPr>
          <w:rFonts w:ascii="Times New Roman" w:hAnsi="Times New Roman"/>
          <w:sz w:val="24"/>
          <w:szCs w:val="24"/>
        </w:rPr>
        <w:t>с балансового счета 209.71 «Расчеты по ущербу основным средствам» дебиторская задолженность по ущербу в общей сумме 100 368,7 тыс.руб., в том числе:</w:t>
      </w:r>
    </w:p>
    <w:p w:rsidR="002E5406" w:rsidRPr="002E5406" w:rsidRDefault="002E5406" w:rsidP="002E5406">
      <w:pPr>
        <w:autoSpaceDE w:val="0"/>
        <w:autoSpaceDN w:val="0"/>
        <w:adjustRightInd w:val="0"/>
        <w:spacing w:after="0" w:line="240" w:lineRule="auto"/>
        <w:ind w:firstLine="567"/>
        <w:jc w:val="both"/>
        <w:rPr>
          <w:rFonts w:ascii="Times New Roman" w:hAnsi="Times New Roman"/>
          <w:sz w:val="24"/>
          <w:szCs w:val="24"/>
        </w:rPr>
      </w:pPr>
      <w:r w:rsidRPr="002E5406">
        <w:rPr>
          <w:rFonts w:ascii="Times New Roman" w:hAnsi="Times New Roman"/>
          <w:sz w:val="24"/>
          <w:szCs w:val="24"/>
        </w:rPr>
        <w:t xml:space="preserve">- 7 690,7 тыс.руб. - ущерб от недостачи движимого имущества ОАО «ЭкстраСиб», ликвидированного в 2011 году </w:t>
      </w:r>
      <w:r w:rsidRPr="00B62A07">
        <w:rPr>
          <w:rFonts w:ascii="Times New Roman" w:hAnsi="Times New Roman"/>
          <w:sz w:val="24"/>
          <w:szCs w:val="24"/>
        </w:rPr>
        <w:t xml:space="preserve">на основании определения </w:t>
      </w:r>
      <w:r>
        <w:rPr>
          <w:rFonts w:ascii="Times New Roman" w:hAnsi="Times New Roman"/>
          <w:sz w:val="24"/>
          <w:szCs w:val="24"/>
        </w:rPr>
        <w:t>А</w:t>
      </w:r>
      <w:r w:rsidRPr="00B62A07">
        <w:rPr>
          <w:rFonts w:ascii="Times New Roman" w:hAnsi="Times New Roman"/>
          <w:sz w:val="24"/>
          <w:szCs w:val="24"/>
        </w:rPr>
        <w:t xml:space="preserve">рбитражного суда </w:t>
      </w:r>
      <w:r>
        <w:rPr>
          <w:rFonts w:ascii="Times New Roman" w:hAnsi="Times New Roman"/>
          <w:sz w:val="24"/>
          <w:szCs w:val="24"/>
        </w:rPr>
        <w:t xml:space="preserve">Томской области </w:t>
      </w:r>
      <w:r w:rsidRPr="00B62A07">
        <w:rPr>
          <w:rFonts w:ascii="Times New Roman" w:hAnsi="Times New Roman"/>
          <w:sz w:val="24"/>
          <w:szCs w:val="24"/>
        </w:rPr>
        <w:t>о завершении конкурсного производства;</w:t>
      </w:r>
    </w:p>
    <w:p w:rsidR="002E5406" w:rsidRPr="002E5406" w:rsidRDefault="002E5406" w:rsidP="002E5406">
      <w:pPr>
        <w:autoSpaceDE w:val="0"/>
        <w:autoSpaceDN w:val="0"/>
        <w:adjustRightInd w:val="0"/>
        <w:spacing w:after="0" w:line="240" w:lineRule="auto"/>
        <w:ind w:firstLine="567"/>
        <w:jc w:val="both"/>
        <w:rPr>
          <w:rFonts w:ascii="Times New Roman" w:hAnsi="Times New Roman"/>
          <w:sz w:val="24"/>
          <w:szCs w:val="24"/>
        </w:rPr>
      </w:pPr>
      <w:r w:rsidRPr="002E5406">
        <w:rPr>
          <w:rFonts w:ascii="Times New Roman" w:hAnsi="Times New Roman"/>
          <w:sz w:val="24"/>
          <w:szCs w:val="24"/>
        </w:rPr>
        <w:t xml:space="preserve">- 91 998,0 тыс.руб. - ущерб от недостачи недвижимого и движимого имущества ОГУ «Томские леса», размещавшегося в 12 муниципальных образованиях Томской области (ЗАТО Северск, г. Кедровый и 10 муниципальных районах) </w:t>
      </w:r>
      <w:r w:rsidRPr="00B62A07">
        <w:rPr>
          <w:rFonts w:ascii="Times New Roman" w:hAnsi="Times New Roman"/>
          <w:sz w:val="24"/>
          <w:szCs w:val="24"/>
        </w:rPr>
        <w:t xml:space="preserve">на основании </w:t>
      </w:r>
      <w:r>
        <w:rPr>
          <w:rFonts w:ascii="Times New Roman" w:hAnsi="Times New Roman"/>
          <w:sz w:val="24"/>
          <w:szCs w:val="24"/>
        </w:rPr>
        <w:t xml:space="preserve">отказа </w:t>
      </w:r>
      <w:r w:rsidRPr="002E5406">
        <w:rPr>
          <w:rFonts w:ascii="Times New Roman" w:hAnsi="Times New Roman"/>
          <w:sz w:val="24"/>
          <w:szCs w:val="24"/>
        </w:rPr>
        <w:t xml:space="preserve">правоохранительных органов в возбуждении уголовных дел </w:t>
      </w:r>
      <w:r w:rsidRPr="00B62A07">
        <w:rPr>
          <w:rFonts w:ascii="Times New Roman" w:hAnsi="Times New Roman"/>
          <w:sz w:val="24"/>
          <w:szCs w:val="24"/>
        </w:rPr>
        <w:t>по факт</w:t>
      </w:r>
      <w:r>
        <w:rPr>
          <w:rFonts w:ascii="Times New Roman" w:hAnsi="Times New Roman"/>
          <w:sz w:val="24"/>
          <w:szCs w:val="24"/>
        </w:rPr>
        <w:t>ам</w:t>
      </w:r>
      <w:r w:rsidRPr="00B62A07">
        <w:rPr>
          <w:rFonts w:ascii="Times New Roman" w:hAnsi="Times New Roman"/>
          <w:sz w:val="24"/>
          <w:szCs w:val="24"/>
        </w:rPr>
        <w:t xml:space="preserve"> хищения государственного имущества</w:t>
      </w:r>
      <w:r>
        <w:rPr>
          <w:rFonts w:ascii="Times New Roman" w:hAnsi="Times New Roman"/>
          <w:sz w:val="24"/>
          <w:szCs w:val="24"/>
        </w:rPr>
        <w:t xml:space="preserve"> Томской области</w:t>
      </w:r>
      <w:r w:rsidRPr="002E5406">
        <w:rPr>
          <w:rFonts w:ascii="Times New Roman" w:hAnsi="Times New Roman"/>
          <w:sz w:val="24"/>
          <w:szCs w:val="24"/>
        </w:rPr>
        <w:t>;</w:t>
      </w:r>
    </w:p>
    <w:p w:rsidR="002E5406" w:rsidRPr="002E5406" w:rsidRDefault="002E5406" w:rsidP="002E5406">
      <w:pPr>
        <w:autoSpaceDE w:val="0"/>
        <w:autoSpaceDN w:val="0"/>
        <w:adjustRightInd w:val="0"/>
        <w:spacing w:after="0" w:line="240" w:lineRule="auto"/>
        <w:ind w:firstLine="567"/>
        <w:jc w:val="both"/>
        <w:rPr>
          <w:rFonts w:ascii="Times New Roman" w:hAnsi="Times New Roman"/>
          <w:sz w:val="24"/>
          <w:szCs w:val="24"/>
        </w:rPr>
      </w:pPr>
      <w:r w:rsidRPr="002E5406">
        <w:rPr>
          <w:rFonts w:ascii="Times New Roman" w:hAnsi="Times New Roman"/>
          <w:sz w:val="24"/>
          <w:szCs w:val="24"/>
        </w:rPr>
        <w:t xml:space="preserve">- 680,0 тыс.руб. - ущерб от недостачи движимого имущества, находившегося на территории Детского оздоровительного лагеря «Лесная сказка» </w:t>
      </w:r>
      <w:r w:rsidRPr="00B62A07">
        <w:rPr>
          <w:rFonts w:ascii="Times New Roman" w:hAnsi="Times New Roman"/>
          <w:sz w:val="24"/>
          <w:szCs w:val="24"/>
        </w:rPr>
        <w:t xml:space="preserve">на основании </w:t>
      </w:r>
      <w:r>
        <w:rPr>
          <w:rFonts w:ascii="Times New Roman" w:hAnsi="Times New Roman"/>
          <w:sz w:val="24"/>
          <w:szCs w:val="24"/>
        </w:rPr>
        <w:t xml:space="preserve">отказа </w:t>
      </w:r>
      <w:r w:rsidRPr="002E5406">
        <w:rPr>
          <w:rFonts w:ascii="Times New Roman" w:hAnsi="Times New Roman"/>
          <w:sz w:val="24"/>
          <w:szCs w:val="24"/>
        </w:rPr>
        <w:t xml:space="preserve">правоохранительных органов в возбуждении уголовного дела </w:t>
      </w:r>
      <w:r w:rsidRPr="00B62A07">
        <w:rPr>
          <w:rFonts w:ascii="Times New Roman" w:hAnsi="Times New Roman"/>
          <w:sz w:val="24"/>
          <w:szCs w:val="24"/>
        </w:rPr>
        <w:t>по факт</w:t>
      </w:r>
      <w:r>
        <w:rPr>
          <w:rFonts w:ascii="Times New Roman" w:hAnsi="Times New Roman"/>
          <w:sz w:val="24"/>
          <w:szCs w:val="24"/>
        </w:rPr>
        <w:t>у</w:t>
      </w:r>
      <w:r w:rsidRPr="00B62A07">
        <w:rPr>
          <w:rFonts w:ascii="Times New Roman" w:hAnsi="Times New Roman"/>
          <w:sz w:val="24"/>
          <w:szCs w:val="24"/>
        </w:rPr>
        <w:t xml:space="preserve"> хищения </w:t>
      </w:r>
      <w:r w:rsidRPr="003D0FE0">
        <w:rPr>
          <w:rFonts w:ascii="Times New Roman" w:hAnsi="Times New Roman"/>
          <w:sz w:val="24"/>
          <w:szCs w:val="24"/>
        </w:rPr>
        <w:t>государственного имущества</w:t>
      </w:r>
      <w:r w:rsidRPr="009C4343">
        <w:rPr>
          <w:rFonts w:ascii="Times New Roman" w:hAnsi="Times New Roman"/>
          <w:sz w:val="24"/>
          <w:szCs w:val="24"/>
        </w:rPr>
        <w:t xml:space="preserve"> </w:t>
      </w:r>
      <w:r>
        <w:rPr>
          <w:rFonts w:ascii="Times New Roman" w:hAnsi="Times New Roman"/>
          <w:sz w:val="24"/>
          <w:szCs w:val="24"/>
        </w:rPr>
        <w:t>Томской области</w:t>
      </w:r>
      <w:r w:rsidRPr="002E5406">
        <w:rPr>
          <w:rFonts w:ascii="Times New Roman" w:hAnsi="Times New Roman"/>
          <w:sz w:val="24"/>
          <w:szCs w:val="24"/>
        </w:rPr>
        <w:t>.</w:t>
      </w:r>
    </w:p>
    <w:p w:rsidR="002E5406" w:rsidRPr="003C1E2D" w:rsidRDefault="002E5406" w:rsidP="002E5406">
      <w:pPr>
        <w:pStyle w:val="ConsPlusNormal"/>
        <w:ind w:firstLine="567"/>
        <w:jc w:val="both"/>
        <w:rPr>
          <w:rFonts w:ascii="Times New Roman" w:hAnsi="Times New Roman"/>
          <w:sz w:val="24"/>
          <w:szCs w:val="24"/>
        </w:rPr>
      </w:pPr>
      <w:r w:rsidRPr="003D0FE0">
        <w:rPr>
          <w:rFonts w:ascii="Times New Roman" w:hAnsi="Times New Roman"/>
          <w:sz w:val="24"/>
          <w:szCs w:val="24"/>
        </w:rPr>
        <w:t xml:space="preserve">Кроме того, на основании решений </w:t>
      </w:r>
      <w:r w:rsidRPr="002E5406">
        <w:rPr>
          <w:rFonts w:ascii="Times New Roman" w:hAnsi="Times New Roman"/>
          <w:sz w:val="24"/>
          <w:szCs w:val="24"/>
        </w:rPr>
        <w:t>о признании сомнительной задолженности</w:t>
      </w:r>
      <w:r w:rsidRPr="003D0FE0">
        <w:rPr>
          <w:rFonts w:ascii="Times New Roman" w:hAnsi="Times New Roman"/>
          <w:sz w:val="24"/>
          <w:szCs w:val="24"/>
        </w:rPr>
        <w:t xml:space="preserve">, принятых </w:t>
      </w:r>
      <w:r w:rsidRPr="009B77D9">
        <w:rPr>
          <w:rFonts w:ascii="Times New Roman" w:hAnsi="Times New Roman"/>
          <w:sz w:val="24"/>
          <w:szCs w:val="24"/>
        </w:rPr>
        <w:t xml:space="preserve">постоянно действующей комиссией Департамента по поступлению и выбытию активов по результатам проведенной </w:t>
      </w:r>
      <w:r w:rsidRPr="00B62A07">
        <w:rPr>
          <w:rFonts w:ascii="Times New Roman" w:hAnsi="Times New Roman"/>
          <w:sz w:val="24"/>
          <w:szCs w:val="24"/>
        </w:rPr>
        <w:t xml:space="preserve">инвентаризации и </w:t>
      </w:r>
      <w:r>
        <w:rPr>
          <w:rFonts w:ascii="Times New Roman" w:hAnsi="Times New Roman"/>
          <w:sz w:val="24"/>
          <w:szCs w:val="24"/>
        </w:rPr>
        <w:t xml:space="preserve">с учетом </w:t>
      </w:r>
      <w:r w:rsidRPr="003D0FE0">
        <w:rPr>
          <w:rFonts w:ascii="Times New Roman" w:hAnsi="Times New Roman"/>
          <w:sz w:val="24"/>
          <w:szCs w:val="24"/>
        </w:rPr>
        <w:t>выписок из ЕГРЮЛ о ликвидации юр</w:t>
      </w:r>
      <w:r>
        <w:rPr>
          <w:rFonts w:ascii="Times New Roman" w:hAnsi="Times New Roman"/>
          <w:sz w:val="24"/>
          <w:szCs w:val="24"/>
        </w:rPr>
        <w:t xml:space="preserve">идических </w:t>
      </w:r>
      <w:r w:rsidRPr="003D0FE0">
        <w:rPr>
          <w:rFonts w:ascii="Times New Roman" w:hAnsi="Times New Roman"/>
          <w:sz w:val="24"/>
          <w:szCs w:val="24"/>
        </w:rPr>
        <w:t xml:space="preserve">лиц, </w:t>
      </w:r>
      <w:r>
        <w:rPr>
          <w:rFonts w:ascii="Times New Roman" w:hAnsi="Times New Roman"/>
          <w:sz w:val="24"/>
          <w:szCs w:val="24"/>
        </w:rPr>
        <w:t xml:space="preserve">в </w:t>
      </w:r>
      <w:r w:rsidRPr="002E5406">
        <w:rPr>
          <w:rFonts w:ascii="Times New Roman" w:hAnsi="Times New Roman"/>
          <w:sz w:val="24"/>
          <w:szCs w:val="24"/>
        </w:rPr>
        <w:t xml:space="preserve">бухгалтерском учете Департамента </w:t>
      </w:r>
      <w:r>
        <w:rPr>
          <w:rFonts w:ascii="Times New Roman" w:hAnsi="Times New Roman"/>
          <w:sz w:val="24"/>
          <w:szCs w:val="24"/>
        </w:rPr>
        <w:t xml:space="preserve">также </w:t>
      </w:r>
      <w:r w:rsidRPr="002E5406">
        <w:rPr>
          <w:rFonts w:ascii="Times New Roman" w:hAnsi="Times New Roman"/>
          <w:sz w:val="24"/>
          <w:szCs w:val="24"/>
        </w:rPr>
        <w:t xml:space="preserve">списана </w:t>
      </w:r>
      <w:r w:rsidRPr="003D61BA">
        <w:rPr>
          <w:rFonts w:ascii="Times New Roman" w:hAnsi="Times New Roman"/>
          <w:sz w:val="24"/>
          <w:szCs w:val="24"/>
        </w:rPr>
        <w:t xml:space="preserve">31.12.2022 </w:t>
      </w:r>
      <w:r w:rsidRPr="002E5406">
        <w:rPr>
          <w:rFonts w:ascii="Times New Roman" w:hAnsi="Times New Roman"/>
          <w:sz w:val="24"/>
          <w:szCs w:val="24"/>
        </w:rPr>
        <w:t xml:space="preserve">с балансовых счетов </w:t>
      </w:r>
      <w:r w:rsidRPr="003D61BA">
        <w:rPr>
          <w:rFonts w:ascii="Times New Roman" w:hAnsi="Times New Roman"/>
          <w:sz w:val="24"/>
          <w:szCs w:val="24"/>
        </w:rPr>
        <w:t>205.21 «</w:t>
      </w:r>
      <w:r w:rsidRPr="002E5406">
        <w:rPr>
          <w:rFonts w:ascii="Times New Roman" w:hAnsi="Times New Roman"/>
          <w:sz w:val="24"/>
          <w:szCs w:val="24"/>
        </w:rPr>
        <w:t xml:space="preserve">Расчеты по доходам от операционной аренды», </w:t>
      </w:r>
      <w:r w:rsidRPr="003D61BA">
        <w:rPr>
          <w:rFonts w:ascii="Times New Roman" w:hAnsi="Times New Roman"/>
          <w:sz w:val="24"/>
          <w:szCs w:val="24"/>
        </w:rPr>
        <w:t>205.23 «</w:t>
      </w:r>
      <w:r w:rsidRPr="002E5406">
        <w:rPr>
          <w:rFonts w:ascii="Times New Roman" w:hAnsi="Times New Roman"/>
          <w:sz w:val="24"/>
          <w:szCs w:val="24"/>
        </w:rPr>
        <w:t xml:space="preserve">Расчеты по доходам от платежей при пользовании природными ресурсами», </w:t>
      </w:r>
      <w:r w:rsidRPr="003D61BA">
        <w:rPr>
          <w:rFonts w:ascii="Times New Roman" w:hAnsi="Times New Roman"/>
          <w:sz w:val="24"/>
          <w:szCs w:val="24"/>
        </w:rPr>
        <w:t>205.27 «</w:t>
      </w:r>
      <w:r w:rsidRPr="002E5406">
        <w:rPr>
          <w:rFonts w:ascii="Times New Roman" w:hAnsi="Times New Roman"/>
          <w:sz w:val="24"/>
          <w:szCs w:val="24"/>
        </w:rPr>
        <w:t xml:space="preserve">Расчеты по доходам от дивидендов от объектов инвестирования», </w:t>
      </w:r>
      <w:r w:rsidRPr="003D61BA">
        <w:rPr>
          <w:rFonts w:ascii="Times New Roman" w:hAnsi="Times New Roman"/>
          <w:sz w:val="24"/>
          <w:szCs w:val="24"/>
        </w:rPr>
        <w:t>209.41 «</w:t>
      </w:r>
      <w:r w:rsidRPr="002E5406">
        <w:rPr>
          <w:rFonts w:ascii="Times New Roman" w:hAnsi="Times New Roman"/>
          <w:sz w:val="24"/>
          <w:szCs w:val="24"/>
        </w:rPr>
        <w:t>Расчеты по доходам от штрафных санкций за нарушение условий контрактов (договоров)» дебиторская задолженность в общей сумме  3 894,2 тыс.руб., в том числе</w:t>
      </w:r>
      <w:r w:rsidRPr="003C1E2D">
        <w:rPr>
          <w:rFonts w:ascii="Times New Roman" w:hAnsi="Times New Roman"/>
          <w:sz w:val="24"/>
          <w:szCs w:val="24"/>
        </w:rPr>
        <w:t xml:space="preserve">: </w:t>
      </w:r>
    </w:p>
    <w:p w:rsidR="002E5406" w:rsidRPr="003C1E2D" w:rsidRDefault="002E5406" w:rsidP="002E5406">
      <w:pPr>
        <w:pStyle w:val="ConsPlusNormal"/>
        <w:ind w:firstLine="567"/>
        <w:jc w:val="both"/>
        <w:rPr>
          <w:rFonts w:ascii="Times New Roman" w:hAnsi="Times New Roman"/>
          <w:sz w:val="24"/>
          <w:szCs w:val="24"/>
        </w:rPr>
      </w:pPr>
      <w:r w:rsidRPr="003C1E2D">
        <w:rPr>
          <w:rFonts w:ascii="Times New Roman" w:hAnsi="Times New Roman"/>
          <w:sz w:val="24"/>
          <w:szCs w:val="24"/>
        </w:rPr>
        <w:t>- задолженность по имуществу, за исключением земельных участков</w:t>
      </w:r>
      <w:r>
        <w:rPr>
          <w:rFonts w:ascii="Times New Roman" w:hAnsi="Times New Roman"/>
          <w:sz w:val="24"/>
          <w:szCs w:val="24"/>
        </w:rPr>
        <w:t>,</w:t>
      </w:r>
      <w:r w:rsidRPr="003C1E2D">
        <w:rPr>
          <w:rFonts w:ascii="Times New Roman" w:hAnsi="Times New Roman"/>
          <w:sz w:val="24"/>
          <w:szCs w:val="24"/>
        </w:rPr>
        <w:t xml:space="preserve"> арендаторов </w:t>
      </w:r>
      <w:r>
        <w:rPr>
          <w:rFonts w:ascii="Times New Roman" w:hAnsi="Times New Roman"/>
          <w:sz w:val="24"/>
          <w:szCs w:val="24"/>
        </w:rPr>
        <w:t xml:space="preserve">областного </w:t>
      </w:r>
      <w:r w:rsidRPr="003C1E2D">
        <w:rPr>
          <w:rFonts w:ascii="Times New Roman" w:hAnsi="Times New Roman"/>
          <w:sz w:val="24"/>
          <w:szCs w:val="24"/>
        </w:rPr>
        <w:t xml:space="preserve">государственного имущества, прекративших деятельность в связи с их ликвидацией </w:t>
      </w:r>
      <w:r>
        <w:rPr>
          <w:rFonts w:ascii="Times New Roman" w:hAnsi="Times New Roman"/>
          <w:sz w:val="24"/>
          <w:szCs w:val="24"/>
        </w:rPr>
        <w:t>в</w:t>
      </w:r>
      <w:r w:rsidRPr="003C1E2D">
        <w:rPr>
          <w:rFonts w:ascii="Times New Roman" w:hAnsi="Times New Roman"/>
          <w:sz w:val="24"/>
          <w:szCs w:val="24"/>
        </w:rPr>
        <w:t xml:space="preserve"> 2007</w:t>
      </w:r>
      <w:r>
        <w:rPr>
          <w:rFonts w:ascii="Times New Roman" w:hAnsi="Times New Roman"/>
          <w:sz w:val="24"/>
          <w:szCs w:val="24"/>
        </w:rPr>
        <w:t>-</w:t>
      </w:r>
      <w:r w:rsidRPr="003C1E2D">
        <w:rPr>
          <w:rFonts w:ascii="Times New Roman" w:hAnsi="Times New Roman"/>
          <w:sz w:val="24"/>
          <w:szCs w:val="24"/>
        </w:rPr>
        <w:t>20</w:t>
      </w:r>
      <w:r>
        <w:rPr>
          <w:rFonts w:ascii="Times New Roman" w:hAnsi="Times New Roman"/>
          <w:sz w:val="24"/>
          <w:szCs w:val="24"/>
        </w:rPr>
        <w:t>21 г.г.</w:t>
      </w:r>
      <w:r w:rsidRPr="003C1E2D">
        <w:rPr>
          <w:rFonts w:ascii="Times New Roman" w:hAnsi="Times New Roman"/>
          <w:sz w:val="24"/>
          <w:szCs w:val="24"/>
        </w:rPr>
        <w:t xml:space="preserve"> </w:t>
      </w:r>
      <w:r>
        <w:rPr>
          <w:rFonts w:ascii="Times New Roman" w:hAnsi="Times New Roman"/>
          <w:sz w:val="24"/>
          <w:szCs w:val="24"/>
        </w:rPr>
        <w:t>-</w:t>
      </w:r>
      <w:r w:rsidRPr="003C1E2D">
        <w:rPr>
          <w:rFonts w:ascii="Times New Roman" w:hAnsi="Times New Roman"/>
          <w:sz w:val="24"/>
          <w:szCs w:val="24"/>
        </w:rPr>
        <w:t xml:space="preserve"> 767</w:t>
      </w:r>
      <w:r>
        <w:rPr>
          <w:rFonts w:ascii="Times New Roman" w:hAnsi="Times New Roman"/>
          <w:sz w:val="24"/>
          <w:szCs w:val="24"/>
        </w:rPr>
        <w:t>,5</w:t>
      </w:r>
      <w:r w:rsidRPr="003C1E2D">
        <w:rPr>
          <w:rFonts w:ascii="Times New Roman" w:hAnsi="Times New Roman"/>
          <w:sz w:val="24"/>
          <w:szCs w:val="24"/>
        </w:rPr>
        <w:t xml:space="preserve"> </w:t>
      </w:r>
      <w:r>
        <w:rPr>
          <w:rFonts w:ascii="Times New Roman" w:hAnsi="Times New Roman"/>
          <w:sz w:val="24"/>
          <w:szCs w:val="24"/>
        </w:rPr>
        <w:t>тыс</w:t>
      </w:r>
      <w:r w:rsidRPr="003C1E2D">
        <w:rPr>
          <w:rFonts w:ascii="Times New Roman" w:hAnsi="Times New Roman"/>
          <w:sz w:val="24"/>
          <w:szCs w:val="24"/>
        </w:rPr>
        <w:t xml:space="preserve">.руб., </w:t>
      </w:r>
      <w:r>
        <w:rPr>
          <w:rFonts w:ascii="Times New Roman" w:hAnsi="Times New Roman"/>
          <w:sz w:val="24"/>
          <w:szCs w:val="24"/>
        </w:rPr>
        <w:t>из них</w:t>
      </w:r>
      <w:r w:rsidRPr="003C1E2D">
        <w:rPr>
          <w:rFonts w:ascii="Times New Roman" w:hAnsi="Times New Roman"/>
          <w:sz w:val="24"/>
          <w:szCs w:val="24"/>
        </w:rPr>
        <w:t xml:space="preserve"> по арендной плате - 542 тыс.руб., пен</w:t>
      </w:r>
      <w:r>
        <w:rPr>
          <w:rFonts w:ascii="Times New Roman" w:hAnsi="Times New Roman"/>
          <w:sz w:val="24"/>
          <w:szCs w:val="24"/>
        </w:rPr>
        <w:t>и</w:t>
      </w:r>
      <w:r w:rsidRPr="003C1E2D">
        <w:rPr>
          <w:rFonts w:ascii="Times New Roman" w:hAnsi="Times New Roman"/>
          <w:sz w:val="24"/>
          <w:szCs w:val="24"/>
        </w:rPr>
        <w:t xml:space="preserve"> </w:t>
      </w:r>
      <w:r>
        <w:rPr>
          <w:rFonts w:ascii="Times New Roman" w:hAnsi="Times New Roman"/>
          <w:sz w:val="24"/>
          <w:szCs w:val="24"/>
        </w:rPr>
        <w:t>-</w:t>
      </w:r>
      <w:r w:rsidRPr="003C1E2D">
        <w:rPr>
          <w:rFonts w:ascii="Times New Roman" w:hAnsi="Times New Roman"/>
          <w:sz w:val="24"/>
          <w:szCs w:val="24"/>
        </w:rPr>
        <w:t xml:space="preserve"> 225</w:t>
      </w:r>
      <w:r>
        <w:rPr>
          <w:rFonts w:ascii="Times New Roman" w:hAnsi="Times New Roman"/>
          <w:sz w:val="24"/>
          <w:szCs w:val="24"/>
        </w:rPr>
        <w:t>,5</w:t>
      </w:r>
      <w:r w:rsidRPr="003C1E2D">
        <w:rPr>
          <w:rFonts w:ascii="Times New Roman" w:hAnsi="Times New Roman"/>
          <w:sz w:val="24"/>
          <w:szCs w:val="24"/>
        </w:rPr>
        <w:t xml:space="preserve"> тыс.руб.</w:t>
      </w:r>
      <w:r>
        <w:rPr>
          <w:rFonts w:ascii="Times New Roman" w:hAnsi="Times New Roman"/>
          <w:sz w:val="24"/>
          <w:szCs w:val="24"/>
        </w:rPr>
        <w:t>, а также</w:t>
      </w:r>
      <w:r w:rsidRPr="003C1E2D">
        <w:rPr>
          <w:rFonts w:ascii="Times New Roman" w:hAnsi="Times New Roman"/>
          <w:sz w:val="24"/>
          <w:szCs w:val="24"/>
        </w:rPr>
        <w:t xml:space="preserve"> задолженность</w:t>
      </w:r>
      <w:r w:rsidRPr="002E5406">
        <w:rPr>
          <w:rFonts w:ascii="Times New Roman" w:hAnsi="Times New Roman"/>
          <w:color w:val="000000"/>
          <w:sz w:val="24"/>
          <w:szCs w:val="24"/>
        </w:rPr>
        <w:t xml:space="preserve"> по земельным участкам ОГУП «Первомайское ДРСУ», </w:t>
      </w:r>
      <w:r w:rsidRPr="003C1E2D">
        <w:rPr>
          <w:rFonts w:ascii="Times New Roman" w:hAnsi="Times New Roman"/>
          <w:sz w:val="24"/>
          <w:szCs w:val="24"/>
        </w:rPr>
        <w:t xml:space="preserve">ликвидированного </w:t>
      </w:r>
      <w:r>
        <w:rPr>
          <w:rFonts w:ascii="Times New Roman" w:hAnsi="Times New Roman"/>
          <w:sz w:val="24"/>
          <w:szCs w:val="24"/>
        </w:rPr>
        <w:t xml:space="preserve">в марте 2022 г. </w:t>
      </w:r>
      <w:r w:rsidRPr="002E5406">
        <w:rPr>
          <w:rFonts w:ascii="Times New Roman" w:hAnsi="Times New Roman"/>
          <w:color w:val="000000"/>
          <w:sz w:val="24"/>
          <w:szCs w:val="24"/>
        </w:rPr>
        <w:t xml:space="preserve">- </w:t>
      </w:r>
      <w:r w:rsidRPr="003C1E2D">
        <w:rPr>
          <w:rFonts w:ascii="Times New Roman" w:hAnsi="Times New Roman"/>
          <w:sz w:val="24"/>
          <w:szCs w:val="24"/>
        </w:rPr>
        <w:t>1</w:t>
      </w:r>
      <w:r>
        <w:rPr>
          <w:rFonts w:ascii="Times New Roman" w:hAnsi="Times New Roman"/>
          <w:sz w:val="24"/>
          <w:szCs w:val="24"/>
        </w:rPr>
        <w:t> </w:t>
      </w:r>
      <w:r w:rsidRPr="003C1E2D">
        <w:rPr>
          <w:rFonts w:ascii="Times New Roman" w:hAnsi="Times New Roman"/>
          <w:sz w:val="24"/>
          <w:szCs w:val="24"/>
        </w:rPr>
        <w:t>86</w:t>
      </w:r>
      <w:r>
        <w:rPr>
          <w:rFonts w:ascii="Times New Roman" w:hAnsi="Times New Roman"/>
          <w:sz w:val="24"/>
          <w:szCs w:val="24"/>
        </w:rPr>
        <w:t>7,8</w:t>
      </w:r>
      <w:r w:rsidRPr="003C1E2D">
        <w:rPr>
          <w:rFonts w:ascii="Times New Roman" w:hAnsi="Times New Roman"/>
          <w:sz w:val="24"/>
          <w:szCs w:val="24"/>
        </w:rPr>
        <w:t xml:space="preserve"> </w:t>
      </w:r>
      <w:r w:rsidRPr="002E5406">
        <w:rPr>
          <w:rFonts w:ascii="Times New Roman" w:hAnsi="Times New Roman"/>
          <w:color w:val="000000"/>
          <w:sz w:val="24"/>
          <w:szCs w:val="24"/>
        </w:rPr>
        <w:t xml:space="preserve">тыс.руб., в том числе по арендной плате </w:t>
      </w:r>
      <w:r w:rsidRPr="003C1E2D">
        <w:rPr>
          <w:rFonts w:ascii="Times New Roman" w:hAnsi="Times New Roman"/>
          <w:sz w:val="24"/>
          <w:szCs w:val="24"/>
        </w:rPr>
        <w:t xml:space="preserve">- </w:t>
      </w:r>
      <w:r w:rsidRPr="002E5406">
        <w:rPr>
          <w:rFonts w:ascii="Times New Roman" w:hAnsi="Times New Roman"/>
          <w:color w:val="000000"/>
          <w:sz w:val="24"/>
          <w:szCs w:val="24"/>
        </w:rPr>
        <w:t xml:space="preserve">1 358,8 тыс..руб., пени </w:t>
      </w:r>
      <w:r w:rsidRPr="003C1E2D">
        <w:rPr>
          <w:rFonts w:ascii="Times New Roman" w:hAnsi="Times New Roman"/>
          <w:sz w:val="24"/>
          <w:szCs w:val="24"/>
        </w:rPr>
        <w:t xml:space="preserve">- </w:t>
      </w:r>
      <w:r w:rsidRPr="002E5406">
        <w:rPr>
          <w:rFonts w:ascii="Times New Roman" w:hAnsi="Times New Roman"/>
          <w:color w:val="000000"/>
          <w:sz w:val="24"/>
          <w:szCs w:val="24"/>
        </w:rPr>
        <w:t>509 тыс.руб.;</w:t>
      </w:r>
    </w:p>
    <w:p w:rsidR="002E5406" w:rsidRPr="002E5406" w:rsidRDefault="002E5406" w:rsidP="002E5406">
      <w:pPr>
        <w:pStyle w:val="ConsPlusNormal"/>
        <w:ind w:firstLine="709"/>
        <w:jc w:val="both"/>
        <w:rPr>
          <w:rFonts w:ascii="Times New Roman" w:hAnsi="Times New Roman"/>
          <w:color w:val="000000"/>
          <w:sz w:val="24"/>
          <w:szCs w:val="24"/>
        </w:rPr>
      </w:pPr>
      <w:r w:rsidRPr="003C1E2D">
        <w:rPr>
          <w:rFonts w:ascii="Times New Roman" w:hAnsi="Times New Roman"/>
          <w:sz w:val="24"/>
          <w:szCs w:val="24"/>
        </w:rPr>
        <w:t xml:space="preserve">- задолженность по </w:t>
      </w:r>
      <w:r>
        <w:rPr>
          <w:rFonts w:ascii="Times New Roman" w:hAnsi="Times New Roman"/>
          <w:sz w:val="24"/>
          <w:szCs w:val="24"/>
        </w:rPr>
        <w:t xml:space="preserve">перечислению в областной бюджет </w:t>
      </w:r>
      <w:r w:rsidRPr="003C1E2D">
        <w:rPr>
          <w:rFonts w:ascii="Times New Roman" w:hAnsi="Times New Roman"/>
          <w:sz w:val="24"/>
          <w:szCs w:val="24"/>
        </w:rPr>
        <w:t xml:space="preserve">части прибыли ОГУП «Первомайское ДРСУ», остающейся после уплаты налогов и иных обязательных платежей, в </w:t>
      </w:r>
      <w:r>
        <w:rPr>
          <w:rFonts w:ascii="Times New Roman" w:hAnsi="Times New Roman"/>
          <w:sz w:val="24"/>
          <w:szCs w:val="24"/>
        </w:rPr>
        <w:t>сумме</w:t>
      </w:r>
      <w:r w:rsidRPr="003C1E2D">
        <w:rPr>
          <w:rFonts w:ascii="Times New Roman" w:hAnsi="Times New Roman"/>
          <w:sz w:val="24"/>
          <w:szCs w:val="24"/>
        </w:rPr>
        <w:t xml:space="preserve"> 1</w:t>
      </w:r>
      <w:r>
        <w:rPr>
          <w:rFonts w:ascii="Times New Roman" w:hAnsi="Times New Roman"/>
          <w:sz w:val="24"/>
          <w:szCs w:val="24"/>
        </w:rPr>
        <w:t> </w:t>
      </w:r>
      <w:r w:rsidRPr="003C1E2D">
        <w:rPr>
          <w:rFonts w:ascii="Times New Roman" w:hAnsi="Times New Roman"/>
          <w:sz w:val="24"/>
          <w:szCs w:val="24"/>
        </w:rPr>
        <w:t>11</w:t>
      </w:r>
      <w:r>
        <w:rPr>
          <w:rFonts w:ascii="Times New Roman" w:hAnsi="Times New Roman"/>
          <w:sz w:val="24"/>
          <w:szCs w:val="24"/>
        </w:rPr>
        <w:t>2,7</w:t>
      </w:r>
      <w:r w:rsidRPr="003C1E2D">
        <w:rPr>
          <w:rFonts w:ascii="Times New Roman" w:hAnsi="Times New Roman"/>
          <w:sz w:val="24"/>
          <w:szCs w:val="24"/>
        </w:rPr>
        <w:t xml:space="preserve"> тыс.руб., пен</w:t>
      </w:r>
      <w:r>
        <w:rPr>
          <w:rFonts w:ascii="Times New Roman" w:hAnsi="Times New Roman"/>
          <w:sz w:val="24"/>
          <w:szCs w:val="24"/>
        </w:rPr>
        <w:t>и</w:t>
      </w:r>
      <w:r w:rsidRPr="003C1E2D">
        <w:rPr>
          <w:rFonts w:ascii="Times New Roman" w:hAnsi="Times New Roman"/>
          <w:sz w:val="24"/>
          <w:szCs w:val="24"/>
        </w:rPr>
        <w:t xml:space="preserve"> </w:t>
      </w:r>
      <w:r>
        <w:rPr>
          <w:rFonts w:ascii="Times New Roman" w:hAnsi="Times New Roman"/>
          <w:sz w:val="24"/>
          <w:szCs w:val="24"/>
        </w:rPr>
        <w:t>-</w:t>
      </w:r>
      <w:r w:rsidRPr="003C1E2D">
        <w:rPr>
          <w:rFonts w:ascii="Times New Roman" w:hAnsi="Times New Roman"/>
          <w:sz w:val="24"/>
          <w:szCs w:val="24"/>
        </w:rPr>
        <w:t xml:space="preserve"> 146</w:t>
      </w:r>
      <w:r>
        <w:rPr>
          <w:rFonts w:ascii="Times New Roman" w:hAnsi="Times New Roman"/>
          <w:sz w:val="24"/>
          <w:szCs w:val="24"/>
        </w:rPr>
        <w:t>,2</w:t>
      </w:r>
      <w:r w:rsidRPr="003C1E2D">
        <w:rPr>
          <w:rFonts w:ascii="Times New Roman" w:hAnsi="Times New Roman"/>
          <w:sz w:val="24"/>
          <w:szCs w:val="24"/>
        </w:rPr>
        <w:t xml:space="preserve"> тыс.руб., итого </w:t>
      </w:r>
      <w:r>
        <w:rPr>
          <w:rFonts w:ascii="Times New Roman" w:hAnsi="Times New Roman"/>
          <w:sz w:val="24"/>
          <w:szCs w:val="24"/>
        </w:rPr>
        <w:t xml:space="preserve">в сумме </w:t>
      </w:r>
      <w:r w:rsidRPr="003C1E2D">
        <w:rPr>
          <w:rFonts w:ascii="Times New Roman" w:hAnsi="Times New Roman"/>
          <w:sz w:val="24"/>
          <w:szCs w:val="24"/>
        </w:rPr>
        <w:t>1</w:t>
      </w:r>
      <w:r>
        <w:rPr>
          <w:rFonts w:ascii="Times New Roman" w:hAnsi="Times New Roman"/>
          <w:sz w:val="24"/>
          <w:szCs w:val="24"/>
        </w:rPr>
        <w:t> </w:t>
      </w:r>
      <w:r w:rsidRPr="003C1E2D">
        <w:rPr>
          <w:rFonts w:ascii="Times New Roman" w:hAnsi="Times New Roman"/>
          <w:sz w:val="24"/>
          <w:szCs w:val="24"/>
        </w:rPr>
        <w:t>25</w:t>
      </w:r>
      <w:r>
        <w:rPr>
          <w:rFonts w:ascii="Times New Roman" w:hAnsi="Times New Roman"/>
          <w:sz w:val="24"/>
          <w:szCs w:val="24"/>
        </w:rPr>
        <w:t>8,9</w:t>
      </w:r>
      <w:r w:rsidRPr="003C1E2D">
        <w:rPr>
          <w:rFonts w:ascii="Times New Roman" w:hAnsi="Times New Roman"/>
          <w:sz w:val="24"/>
          <w:szCs w:val="24"/>
        </w:rPr>
        <w:t xml:space="preserve"> тыс.руб</w:t>
      </w:r>
      <w:r w:rsidRPr="002E5406">
        <w:rPr>
          <w:rFonts w:ascii="Times New Roman" w:hAnsi="Times New Roman"/>
          <w:color w:val="000000"/>
          <w:sz w:val="24"/>
          <w:szCs w:val="24"/>
        </w:rPr>
        <w:t>.</w:t>
      </w:r>
    </w:p>
    <w:p w:rsidR="002E5406" w:rsidRPr="002E5406" w:rsidRDefault="002E5406" w:rsidP="002E5406">
      <w:pPr>
        <w:autoSpaceDE w:val="0"/>
        <w:autoSpaceDN w:val="0"/>
        <w:adjustRightInd w:val="0"/>
        <w:spacing w:after="0" w:line="240" w:lineRule="auto"/>
        <w:ind w:firstLine="567"/>
        <w:jc w:val="both"/>
        <w:rPr>
          <w:rFonts w:ascii="Times New Roman" w:hAnsi="Times New Roman"/>
          <w:sz w:val="24"/>
          <w:szCs w:val="24"/>
        </w:rPr>
      </w:pPr>
      <w:r w:rsidRPr="002E5406">
        <w:rPr>
          <w:rFonts w:ascii="Times New Roman" w:hAnsi="Times New Roman"/>
          <w:sz w:val="24"/>
          <w:szCs w:val="24"/>
        </w:rPr>
        <w:t xml:space="preserve">Списанная Департаментом с балансовых счетов вышеуказанная дебиторская задолженность в общей сумме 104 262,9 тыс.руб., признанная </w:t>
      </w:r>
      <w:r w:rsidRPr="009B77D9">
        <w:rPr>
          <w:rFonts w:ascii="Times New Roman" w:hAnsi="Times New Roman"/>
          <w:sz w:val="24"/>
          <w:szCs w:val="24"/>
        </w:rPr>
        <w:t>постоянно действующей комиссией Департамента по поступлению и выбытию активов</w:t>
      </w:r>
      <w:r w:rsidRPr="002E5406">
        <w:rPr>
          <w:rFonts w:ascii="Times New Roman" w:hAnsi="Times New Roman"/>
          <w:sz w:val="24"/>
          <w:szCs w:val="24"/>
        </w:rPr>
        <w:t xml:space="preserve"> сомнительной задолженностью,  учтена по состоянию на 31.12.2022 на забалансовом счете 04 «Сомнительная задолженность». Тогда как в соответствии с п. 339 Инструкции от 01.12.2010 № 157н «Об утверждении Единого плана счетов бухгалтерского учета…» </w:t>
      </w:r>
      <w:hyperlink r:id="rId21" w:history="1">
        <w:r w:rsidRPr="002E5406">
          <w:rPr>
            <w:rFonts w:ascii="Times New Roman" w:hAnsi="Times New Roman"/>
            <w:sz w:val="24"/>
            <w:szCs w:val="24"/>
          </w:rPr>
          <w:t>счет</w:t>
        </w:r>
      </w:hyperlink>
      <w:r w:rsidRPr="002E5406">
        <w:rPr>
          <w:rFonts w:ascii="Times New Roman" w:hAnsi="Times New Roman"/>
          <w:sz w:val="24"/>
          <w:szCs w:val="24"/>
        </w:rPr>
        <w:t xml:space="preserve"> 04 «Сомнительная задолженность» предназначен для учета сомнительной задолженности неплатежеспособных дебиторов с момента принятия комиссией учреждения по поступлению и выбытию активов решения о выбытии такой задолженности с балансового учета учреждения, в том числе при условии несоответствия задолженности критериям признания ее активом. Учет указанной задолженности осуществляется в течение срока возможного возобновления согласно законодательству РФ процедуры взыскания задолженности.</w:t>
      </w:r>
    </w:p>
    <w:p w:rsidR="002E5406" w:rsidRDefault="002E5406" w:rsidP="002E540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Наличие </w:t>
      </w:r>
      <w:r w:rsidRPr="002E5406">
        <w:rPr>
          <w:rFonts w:ascii="Times New Roman" w:hAnsi="Times New Roman"/>
          <w:sz w:val="24"/>
          <w:szCs w:val="24"/>
        </w:rPr>
        <w:t xml:space="preserve">документа, содержащего сведения из ЕГРЮЛ о прекращении деятельности юридического лица в связи с ликвидацией организации - плательщика платежей в областной </w:t>
      </w:r>
      <w:r w:rsidRPr="002E5406">
        <w:rPr>
          <w:rFonts w:ascii="Times New Roman" w:hAnsi="Times New Roman"/>
          <w:sz w:val="24"/>
          <w:szCs w:val="24"/>
        </w:rPr>
        <w:lastRenderedPageBreak/>
        <w:t xml:space="preserve">бюджет, является в соответствии с </w:t>
      </w:r>
      <w:r w:rsidRPr="00FF5A4E">
        <w:rPr>
          <w:rFonts w:ascii="Times New Roman" w:hAnsi="Times New Roman"/>
          <w:sz w:val="24"/>
          <w:szCs w:val="24"/>
        </w:rPr>
        <w:t>Порядк</w:t>
      </w:r>
      <w:r>
        <w:rPr>
          <w:rFonts w:ascii="Times New Roman" w:hAnsi="Times New Roman"/>
          <w:sz w:val="24"/>
          <w:szCs w:val="24"/>
        </w:rPr>
        <w:t>ом</w:t>
      </w:r>
      <w:r w:rsidRPr="00FF5A4E">
        <w:rPr>
          <w:rFonts w:ascii="Times New Roman" w:hAnsi="Times New Roman"/>
          <w:sz w:val="24"/>
          <w:szCs w:val="24"/>
        </w:rPr>
        <w:t xml:space="preserve"> принятия решений о признании безнадежной к взысканию задолженности по платежам в бюджет, главным администратор</w:t>
      </w:r>
      <w:r>
        <w:rPr>
          <w:rFonts w:ascii="Times New Roman" w:hAnsi="Times New Roman"/>
          <w:sz w:val="24"/>
          <w:szCs w:val="24"/>
        </w:rPr>
        <w:t>ом</w:t>
      </w:r>
      <w:r w:rsidRPr="00FF5A4E">
        <w:rPr>
          <w:rFonts w:ascii="Times New Roman" w:hAnsi="Times New Roman"/>
          <w:sz w:val="24"/>
          <w:szCs w:val="24"/>
        </w:rPr>
        <w:t xml:space="preserve"> которых является Департамент, утвержденн</w:t>
      </w:r>
      <w:r>
        <w:rPr>
          <w:rFonts w:ascii="Times New Roman" w:hAnsi="Times New Roman"/>
          <w:sz w:val="24"/>
          <w:szCs w:val="24"/>
        </w:rPr>
        <w:t>ым</w:t>
      </w:r>
      <w:r w:rsidRPr="00FF5A4E">
        <w:rPr>
          <w:rFonts w:ascii="Times New Roman" w:hAnsi="Times New Roman"/>
          <w:sz w:val="24"/>
          <w:szCs w:val="24"/>
        </w:rPr>
        <w:t xml:space="preserve"> приказом Департамента от 24.12.2020 № 44,</w:t>
      </w:r>
      <w:r>
        <w:rPr>
          <w:rFonts w:ascii="Times New Roman" w:hAnsi="Times New Roman"/>
          <w:sz w:val="24"/>
          <w:szCs w:val="24"/>
        </w:rPr>
        <w:t xml:space="preserve"> </w:t>
      </w:r>
      <w:r w:rsidRPr="002E5406">
        <w:rPr>
          <w:rFonts w:ascii="Times New Roman" w:hAnsi="Times New Roman"/>
          <w:sz w:val="24"/>
          <w:szCs w:val="24"/>
        </w:rPr>
        <w:t>основанием для принятия решения о признании данной задолженности по платежам в областной бюджет безнадежной к взысканию (а не сомнительной задолженностью).</w:t>
      </w:r>
    </w:p>
    <w:p w:rsidR="002E5406" w:rsidRPr="002E5406" w:rsidRDefault="002E5406" w:rsidP="002E5406">
      <w:pPr>
        <w:autoSpaceDE w:val="0"/>
        <w:autoSpaceDN w:val="0"/>
        <w:adjustRightInd w:val="0"/>
        <w:spacing w:after="0" w:line="240" w:lineRule="auto"/>
        <w:ind w:firstLine="709"/>
        <w:jc w:val="both"/>
        <w:rPr>
          <w:rFonts w:ascii="Times New Roman" w:hAnsi="Times New Roman"/>
          <w:sz w:val="24"/>
          <w:szCs w:val="24"/>
        </w:rPr>
      </w:pPr>
    </w:p>
    <w:p w:rsidR="00D66149" w:rsidRDefault="00062739" w:rsidP="00D66149">
      <w:pPr>
        <w:widowControl w:val="0"/>
        <w:tabs>
          <w:tab w:val="left" w:pos="0"/>
          <w:tab w:val="left" w:pos="709"/>
        </w:tabs>
        <w:spacing w:after="0" w:line="240" w:lineRule="auto"/>
        <w:ind w:firstLine="567"/>
        <w:jc w:val="both"/>
        <w:rPr>
          <w:rFonts w:ascii="Times New Roman" w:hAnsi="Times New Roman"/>
          <w:sz w:val="24"/>
          <w:szCs w:val="24"/>
        </w:rPr>
      </w:pPr>
      <w:r w:rsidRPr="00837A5A">
        <w:rPr>
          <w:rFonts w:ascii="Times New Roman" w:hAnsi="Times New Roman"/>
          <w:sz w:val="24"/>
          <w:szCs w:val="24"/>
        </w:rPr>
        <w:t>Проверка годовой бюджетной отчетности главных администраторов бюджетных средств в части расходов областного бюджета</w:t>
      </w:r>
      <w:r w:rsidRPr="002D73A2">
        <w:rPr>
          <w:rFonts w:ascii="Times New Roman" w:hAnsi="Times New Roman"/>
          <w:b/>
          <w:sz w:val="24"/>
          <w:szCs w:val="24"/>
        </w:rPr>
        <w:t xml:space="preserve"> на капитальный ремонт объектов </w:t>
      </w:r>
      <w:r w:rsidRPr="00837A5A">
        <w:rPr>
          <w:rFonts w:ascii="Times New Roman" w:hAnsi="Times New Roman"/>
          <w:sz w:val="24"/>
          <w:szCs w:val="24"/>
        </w:rPr>
        <w:t xml:space="preserve">областной и/или муниципальной собственности </w:t>
      </w:r>
      <w:r w:rsidR="00C31A1F" w:rsidRPr="00837A5A">
        <w:rPr>
          <w:rFonts w:ascii="Times New Roman" w:hAnsi="Times New Roman"/>
          <w:sz w:val="24"/>
          <w:szCs w:val="24"/>
        </w:rPr>
        <w:t>показала следующее.</w:t>
      </w:r>
    </w:p>
    <w:p w:rsidR="00F5114F" w:rsidRPr="00F5114F" w:rsidRDefault="00F5114F" w:rsidP="00D66149">
      <w:pPr>
        <w:widowControl w:val="0"/>
        <w:tabs>
          <w:tab w:val="left" w:pos="0"/>
          <w:tab w:val="left" w:pos="709"/>
        </w:tabs>
        <w:spacing w:after="0" w:line="240" w:lineRule="auto"/>
        <w:ind w:firstLine="567"/>
        <w:jc w:val="both"/>
        <w:rPr>
          <w:rFonts w:ascii="Times New Roman" w:hAnsi="Times New Roman"/>
          <w:bCs/>
          <w:iCs/>
          <w:color w:val="000000"/>
          <w:sz w:val="24"/>
          <w:szCs w:val="24"/>
        </w:rPr>
      </w:pPr>
      <w:r w:rsidRPr="00F5114F">
        <w:rPr>
          <w:rFonts w:ascii="Times New Roman" w:hAnsi="Times New Roman"/>
          <w:sz w:val="24"/>
          <w:szCs w:val="24"/>
        </w:rPr>
        <w:t xml:space="preserve">Согласно данным Отчета об исполнении консолидированного бюджета субъекта РФ и бюджета территориального государственного внебюджетного фонда </w:t>
      </w:r>
      <w:hyperlink r:id="rId22" w:history="1">
        <w:r w:rsidRPr="00F5114F">
          <w:rPr>
            <w:rFonts w:ascii="Times New Roman" w:hAnsi="Times New Roman"/>
            <w:sz w:val="24"/>
            <w:szCs w:val="24"/>
          </w:rPr>
          <w:t>(ф. 0503317)</w:t>
        </w:r>
      </w:hyperlink>
      <w:r w:rsidRPr="00F5114F">
        <w:rPr>
          <w:rFonts w:ascii="Times New Roman" w:hAnsi="Times New Roman"/>
          <w:sz w:val="24"/>
          <w:szCs w:val="24"/>
        </w:rPr>
        <w:t xml:space="preserve"> на 01 января 2023 года по </w:t>
      </w:r>
      <w:r w:rsidRPr="00F5114F">
        <w:rPr>
          <w:rFonts w:ascii="Times New Roman" w:hAnsi="Times New Roman"/>
          <w:bCs/>
          <w:iCs/>
          <w:sz w:val="24"/>
          <w:szCs w:val="24"/>
        </w:rPr>
        <w:t>виду расходов (КВР) 243 «Закупка товаров,</w:t>
      </w:r>
      <w:r w:rsidRPr="00F5114F">
        <w:rPr>
          <w:rFonts w:ascii="Times New Roman" w:hAnsi="Times New Roman"/>
          <w:bCs/>
          <w:iCs/>
          <w:color w:val="000000"/>
          <w:sz w:val="24"/>
          <w:szCs w:val="24"/>
        </w:rPr>
        <w:t xml:space="preserve"> работ, услуг в целях капитального ремонта государственного имущества» </w:t>
      </w:r>
      <w:r w:rsidRPr="00F5114F">
        <w:rPr>
          <w:rFonts w:ascii="Times New Roman" w:hAnsi="Times New Roman"/>
          <w:sz w:val="24"/>
          <w:szCs w:val="24"/>
        </w:rPr>
        <w:t xml:space="preserve">бюджетных назначений на 2022 год утверждено </w:t>
      </w:r>
      <w:r w:rsidR="00756A81">
        <w:rPr>
          <w:rFonts w:ascii="Times New Roman" w:hAnsi="Times New Roman"/>
          <w:sz w:val="24"/>
          <w:szCs w:val="24"/>
        </w:rPr>
        <w:t xml:space="preserve">ассигнований </w:t>
      </w:r>
      <w:r w:rsidRPr="00F5114F">
        <w:rPr>
          <w:rFonts w:ascii="Times New Roman" w:hAnsi="Times New Roman"/>
          <w:sz w:val="24"/>
          <w:szCs w:val="24"/>
        </w:rPr>
        <w:t xml:space="preserve">в общей сумме 2 101,4 млн.руб. </w:t>
      </w:r>
      <w:r w:rsidRPr="00F5114F">
        <w:rPr>
          <w:rFonts w:ascii="Times New Roman" w:hAnsi="Times New Roman"/>
          <w:i/>
          <w:sz w:val="24"/>
          <w:szCs w:val="24"/>
        </w:rPr>
        <w:t>(на 2021 год – 1 155,4 млн.руб.)</w:t>
      </w:r>
      <w:r w:rsidRPr="00F5114F">
        <w:rPr>
          <w:rFonts w:ascii="Times New Roman" w:hAnsi="Times New Roman"/>
          <w:sz w:val="24"/>
          <w:szCs w:val="24"/>
        </w:rPr>
        <w:t xml:space="preserve">, кассовые расходы </w:t>
      </w:r>
      <w:r w:rsidRPr="00F5114F">
        <w:rPr>
          <w:rFonts w:ascii="Times New Roman" w:hAnsi="Times New Roman"/>
          <w:bCs/>
          <w:iCs/>
          <w:color w:val="000000"/>
          <w:sz w:val="24"/>
          <w:szCs w:val="24"/>
        </w:rPr>
        <w:t>составили 1 551,8 млн.руб., из них:</w:t>
      </w:r>
    </w:p>
    <w:p w:rsidR="00F5114F" w:rsidRPr="00F5114F" w:rsidRDefault="00F5114F" w:rsidP="00D66149">
      <w:pPr>
        <w:autoSpaceDE w:val="0"/>
        <w:autoSpaceDN w:val="0"/>
        <w:adjustRightInd w:val="0"/>
        <w:spacing w:after="0" w:line="240" w:lineRule="auto"/>
        <w:ind w:firstLine="708"/>
        <w:jc w:val="both"/>
        <w:rPr>
          <w:rFonts w:ascii="Times New Roman" w:hAnsi="Times New Roman"/>
          <w:bCs/>
          <w:iCs/>
          <w:color w:val="000000"/>
          <w:sz w:val="24"/>
          <w:szCs w:val="24"/>
        </w:rPr>
      </w:pPr>
      <w:r w:rsidRPr="00F5114F">
        <w:rPr>
          <w:rFonts w:ascii="Times New Roman" w:hAnsi="Times New Roman"/>
          <w:bCs/>
          <w:iCs/>
          <w:color w:val="000000"/>
          <w:sz w:val="24"/>
          <w:szCs w:val="24"/>
        </w:rPr>
        <w:t>- 1 343,1 млн.руб. (87%) расходы муниципальных образований;</w:t>
      </w:r>
    </w:p>
    <w:p w:rsidR="00F5114F" w:rsidRPr="00F5114F" w:rsidRDefault="00F5114F" w:rsidP="00D66149">
      <w:pPr>
        <w:autoSpaceDE w:val="0"/>
        <w:autoSpaceDN w:val="0"/>
        <w:adjustRightInd w:val="0"/>
        <w:spacing w:after="0" w:line="240" w:lineRule="auto"/>
        <w:ind w:firstLine="708"/>
        <w:jc w:val="both"/>
        <w:rPr>
          <w:rFonts w:ascii="Times New Roman" w:hAnsi="Times New Roman"/>
          <w:bCs/>
          <w:iCs/>
          <w:color w:val="000000"/>
          <w:sz w:val="24"/>
          <w:szCs w:val="24"/>
        </w:rPr>
      </w:pPr>
      <w:r w:rsidRPr="00F5114F">
        <w:rPr>
          <w:rFonts w:ascii="Times New Roman" w:hAnsi="Times New Roman"/>
          <w:bCs/>
          <w:iCs/>
          <w:color w:val="000000"/>
          <w:sz w:val="24"/>
          <w:szCs w:val="24"/>
        </w:rPr>
        <w:t>- 208,7 млн.руб. (13%) расходы областного бюджета.</w:t>
      </w:r>
    </w:p>
    <w:p w:rsidR="00F5114F" w:rsidRPr="00F5114F" w:rsidRDefault="00F5114F" w:rsidP="00D66149">
      <w:pPr>
        <w:spacing w:after="0" w:line="240" w:lineRule="auto"/>
        <w:ind w:firstLine="708"/>
        <w:jc w:val="both"/>
        <w:rPr>
          <w:rFonts w:ascii="Times New Roman" w:hAnsi="Times New Roman"/>
          <w:sz w:val="24"/>
          <w:szCs w:val="24"/>
        </w:rPr>
      </w:pPr>
      <w:r w:rsidRPr="00F5114F">
        <w:rPr>
          <w:rFonts w:ascii="Times New Roman" w:hAnsi="Times New Roman"/>
          <w:sz w:val="24"/>
          <w:szCs w:val="24"/>
        </w:rPr>
        <w:t xml:space="preserve">На основании информации, предоставленной ГРБС, проведен выборочный анализ использования средств, выделенных на капитальный ремонт </w:t>
      </w:r>
      <w:r w:rsidRPr="00F5114F">
        <w:rPr>
          <w:rFonts w:ascii="Times New Roman" w:hAnsi="Times New Roman"/>
          <w:bCs/>
          <w:iCs/>
          <w:color w:val="000000"/>
          <w:sz w:val="24"/>
          <w:szCs w:val="24"/>
        </w:rPr>
        <w:t>объектов недвижимого имущества областной и муниципальной собственности</w:t>
      </w:r>
      <w:r w:rsidRPr="00F5114F">
        <w:rPr>
          <w:rFonts w:ascii="Times New Roman" w:hAnsi="Times New Roman"/>
          <w:sz w:val="24"/>
          <w:szCs w:val="24"/>
        </w:rPr>
        <w:t xml:space="preserve"> в 2022 году.</w:t>
      </w:r>
    </w:p>
    <w:p w:rsidR="00F5114F" w:rsidRPr="00F5114F" w:rsidRDefault="00F5114F" w:rsidP="00D66149">
      <w:pPr>
        <w:spacing w:after="0" w:line="240" w:lineRule="auto"/>
        <w:ind w:firstLine="708"/>
        <w:jc w:val="both"/>
        <w:rPr>
          <w:rFonts w:ascii="Times New Roman" w:hAnsi="Times New Roman"/>
          <w:bCs/>
          <w:iCs/>
          <w:sz w:val="24"/>
          <w:szCs w:val="24"/>
        </w:rPr>
      </w:pPr>
      <w:r w:rsidRPr="00F5114F">
        <w:rPr>
          <w:rFonts w:ascii="Times New Roman" w:hAnsi="Times New Roman"/>
          <w:bCs/>
          <w:iCs/>
          <w:color w:val="000000"/>
          <w:sz w:val="24"/>
          <w:szCs w:val="24"/>
        </w:rPr>
        <w:t>Всего на капитальный ремонт объектов предусмотрено ассигнований</w:t>
      </w:r>
      <w:r w:rsidRPr="00F5114F">
        <w:rPr>
          <w:rFonts w:ascii="Times New Roman" w:hAnsi="Times New Roman"/>
          <w:bCs/>
          <w:iCs/>
          <w:sz w:val="24"/>
          <w:szCs w:val="24"/>
        </w:rPr>
        <w:t xml:space="preserve"> </w:t>
      </w:r>
      <w:r w:rsidRPr="00F5114F">
        <w:rPr>
          <w:rFonts w:ascii="Times New Roman" w:hAnsi="Times New Roman"/>
          <w:bCs/>
          <w:iCs/>
          <w:color w:val="000000"/>
          <w:sz w:val="24"/>
          <w:szCs w:val="24"/>
        </w:rPr>
        <w:t xml:space="preserve">(с учетом неиспользованных остатков прошлых лет) </w:t>
      </w:r>
      <w:r w:rsidRPr="00F5114F">
        <w:rPr>
          <w:rFonts w:ascii="Times New Roman" w:hAnsi="Times New Roman"/>
          <w:bCs/>
          <w:iCs/>
          <w:sz w:val="24"/>
          <w:szCs w:val="24"/>
        </w:rPr>
        <w:t>в общей сумме 2 538,2 млн.руб. (в 3,8 раза больше, чем в 2021 году), из них:</w:t>
      </w:r>
    </w:p>
    <w:p w:rsidR="00F5114F" w:rsidRPr="00F5114F" w:rsidRDefault="00F5114F" w:rsidP="00D66149">
      <w:pPr>
        <w:spacing w:after="0" w:line="240" w:lineRule="auto"/>
        <w:ind w:firstLine="708"/>
        <w:jc w:val="both"/>
        <w:rPr>
          <w:rFonts w:ascii="Times New Roman" w:hAnsi="Times New Roman"/>
          <w:bCs/>
          <w:iCs/>
          <w:sz w:val="24"/>
          <w:szCs w:val="24"/>
        </w:rPr>
      </w:pPr>
      <w:r w:rsidRPr="00F5114F">
        <w:rPr>
          <w:rFonts w:ascii="Times New Roman" w:hAnsi="Times New Roman"/>
          <w:bCs/>
          <w:iCs/>
          <w:sz w:val="24"/>
          <w:szCs w:val="24"/>
        </w:rPr>
        <w:t>- 466,7 млн. руб. (на закупку товаров,</w:t>
      </w:r>
      <w:r w:rsidRPr="00F5114F">
        <w:rPr>
          <w:rFonts w:ascii="Times New Roman" w:hAnsi="Times New Roman"/>
          <w:bCs/>
          <w:iCs/>
          <w:color w:val="000000"/>
          <w:sz w:val="24"/>
          <w:szCs w:val="24"/>
        </w:rPr>
        <w:t xml:space="preserve"> работ, услуг в целях капитального ремонта государственного имущества (КВР 243)</w:t>
      </w:r>
      <w:r w:rsidRPr="00F5114F">
        <w:rPr>
          <w:rFonts w:ascii="Times New Roman" w:hAnsi="Times New Roman"/>
          <w:bCs/>
          <w:iCs/>
          <w:sz w:val="24"/>
          <w:szCs w:val="24"/>
        </w:rPr>
        <w:t>);</w:t>
      </w:r>
    </w:p>
    <w:p w:rsidR="00F5114F" w:rsidRPr="00F5114F" w:rsidRDefault="00F5114F" w:rsidP="00D66149">
      <w:pPr>
        <w:spacing w:after="0" w:line="240" w:lineRule="auto"/>
        <w:ind w:firstLine="708"/>
        <w:jc w:val="both"/>
        <w:rPr>
          <w:rFonts w:ascii="Times New Roman" w:hAnsi="Times New Roman"/>
          <w:bCs/>
          <w:iCs/>
          <w:sz w:val="24"/>
          <w:szCs w:val="24"/>
        </w:rPr>
      </w:pPr>
      <w:r w:rsidRPr="00F5114F">
        <w:rPr>
          <w:rFonts w:ascii="Times New Roman" w:hAnsi="Times New Roman"/>
          <w:bCs/>
          <w:iCs/>
          <w:sz w:val="24"/>
          <w:szCs w:val="24"/>
        </w:rPr>
        <w:t>- 2 071,5 млн. руб. (субсидии учреждениям, подведомственным ГРБС и муниципальным образованиям).</w:t>
      </w:r>
    </w:p>
    <w:p w:rsidR="00F5114F" w:rsidRPr="00F5114F" w:rsidRDefault="00F5114F" w:rsidP="00D66149">
      <w:pPr>
        <w:spacing w:after="0" w:line="240" w:lineRule="auto"/>
        <w:ind w:firstLine="708"/>
        <w:jc w:val="both"/>
        <w:rPr>
          <w:rFonts w:ascii="Times New Roman" w:hAnsi="Times New Roman"/>
          <w:bCs/>
          <w:iCs/>
          <w:sz w:val="24"/>
          <w:szCs w:val="24"/>
        </w:rPr>
      </w:pPr>
      <w:r w:rsidRPr="00F5114F">
        <w:rPr>
          <w:rFonts w:ascii="Times New Roman" w:hAnsi="Times New Roman"/>
          <w:bCs/>
          <w:iCs/>
          <w:sz w:val="24"/>
          <w:szCs w:val="24"/>
        </w:rPr>
        <w:t>Кассовые расходы произведены в общей сумме 1 851,9 млн.руб., из них:</w:t>
      </w:r>
    </w:p>
    <w:p w:rsidR="00F5114F" w:rsidRPr="00F5114F" w:rsidRDefault="00F5114F" w:rsidP="00D66149">
      <w:pPr>
        <w:spacing w:after="0" w:line="240" w:lineRule="auto"/>
        <w:ind w:firstLine="708"/>
        <w:jc w:val="both"/>
        <w:rPr>
          <w:rFonts w:ascii="Times New Roman" w:hAnsi="Times New Roman"/>
          <w:bCs/>
          <w:iCs/>
          <w:sz w:val="24"/>
          <w:szCs w:val="24"/>
        </w:rPr>
      </w:pPr>
      <w:r w:rsidRPr="00F5114F">
        <w:rPr>
          <w:rFonts w:ascii="Times New Roman" w:hAnsi="Times New Roman"/>
          <w:bCs/>
          <w:iCs/>
          <w:sz w:val="24"/>
          <w:szCs w:val="24"/>
        </w:rPr>
        <w:t>- 208,7 млн.руб. на закупку товаров,</w:t>
      </w:r>
      <w:r w:rsidRPr="00F5114F">
        <w:rPr>
          <w:rFonts w:ascii="Times New Roman" w:hAnsi="Times New Roman"/>
          <w:bCs/>
          <w:iCs/>
          <w:color w:val="000000"/>
          <w:sz w:val="24"/>
          <w:szCs w:val="24"/>
        </w:rPr>
        <w:t xml:space="preserve"> работ, услуг в целях капитального ремонта государственного имущества </w:t>
      </w:r>
      <w:r w:rsidRPr="00F5114F">
        <w:rPr>
          <w:rFonts w:ascii="Times New Roman" w:hAnsi="Times New Roman"/>
          <w:bCs/>
          <w:iCs/>
          <w:sz w:val="24"/>
          <w:szCs w:val="24"/>
        </w:rPr>
        <w:t>по КВР 243;</w:t>
      </w:r>
    </w:p>
    <w:p w:rsidR="00F5114F" w:rsidRPr="00F5114F" w:rsidRDefault="00F5114F" w:rsidP="00D66149">
      <w:pPr>
        <w:spacing w:after="0" w:line="240" w:lineRule="auto"/>
        <w:ind w:firstLine="708"/>
        <w:jc w:val="both"/>
        <w:rPr>
          <w:rFonts w:ascii="Times New Roman" w:hAnsi="Times New Roman"/>
          <w:bCs/>
          <w:iCs/>
          <w:sz w:val="24"/>
          <w:szCs w:val="24"/>
        </w:rPr>
      </w:pPr>
      <w:r w:rsidRPr="00F5114F">
        <w:rPr>
          <w:rFonts w:ascii="Times New Roman" w:hAnsi="Times New Roman"/>
          <w:bCs/>
          <w:iCs/>
          <w:sz w:val="24"/>
          <w:szCs w:val="24"/>
        </w:rPr>
        <w:t>- 1 643,2 млн.руб. (субсидии учреждениям, подведомственным ГРБС и муниципальным образованиям).</w:t>
      </w:r>
    </w:p>
    <w:p w:rsidR="00F5114F" w:rsidRPr="00F5114F" w:rsidRDefault="00F5114F" w:rsidP="00D66149">
      <w:pPr>
        <w:spacing w:after="0" w:line="240" w:lineRule="auto"/>
        <w:ind w:firstLine="708"/>
        <w:jc w:val="both"/>
        <w:rPr>
          <w:rFonts w:ascii="Times New Roman" w:hAnsi="Times New Roman"/>
          <w:bCs/>
          <w:iCs/>
          <w:sz w:val="24"/>
          <w:szCs w:val="24"/>
        </w:rPr>
      </w:pPr>
      <w:r w:rsidRPr="00F5114F">
        <w:rPr>
          <w:rFonts w:ascii="Times New Roman" w:hAnsi="Times New Roman"/>
          <w:bCs/>
          <w:iCs/>
          <w:color w:val="000000"/>
          <w:sz w:val="24"/>
          <w:szCs w:val="24"/>
        </w:rPr>
        <w:t xml:space="preserve">Освоение (подтвержденное выполнение объемов работ по капитальному ремонту) за </w:t>
      </w:r>
      <w:r w:rsidRPr="00F5114F">
        <w:rPr>
          <w:rFonts w:ascii="Times New Roman" w:hAnsi="Times New Roman"/>
          <w:bCs/>
          <w:iCs/>
          <w:sz w:val="24"/>
          <w:szCs w:val="24"/>
        </w:rPr>
        <w:t>2022 год за счет всех источников финансирования составило в общей сумме 1 830,6 млн. руб., в том числ</w:t>
      </w:r>
      <w:r w:rsidR="00D41E9D">
        <w:rPr>
          <w:rFonts w:ascii="Times New Roman" w:hAnsi="Times New Roman"/>
          <w:bCs/>
          <w:iCs/>
          <w:sz w:val="24"/>
          <w:szCs w:val="24"/>
        </w:rPr>
        <w:t>е 77,7 млн.руб. за счет субсидий</w:t>
      </w:r>
      <w:r w:rsidRPr="00F5114F">
        <w:rPr>
          <w:rFonts w:ascii="Times New Roman" w:hAnsi="Times New Roman"/>
          <w:bCs/>
          <w:iCs/>
          <w:sz w:val="24"/>
          <w:szCs w:val="24"/>
        </w:rPr>
        <w:t xml:space="preserve"> прошлых лет, из них:</w:t>
      </w:r>
    </w:p>
    <w:p w:rsidR="00F5114F" w:rsidRPr="00F5114F" w:rsidRDefault="00F5114F" w:rsidP="00D66149">
      <w:pPr>
        <w:spacing w:after="0" w:line="240" w:lineRule="auto"/>
        <w:ind w:firstLine="708"/>
        <w:jc w:val="both"/>
        <w:rPr>
          <w:rFonts w:ascii="Times New Roman" w:hAnsi="Times New Roman"/>
          <w:bCs/>
          <w:iCs/>
          <w:color w:val="000000"/>
          <w:sz w:val="24"/>
          <w:szCs w:val="24"/>
        </w:rPr>
      </w:pPr>
      <w:r w:rsidRPr="00F5114F">
        <w:rPr>
          <w:rFonts w:ascii="Times New Roman" w:hAnsi="Times New Roman"/>
          <w:bCs/>
          <w:iCs/>
          <w:color w:val="000000"/>
          <w:sz w:val="24"/>
          <w:szCs w:val="24"/>
        </w:rPr>
        <w:t xml:space="preserve">- 1 111,4 млн.руб. </w:t>
      </w:r>
      <w:r w:rsidRPr="00F5114F">
        <w:rPr>
          <w:rFonts w:ascii="Times New Roman" w:hAnsi="Times New Roman"/>
          <w:bCs/>
          <w:i/>
          <w:iCs/>
          <w:color w:val="000000"/>
          <w:sz w:val="24"/>
          <w:szCs w:val="24"/>
        </w:rPr>
        <w:t>(61%)</w:t>
      </w:r>
      <w:r w:rsidRPr="00F5114F">
        <w:rPr>
          <w:rFonts w:ascii="Times New Roman" w:hAnsi="Times New Roman"/>
          <w:bCs/>
          <w:iCs/>
          <w:color w:val="000000"/>
          <w:sz w:val="24"/>
          <w:szCs w:val="24"/>
        </w:rPr>
        <w:t xml:space="preserve"> – средства федерального бюджета;</w:t>
      </w:r>
    </w:p>
    <w:p w:rsidR="00F5114F" w:rsidRPr="00F5114F" w:rsidRDefault="00F5114F" w:rsidP="00D66149">
      <w:pPr>
        <w:spacing w:after="0" w:line="240" w:lineRule="auto"/>
        <w:ind w:firstLine="708"/>
        <w:jc w:val="both"/>
        <w:rPr>
          <w:rFonts w:ascii="Times New Roman" w:hAnsi="Times New Roman"/>
          <w:bCs/>
          <w:iCs/>
          <w:color w:val="000000"/>
          <w:sz w:val="24"/>
          <w:szCs w:val="24"/>
        </w:rPr>
      </w:pPr>
      <w:r w:rsidRPr="00F5114F">
        <w:rPr>
          <w:rFonts w:ascii="Times New Roman" w:hAnsi="Times New Roman"/>
          <w:bCs/>
          <w:iCs/>
          <w:color w:val="000000"/>
          <w:sz w:val="24"/>
          <w:szCs w:val="24"/>
        </w:rPr>
        <w:t xml:space="preserve">- 674,9 млн. руб. </w:t>
      </w:r>
      <w:r w:rsidRPr="00F5114F">
        <w:rPr>
          <w:rFonts w:ascii="Times New Roman" w:hAnsi="Times New Roman"/>
          <w:bCs/>
          <w:i/>
          <w:iCs/>
          <w:color w:val="000000"/>
          <w:sz w:val="24"/>
          <w:szCs w:val="24"/>
        </w:rPr>
        <w:t>(37%)</w:t>
      </w:r>
      <w:r w:rsidRPr="00F5114F">
        <w:rPr>
          <w:rFonts w:ascii="Times New Roman" w:hAnsi="Times New Roman"/>
          <w:bCs/>
          <w:iCs/>
          <w:color w:val="000000"/>
          <w:sz w:val="24"/>
          <w:szCs w:val="24"/>
        </w:rPr>
        <w:t xml:space="preserve"> – средства областного бюджета;</w:t>
      </w:r>
    </w:p>
    <w:p w:rsidR="00F5114F" w:rsidRPr="00F5114F" w:rsidRDefault="00F5114F" w:rsidP="00D66149">
      <w:pPr>
        <w:spacing w:after="0" w:line="240" w:lineRule="auto"/>
        <w:ind w:firstLine="708"/>
        <w:jc w:val="both"/>
        <w:rPr>
          <w:rFonts w:ascii="Times New Roman" w:hAnsi="Times New Roman"/>
          <w:bCs/>
          <w:i/>
          <w:iCs/>
          <w:color w:val="000000"/>
          <w:sz w:val="24"/>
          <w:szCs w:val="24"/>
        </w:rPr>
      </w:pPr>
      <w:r w:rsidRPr="00F5114F">
        <w:rPr>
          <w:rFonts w:ascii="Times New Roman" w:hAnsi="Times New Roman"/>
          <w:bCs/>
          <w:iCs/>
          <w:color w:val="000000"/>
          <w:sz w:val="24"/>
          <w:szCs w:val="24"/>
        </w:rPr>
        <w:t xml:space="preserve">- 44,3 млн.руб. </w:t>
      </w:r>
      <w:r w:rsidRPr="00F5114F">
        <w:rPr>
          <w:rFonts w:ascii="Times New Roman" w:hAnsi="Times New Roman"/>
          <w:bCs/>
          <w:i/>
          <w:iCs/>
          <w:color w:val="000000"/>
          <w:sz w:val="24"/>
          <w:szCs w:val="24"/>
        </w:rPr>
        <w:t>(2%)</w:t>
      </w:r>
      <w:r w:rsidRPr="00F5114F">
        <w:rPr>
          <w:rFonts w:ascii="Times New Roman" w:hAnsi="Times New Roman"/>
          <w:bCs/>
          <w:iCs/>
          <w:color w:val="000000"/>
          <w:sz w:val="24"/>
          <w:szCs w:val="24"/>
        </w:rPr>
        <w:t xml:space="preserve"> – средства внебюджетных источников и местного бюджета.</w:t>
      </w:r>
    </w:p>
    <w:p w:rsidR="00F5114F" w:rsidRPr="00F5114F" w:rsidRDefault="00F5114F" w:rsidP="00D41E9D">
      <w:pPr>
        <w:spacing w:after="0" w:line="240" w:lineRule="auto"/>
        <w:ind w:firstLine="708"/>
        <w:jc w:val="both"/>
        <w:rPr>
          <w:rFonts w:ascii="Times New Roman" w:hAnsi="Times New Roman"/>
          <w:bCs/>
          <w:iCs/>
          <w:sz w:val="24"/>
          <w:szCs w:val="24"/>
        </w:rPr>
      </w:pPr>
      <w:r w:rsidRPr="00F5114F">
        <w:rPr>
          <w:rFonts w:ascii="Times New Roman" w:hAnsi="Times New Roman"/>
          <w:bCs/>
          <w:iCs/>
          <w:sz w:val="24"/>
          <w:szCs w:val="24"/>
        </w:rPr>
        <w:t xml:space="preserve">Объем неосвоенных бюджетных средств, выделенных на капитальный ремонт  </w:t>
      </w:r>
      <w:r w:rsidRPr="00F5114F">
        <w:rPr>
          <w:rFonts w:ascii="Times New Roman" w:hAnsi="Times New Roman"/>
          <w:bCs/>
          <w:iCs/>
          <w:color w:val="000000"/>
          <w:sz w:val="24"/>
          <w:szCs w:val="24"/>
        </w:rPr>
        <w:t xml:space="preserve">объектов недвижимого имущества областной и муниципальной собственности </w:t>
      </w:r>
      <w:r w:rsidRPr="00F5114F">
        <w:rPr>
          <w:rFonts w:ascii="Times New Roman" w:hAnsi="Times New Roman"/>
          <w:bCs/>
          <w:iCs/>
          <w:sz w:val="24"/>
          <w:szCs w:val="24"/>
        </w:rPr>
        <w:t>– 819,5 млн.руб., их них средства областного бюджета 258,0 млн.руб. или 32% (из которых 254,6 млн. руб. по Департаменту архитектуры и строительства). Департаментом архитектуры и строительства указаны следующие причины неосвоения:</w:t>
      </w:r>
    </w:p>
    <w:p w:rsidR="00F5114F" w:rsidRPr="00F5114F" w:rsidRDefault="00F5114F" w:rsidP="00D66149">
      <w:pPr>
        <w:spacing w:after="0" w:line="240" w:lineRule="auto"/>
        <w:ind w:firstLine="708"/>
        <w:jc w:val="both"/>
        <w:rPr>
          <w:rFonts w:ascii="Times New Roman" w:hAnsi="Times New Roman"/>
          <w:bCs/>
          <w:iCs/>
          <w:sz w:val="24"/>
          <w:szCs w:val="24"/>
        </w:rPr>
      </w:pPr>
      <w:r w:rsidRPr="00F5114F">
        <w:rPr>
          <w:rFonts w:ascii="Times New Roman" w:hAnsi="Times New Roman"/>
          <w:bCs/>
          <w:iCs/>
          <w:sz w:val="24"/>
          <w:szCs w:val="24"/>
        </w:rPr>
        <w:t>- 224,3 млн.руб. нарушение сроков исполнения контрактов по 11 объектам;</w:t>
      </w:r>
    </w:p>
    <w:p w:rsidR="00F5114F" w:rsidRPr="00F5114F" w:rsidRDefault="00F5114F" w:rsidP="00D66149">
      <w:pPr>
        <w:spacing w:after="0" w:line="240" w:lineRule="auto"/>
        <w:ind w:firstLine="708"/>
        <w:jc w:val="both"/>
        <w:rPr>
          <w:rFonts w:ascii="Times New Roman" w:hAnsi="Times New Roman"/>
          <w:bCs/>
          <w:iCs/>
          <w:sz w:val="24"/>
          <w:szCs w:val="24"/>
        </w:rPr>
      </w:pPr>
      <w:r w:rsidRPr="00F5114F">
        <w:rPr>
          <w:rFonts w:ascii="Times New Roman" w:hAnsi="Times New Roman"/>
          <w:bCs/>
          <w:iCs/>
          <w:sz w:val="24"/>
          <w:szCs w:val="24"/>
        </w:rPr>
        <w:t>- 17,2 млн.руб. продление сроков исполнения контракта, в связи с выявлением дополнительных работ и необходимостью внесения соответствующих изменений в проектную документацию;</w:t>
      </w:r>
    </w:p>
    <w:p w:rsidR="00F5114F" w:rsidRPr="00F5114F" w:rsidRDefault="00F5114F" w:rsidP="00D66149">
      <w:pPr>
        <w:spacing w:after="0" w:line="240" w:lineRule="auto"/>
        <w:ind w:firstLine="708"/>
        <w:jc w:val="both"/>
        <w:rPr>
          <w:rFonts w:ascii="Times New Roman" w:hAnsi="Times New Roman"/>
          <w:bCs/>
          <w:iCs/>
          <w:sz w:val="24"/>
          <w:szCs w:val="24"/>
        </w:rPr>
      </w:pPr>
      <w:r w:rsidRPr="00F5114F">
        <w:rPr>
          <w:rFonts w:ascii="Times New Roman" w:hAnsi="Times New Roman"/>
          <w:bCs/>
          <w:iCs/>
          <w:sz w:val="24"/>
          <w:szCs w:val="24"/>
        </w:rPr>
        <w:t>- 12 млн.руб. поздние сроки заключения контракта;</w:t>
      </w:r>
    </w:p>
    <w:p w:rsidR="00F5114F" w:rsidRPr="00F5114F" w:rsidRDefault="00F5114F" w:rsidP="00D66149">
      <w:pPr>
        <w:spacing w:after="0" w:line="240" w:lineRule="auto"/>
        <w:ind w:firstLine="708"/>
        <w:jc w:val="both"/>
        <w:rPr>
          <w:rFonts w:ascii="Times New Roman" w:hAnsi="Times New Roman"/>
          <w:bCs/>
          <w:iCs/>
          <w:sz w:val="24"/>
          <w:szCs w:val="24"/>
        </w:rPr>
      </w:pPr>
      <w:r w:rsidRPr="00F5114F">
        <w:rPr>
          <w:rFonts w:ascii="Times New Roman" w:hAnsi="Times New Roman"/>
          <w:bCs/>
          <w:iCs/>
          <w:sz w:val="24"/>
          <w:szCs w:val="24"/>
        </w:rPr>
        <w:t>- 1,1 млн.руб. – невостребованные остатки по 6 объектам.</w:t>
      </w:r>
    </w:p>
    <w:p w:rsidR="00F5114F" w:rsidRPr="00F5114F" w:rsidRDefault="00F5114F" w:rsidP="00D66149">
      <w:pPr>
        <w:spacing w:after="0" w:line="240" w:lineRule="auto"/>
        <w:ind w:firstLine="708"/>
        <w:jc w:val="both"/>
        <w:rPr>
          <w:rFonts w:ascii="Times New Roman" w:hAnsi="Times New Roman"/>
          <w:bCs/>
          <w:iCs/>
          <w:sz w:val="24"/>
          <w:szCs w:val="24"/>
        </w:rPr>
      </w:pPr>
      <w:r w:rsidRPr="00F5114F">
        <w:rPr>
          <w:rFonts w:ascii="Times New Roman" w:hAnsi="Times New Roman"/>
          <w:bCs/>
          <w:iCs/>
          <w:color w:val="000000"/>
          <w:sz w:val="24"/>
          <w:szCs w:val="24"/>
        </w:rPr>
        <w:t>Стоимость работ по капитальному ремонту, перешедших на 2023 год - в общей сумме 299,8 млн.руб., в том числе за счет средств областного бюджета 288,3 млн.руб.</w:t>
      </w:r>
    </w:p>
    <w:p w:rsidR="00F5114F" w:rsidRPr="00F5114F" w:rsidRDefault="00F5114F" w:rsidP="00D66149">
      <w:pPr>
        <w:spacing w:line="240" w:lineRule="auto"/>
        <w:ind w:firstLine="708"/>
        <w:jc w:val="both"/>
        <w:rPr>
          <w:rFonts w:ascii="Times New Roman" w:hAnsi="Times New Roman"/>
          <w:bCs/>
          <w:iCs/>
          <w:sz w:val="24"/>
          <w:szCs w:val="24"/>
        </w:rPr>
      </w:pPr>
      <w:r w:rsidRPr="00F5114F">
        <w:rPr>
          <w:rFonts w:ascii="Times New Roman" w:hAnsi="Times New Roman"/>
          <w:bCs/>
          <w:iCs/>
          <w:sz w:val="24"/>
          <w:szCs w:val="24"/>
        </w:rPr>
        <w:lastRenderedPageBreak/>
        <w:t xml:space="preserve">Отмечаем, что в 2022 году освоение средств за счет всех источников, составившее 1 830,6 млн. руб., сложилось </w:t>
      </w:r>
      <w:r w:rsidRPr="00F5114F">
        <w:rPr>
          <w:rFonts w:ascii="Times New Roman" w:hAnsi="Times New Roman"/>
          <w:bCs/>
          <w:iCs/>
          <w:sz w:val="24"/>
          <w:szCs w:val="24"/>
          <w:u w:val="single"/>
        </w:rPr>
        <w:t>в 2,6 раза выше, чем в 2021 году</w:t>
      </w:r>
      <w:r w:rsidRPr="00F5114F">
        <w:rPr>
          <w:rFonts w:ascii="Times New Roman" w:hAnsi="Times New Roman"/>
          <w:bCs/>
          <w:iCs/>
          <w:sz w:val="24"/>
          <w:szCs w:val="24"/>
        </w:rPr>
        <w:t xml:space="preserve"> (725,9 млн.руб.) и в 1,7 раза выше, чем в 2020 году (1 103,0 млн.руб.).</w:t>
      </w:r>
    </w:p>
    <w:p w:rsidR="00F5114F" w:rsidRPr="00D41E9D" w:rsidRDefault="00F5114F" w:rsidP="00D41E9D">
      <w:pPr>
        <w:autoSpaceDE w:val="0"/>
        <w:autoSpaceDN w:val="0"/>
        <w:adjustRightInd w:val="0"/>
        <w:spacing w:line="240" w:lineRule="auto"/>
        <w:ind w:firstLine="708"/>
        <w:jc w:val="both"/>
        <w:rPr>
          <w:rFonts w:ascii="Times New Roman" w:hAnsi="Times New Roman"/>
          <w:sz w:val="24"/>
          <w:szCs w:val="24"/>
        </w:rPr>
      </w:pPr>
      <w:r w:rsidRPr="00F5114F">
        <w:rPr>
          <w:rFonts w:ascii="Times New Roman" w:hAnsi="Times New Roman"/>
          <w:sz w:val="24"/>
          <w:szCs w:val="24"/>
        </w:rPr>
        <w:t xml:space="preserve">Контрольно-счетной палатой подготовлена информация по объектам капитального ремонта (в том числе подведомственных учреждений), финансирование которых осуществлялось в 2022 году за счет средств всех источников финансирования – приведена в </w:t>
      </w:r>
      <w:r w:rsidR="00D41E9D">
        <w:rPr>
          <w:rFonts w:ascii="Times New Roman" w:hAnsi="Times New Roman"/>
          <w:sz w:val="24"/>
          <w:szCs w:val="24"/>
        </w:rPr>
        <w:t>П</w:t>
      </w:r>
      <w:r w:rsidRPr="00D41E9D">
        <w:rPr>
          <w:rFonts w:ascii="Times New Roman" w:hAnsi="Times New Roman"/>
          <w:sz w:val="24"/>
          <w:szCs w:val="24"/>
        </w:rPr>
        <w:t>риложении</w:t>
      </w:r>
      <w:r w:rsidR="00D41E9D" w:rsidRPr="00D41E9D">
        <w:rPr>
          <w:rFonts w:ascii="Times New Roman" w:hAnsi="Times New Roman"/>
          <w:sz w:val="24"/>
          <w:szCs w:val="24"/>
        </w:rPr>
        <w:t xml:space="preserve"> 6</w:t>
      </w:r>
      <w:r w:rsidRPr="00D41E9D">
        <w:rPr>
          <w:rFonts w:ascii="Times New Roman" w:hAnsi="Times New Roman"/>
          <w:sz w:val="24"/>
          <w:szCs w:val="24"/>
        </w:rPr>
        <w:t>.</w:t>
      </w:r>
    </w:p>
    <w:p w:rsidR="00F5114F" w:rsidRPr="00F5114F" w:rsidRDefault="00F5114F" w:rsidP="00D41E9D">
      <w:pPr>
        <w:spacing w:after="0" w:line="240" w:lineRule="auto"/>
        <w:ind w:firstLine="709"/>
        <w:jc w:val="both"/>
        <w:rPr>
          <w:rFonts w:ascii="Times New Roman" w:hAnsi="Times New Roman"/>
          <w:sz w:val="24"/>
          <w:szCs w:val="24"/>
        </w:rPr>
      </w:pPr>
      <w:r w:rsidRPr="00F5114F">
        <w:rPr>
          <w:rFonts w:ascii="Times New Roman" w:hAnsi="Times New Roman"/>
          <w:sz w:val="24"/>
          <w:szCs w:val="24"/>
        </w:rPr>
        <w:t xml:space="preserve">Проверкой использования средств областного бюджета, предоставленных </w:t>
      </w:r>
      <w:r w:rsidR="00D41E9D">
        <w:rPr>
          <w:rFonts w:ascii="Times New Roman" w:hAnsi="Times New Roman"/>
          <w:sz w:val="24"/>
          <w:szCs w:val="24"/>
        </w:rPr>
        <w:t xml:space="preserve">ОГАУК </w:t>
      </w:r>
      <w:r w:rsidRPr="00F5114F">
        <w:rPr>
          <w:rFonts w:ascii="Times New Roman" w:hAnsi="Times New Roman"/>
          <w:sz w:val="24"/>
          <w:szCs w:val="24"/>
        </w:rPr>
        <w:t>«Томский областной ордена Трудового Красного Знамени театр драмы» на работы по капитальному ремонту (ремонт кровли)» установлено следующее.</w:t>
      </w:r>
    </w:p>
    <w:p w:rsidR="00F5114F" w:rsidRPr="00F5114F" w:rsidRDefault="00F5114F" w:rsidP="00D41E9D">
      <w:pPr>
        <w:spacing w:after="0" w:line="240" w:lineRule="auto"/>
        <w:ind w:firstLine="709"/>
        <w:jc w:val="both"/>
        <w:rPr>
          <w:rFonts w:ascii="Times New Roman" w:hAnsi="Times New Roman"/>
          <w:i/>
          <w:color w:val="FF0000"/>
          <w:sz w:val="24"/>
          <w:szCs w:val="24"/>
        </w:rPr>
      </w:pPr>
      <w:r w:rsidRPr="00F5114F">
        <w:rPr>
          <w:rFonts w:ascii="Times New Roman" w:hAnsi="Times New Roman"/>
          <w:sz w:val="24"/>
          <w:szCs w:val="24"/>
        </w:rPr>
        <w:t xml:space="preserve">Департаментом по культуре с </w:t>
      </w:r>
      <w:r w:rsidR="00D41E9D">
        <w:rPr>
          <w:rFonts w:ascii="Times New Roman" w:hAnsi="Times New Roman"/>
          <w:sz w:val="24"/>
          <w:szCs w:val="24"/>
        </w:rPr>
        <w:t xml:space="preserve">Театром драмы </w:t>
      </w:r>
      <w:r w:rsidRPr="00F5114F">
        <w:rPr>
          <w:rFonts w:ascii="Times New Roman" w:hAnsi="Times New Roman"/>
          <w:sz w:val="24"/>
          <w:szCs w:val="24"/>
        </w:rPr>
        <w:t>заключено Соглашение о предоставлении из областного бюджета субсидии на иные цели в размере 39,8 млн. руб.</w:t>
      </w:r>
      <w:r w:rsidRPr="00F5114F">
        <w:rPr>
          <w:rFonts w:ascii="Times New Roman" w:hAnsi="Times New Roman"/>
          <w:i/>
          <w:color w:val="FF0000"/>
          <w:sz w:val="24"/>
          <w:szCs w:val="24"/>
        </w:rPr>
        <w:t xml:space="preserve"> </w:t>
      </w:r>
      <w:r w:rsidRPr="00F5114F">
        <w:rPr>
          <w:rFonts w:ascii="Times New Roman" w:hAnsi="Times New Roman"/>
          <w:sz w:val="24"/>
          <w:szCs w:val="24"/>
        </w:rPr>
        <w:t xml:space="preserve">Учреждением в 2022 году на основании актов формы № КС-2 произведена оплата за выполненные работы по капитальному ремонту кровли в общей сумме 39,8 млн. руб. </w:t>
      </w:r>
    </w:p>
    <w:p w:rsidR="00F5114F" w:rsidRPr="00F5114F" w:rsidRDefault="00F5114F" w:rsidP="00D41E9D">
      <w:pPr>
        <w:spacing w:after="0" w:line="240" w:lineRule="auto"/>
        <w:ind w:firstLine="709"/>
        <w:jc w:val="both"/>
        <w:rPr>
          <w:rFonts w:ascii="Times New Roman" w:hAnsi="Times New Roman"/>
          <w:sz w:val="24"/>
          <w:szCs w:val="24"/>
        </w:rPr>
      </w:pPr>
      <w:r w:rsidRPr="00F5114F">
        <w:rPr>
          <w:rFonts w:ascii="Times New Roman" w:hAnsi="Times New Roman"/>
          <w:sz w:val="24"/>
          <w:szCs w:val="24"/>
        </w:rPr>
        <w:t>На основании результатов контрольных обмеров установлено превышение</w:t>
      </w:r>
      <w:r w:rsidRPr="00F5114F">
        <w:rPr>
          <w:rFonts w:ascii="Times New Roman" w:hAnsi="Times New Roman"/>
          <w:snapToGrid w:val="0"/>
          <w:sz w:val="24"/>
          <w:szCs w:val="24"/>
        </w:rPr>
        <w:t xml:space="preserve"> фактически отремонтированной площади кровельного покрытия на 36,3 кв.м. относительно акта КС-2. С</w:t>
      </w:r>
      <w:r w:rsidRPr="00F5114F">
        <w:rPr>
          <w:rFonts w:ascii="Times New Roman" w:hAnsi="Times New Roman"/>
          <w:sz w:val="24"/>
          <w:szCs w:val="24"/>
        </w:rPr>
        <w:t>тоимость не предъявленных подрядчиком, но фактически выполненных указанных объемов работ, составила 206,2 тыс. руб.</w:t>
      </w:r>
    </w:p>
    <w:p w:rsidR="00F5114F" w:rsidRPr="00F5114F" w:rsidRDefault="00F5114F" w:rsidP="00D41E9D">
      <w:pPr>
        <w:autoSpaceDE w:val="0"/>
        <w:autoSpaceDN w:val="0"/>
        <w:adjustRightInd w:val="0"/>
        <w:spacing w:after="0" w:line="240" w:lineRule="auto"/>
        <w:ind w:firstLine="709"/>
        <w:jc w:val="both"/>
        <w:rPr>
          <w:rFonts w:ascii="Times New Roman" w:hAnsi="Times New Roman"/>
          <w:sz w:val="24"/>
          <w:szCs w:val="24"/>
        </w:rPr>
      </w:pPr>
      <w:r w:rsidRPr="00F5114F">
        <w:rPr>
          <w:rFonts w:ascii="Times New Roman" w:hAnsi="Times New Roman"/>
          <w:sz w:val="24"/>
          <w:szCs w:val="24"/>
        </w:rPr>
        <w:t>Проверкой соответствия проектной, исполнительной документации актам КС-2 установлены признаки нарушений условий договора в части принятия работ скрытого характера:</w:t>
      </w:r>
    </w:p>
    <w:p w:rsidR="00F5114F" w:rsidRPr="00F5114F" w:rsidRDefault="00F5114F" w:rsidP="00F5114F">
      <w:pPr>
        <w:pStyle w:val="a9"/>
        <w:autoSpaceDE w:val="0"/>
        <w:autoSpaceDN w:val="0"/>
        <w:adjustRightInd w:val="0"/>
        <w:ind w:left="0" w:firstLine="709"/>
        <w:jc w:val="both"/>
        <w:rPr>
          <w:szCs w:val="24"/>
        </w:rPr>
      </w:pPr>
      <w:r w:rsidRPr="00F5114F">
        <w:rPr>
          <w:szCs w:val="24"/>
        </w:rPr>
        <w:t xml:space="preserve">- установлено, что работы по устройству гидроизоляции с подготовкой поверхности в 2 слоя из рулонных полимерных материалов при устройстве пароизоляции включены в акт КС-2 в соответствии с </w:t>
      </w:r>
      <w:r w:rsidR="00D41E9D">
        <w:rPr>
          <w:szCs w:val="24"/>
        </w:rPr>
        <w:t>локальным сметным расчетом</w:t>
      </w:r>
      <w:r w:rsidRPr="00F5114F">
        <w:rPr>
          <w:szCs w:val="24"/>
        </w:rPr>
        <w:t>, но без учета исполнительной документации, составленной подрядчиком, согласно которой гидроизоляция выполнена в 1 слой, сумма излишне оплаченных средств составила 1 132 тыс. руб.;</w:t>
      </w:r>
    </w:p>
    <w:p w:rsidR="00F5114F" w:rsidRPr="00F5114F" w:rsidRDefault="00F5114F" w:rsidP="00F5114F">
      <w:pPr>
        <w:pStyle w:val="a9"/>
        <w:autoSpaceDE w:val="0"/>
        <w:autoSpaceDN w:val="0"/>
        <w:adjustRightInd w:val="0"/>
        <w:ind w:left="0" w:firstLine="709"/>
        <w:jc w:val="both"/>
        <w:rPr>
          <w:szCs w:val="24"/>
        </w:rPr>
      </w:pPr>
      <w:r w:rsidRPr="00F5114F">
        <w:rPr>
          <w:szCs w:val="24"/>
        </w:rPr>
        <w:t>- при определении площади основного ковра кровельного покрытия подрядчиком не исключена площадь отступа 150мм при устройстве выкружки по всей длине парапетов, что повлекло завышение стоимости выполненных работ в сумме 104 тыс. руб.</w:t>
      </w:r>
    </w:p>
    <w:p w:rsidR="00F5114F" w:rsidRPr="00F5114F" w:rsidRDefault="00F5114F" w:rsidP="00D41E9D">
      <w:pPr>
        <w:widowControl w:val="0"/>
        <w:spacing w:after="0" w:line="240" w:lineRule="auto"/>
        <w:ind w:firstLine="709"/>
        <w:contextualSpacing/>
        <w:jc w:val="both"/>
        <w:rPr>
          <w:rFonts w:ascii="Times New Roman" w:hAnsi="Times New Roman"/>
          <w:sz w:val="24"/>
          <w:szCs w:val="24"/>
        </w:rPr>
      </w:pPr>
      <w:r w:rsidRPr="00F5114F">
        <w:rPr>
          <w:rFonts w:ascii="Times New Roman" w:hAnsi="Times New Roman"/>
          <w:snapToGrid w:val="0"/>
          <w:sz w:val="24"/>
          <w:szCs w:val="24"/>
        </w:rPr>
        <w:t xml:space="preserve">Выборочными контрольными обмерами верхнего слоя покрытия кровли установлено </w:t>
      </w:r>
      <w:r w:rsidRPr="00F5114F">
        <w:rPr>
          <w:rFonts w:ascii="Times New Roman" w:hAnsi="Times New Roman"/>
          <w:sz w:val="24"/>
          <w:szCs w:val="24"/>
        </w:rPr>
        <w:t>незначительное</w:t>
      </w:r>
      <w:r w:rsidRPr="00F5114F">
        <w:rPr>
          <w:rFonts w:ascii="Times New Roman" w:hAnsi="Times New Roman"/>
          <w:snapToGrid w:val="0"/>
          <w:sz w:val="24"/>
          <w:szCs w:val="24"/>
        </w:rPr>
        <w:t xml:space="preserve"> р</w:t>
      </w:r>
      <w:r w:rsidRPr="00F5114F">
        <w:rPr>
          <w:rFonts w:ascii="Times New Roman" w:hAnsi="Times New Roman"/>
          <w:sz w:val="24"/>
          <w:szCs w:val="24"/>
        </w:rPr>
        <w:t>асхождение объемов выполненных и предъявленных к оплате ремонтных работ (погрешность измерений, как в сторону увеличения 0,97%, так и в сторону занижения показателя 1,4%).</w:t>
      </w:r>
    </w:p>
    <w:p w:rsidR="00F5114F" w:rsidRPr="00F5114F" w:rsidRDefault="00F5114F" w:rsidP="00D41E9D">
      <w:pPr>
        <w:pStyle w:val="a9"/>
        <w:autoSpaceDE w:val="0"/>
        <w:autoSpaceDN w:val="0"/>
        <w:adjustRightInd w:val="0"/>
        <w:ind w:left="0" w:firstLine="709"/>
        <w:jc w:val="both"/>
        <w:rPr>
          <w:szCs w:val="24"/>
        </w:rPr>
      </w:pPr>
      <w:r w:rsidRPr="00F5114F">
        <w:rPr>
          <w:szCs w:val="24"/>
        </w:rPr>
        <w:t>Анализом исполнительной документации подрядчика установлено наличие выполненных, но не предъявленных объемов работ по устройству загиба на стены парапета слоя пароизоляции на общую сумму 210 тыс. руб.</w:t>
      </w:r>
    </w:p>
    <w:p w:rsidR="00F5114F" w:rsidRPr="00F5114F" w:rsidRDefault="00F5114F" w:rsidP="00F5114F">
      <w:pPr>
        <w:pStyle w:val="a9"/>
        <w:autoSpaceDE w:val="0"/>
        <w:autoSpaceDN w:val="0"/>
        <w:adjustRightInd w:val="0"/>
        <w:ind w:left="0" w:firstLine="709"/>
        <w:jc w:val="both"/>
        <w:rPr>
          <w:szCs w:val="24"/>
        </w:rPr>
      </w:pPr>
      <w:r w:rsidRPr="00F5114F">
        <w:rPr>
          <w:szCs w:val="24"/>
        </w:rPr>
        <w:t>При этом акты КС-2 подписаны представителями строительного контроля без замечаний.</w:t>
      </w:r>
    </w:p>
    <w:p w:rsidR="00F5114F" w:rsidRDefault="00F5114F" w:rsidP="00F5114F">
      <w:pPr>
        <w:spacing w:line="240" w:lineRule="auto"/>
        <w:ind w:firstLine="709"/>
        <w:jc w:val="both"/>
        <w:rPr>
          <w:rFonts w:ascii="Times New Roman" w:hAnsi="Times New Roman"/>
          <w:sz w:val="24"/>
          <w:szCs w:val="24"/>
        </w:rPr>
      </w:pPr>
      <w:r w:rsidRPr="00F5114F">
        <w:rPr>
          <w:rFonts w:ascii="Times New Roman" w:hAnsi="Times New Roman"/>
          <w:sz w:val="24"/>
          <w:szCs w:val="24"/>
        </w:rPr>
        <w:t>Таким образом, общий объем излишне оплаченных подрядной организации средств областного бюджета, с учетом понижающего коэффициента, предусмотренного договором, составил 770 тыс.руб., в ходе контрольного мероприятия подрядчиком произведен возврат денежных средств на лицевой счет Театра драмы в полном объеме, которые возвращены в доход областного бюджета на лицевой счет администратора доходов Департамента по культуре.</w:t>
      </w:r>
    </w:p>
    <w:p w:rsidR="00F5114F" w:rsidRPr="00F5114F" w:rsidRDefault="00F5114F" w:rsidP="00D41E9D">
      <w:pPr>
        <w:spacing w:after="0" w:line="240" w:lineRule="auto"/>
        <w:ind w:firstLine="709"/>
        <w:jc w:val="both"/>
        <w:rPr>
          <w:rFonts w:ascii="Times New Roman" w:hAnsi="Times New Roman"/>
          <w:bCs/>
          <w:iCs/>
          <w:sz w:val="24"/>
          <w:szCs w:val="24"/>
        </w:rPr>
      </w:pPr>
      <w:r>
        <w:rPr>
          <w:rFonts w:ascii="Times New Roman" w:hAnsi="Times New Roman"/>
          <w:sz w:val="24"/>
          <w:szCs w:val="24"/>
        </w:rPr>
        <w:t>В целом по расходам на капитальный ремонт отмечаем следующее:</w:t>
      </w:r>
    </w:p>
    <w:p w:rsidR="00F5114F" w:rsidRPr="00F5114F" w:rsidRDefault="00F5114F" w:rsidP="00D41E9D">
      <w:pPr>
        <w:pStyle w:val="a9"/>
        <w:numPr>
          <w:ilvl w:val="0"/>
          <w:numId w:val="14"/>
        </w:numPr>
        <w:ind w:left="0" w:firstLine="708"/>
        <w:jc w:val="both"/>
        <w:rPr>
          <w:szCs w:val="24"/>
        </w:rPr>
      </w:pPr>
      <w:r w:rsidRPr="00F5114F">
        <w:rPr>
          <w:szCs w:val="24"/>
        </w:rPr>
        <w:t>В 2022 году на капитальный ремонт объектов выделено средств в общей сумме 2 538,2 млн.руб. (с учетом неиспользованных остатков прошлых лет), что в 3,8 раза больше, чем в 2021 году. Кассовые расходы произведены в общей сумме 1 851,9 млн.руб.</w:t>
      </w:r>
    </w:p>
    <w:p w:rsidR="00F5114F" w:rsidRPr="00F5114F" w:rsidRDefault="00F5114F" w:rsidP="00D41E9D">
      <w:pPr>
        <w:pStyle w:val="a9"/>
        <w:numPr>
          <w:ilvl w:val="0"/>
          <w:numId w:val="14"/>
        </w:numPr>
        <w:ind w:left="0" w:firstLine="708"/>
        <w:jc w:val="both"/>
        <w:rPr>
          <w:szCs w:val="24"/>
        </w:rPr>
      </w:pPr>
      <w:r w:rsidRPr="00F5114F">
        <w:rPr>
          <w:szCs w:val="24"/>
        </w:rPr>
        <w:t xml:space="preserve">Объем неосвоенных бюджетных средств, выделенных на капитальный ремонт  объектов – 819,5 млн.руб., их них средства областного бюджета 258,0 млн.руб. </w:t>
      </w:r>
    </w:p>
    <w:p w:rsidR="00F5114F" w:rsidRPr="00F5114F" w:rsidRDefault="00F5114F" w:rsidP="00D41E9D">
      <w:pPr>
        <w:pStyle w:val="a9"/>
        <w:numPr>
          <w:ilvl w:val="0"/>
          <w:numId w:val="14"/>
        </w:numPr>
        <w:ind w:left="0" w:firstLine="708"/>
        <w:jc w:val="both"/>
        <w:rPr>
          <w:szCs w:val="24"/>
        </w:rPr>
      </w:pPr>
      <w:r w:rsidRPr="00F5114F">
        <w:rPr>
          <w:szCs w:val="24"/>
        </w:rPr>
        <w:lastRenderedPageBreak/>
        <w:t>Стоимость работ по капитальному ремонту, перешедших на 2023 год - в общей сумме 299,8 млн.руб.</w:t>
      </w:r>
    </w:p>
    <w:p w:rsidR="00062739" w:rsidRPr="002D73A2" w:rsidRDefault="00062739" w:rsidP="002D73A2">
      <w:pPr>
        <w:widowControl w:val="0"/>
        <w:tabs>
          <w:tab w:val="left" w:pos="0"/>
          <w:tab w:val="left" w:pos="709"/>
        </w:tabs>
        <w:spacing w:after="0" w:line="240" w:lineRule="auto"/>
        <w:jc w:val="both"/>
        <w:rPr>
          <w:rFonts w:ascii="Times New Roman" w:hAnsi="Times New Roman"/>
          <w:b/>
          <w:sz w:val="24"/>
          <w:szCs w:val="24"/>
        </w:rPr>
      </w:pPr>
    </w:p>
    <w:p w:rsidR="00062739" w:rsidRPr="005104C1" w:rsidRDefault="00062739" w:rsidP="00807B35">
      <w:pPr>
        <w:spacing w:after="0" w:line="240" w:lineRule="auto"/>
        <w:jc w:val="both"/>
        <w:rPr>
          <w:rFonts w:ascii="Times New Roman" w:hAnsi="Times New Roman"/>
          <w:b/>
          <w:color w:val="000000"/>
          <w:sz w:val="24"/>
          <w:szCs w:val="24"/>
          <w:lang w:eastAsia="ru-RU"/>
        </w:rPr>
      </w:pPr>
      <w:r w:rsidRPr="002D73A2">
        <w:rPr>
          <w:rFonts w:ascii="Times New Roman" w:hAnsi="Times New Roman"/>
          <w:b/>
          <w:i/>
          <w:sz w:val="24"/>
          <w:szCs w:val="24"/>
        </w:rPr>
        <w:t xml:space="preserve"> </w:t>
      </w:r>
      <w:r w:rsidRPr="005104C1">
        <w:rPr>
          <w:rFonts w:ascii="Times New Roman" w:hAnsi="Times New Roman"/>
          <w:b/>
          <w:color w:val="000000"/>
          <w:sz w:val="24"/>
          <w:szCs w:val="24"/>
          <w:lang w:eastAsia="ru-RU"/>
        </w:rPr>
        <w:t>5. Бюджетные инвестиции в строительство и приобретение объектов областной государственной и муниципальной собственности</w:t>
      </w:r>
    </w:p>
    <w:p w:rsidR="00062739" w:rsidRPr="00D41E9D" w:rsidRDefault="00062739" w:rsidP="00C9267E">
      <w:pPr>
        <w:spacing w:after="0" w:line="240" w:lineRule="auto"/>
        <w:ind w:firstLine="567"/>
        <w:jc w:val="both"/>
        <w:rPr>
          <w:rFonts w:ascii="Times New Roman" w:hAnsi="Times New Roman"/>
          <w:bCs/>
          <w:sz w:val="24"/>
          <w:szCs w:val="24"/>
        </w:rPr>
      </w:pPr>
      <w:r w:rsidRPr="00C648AA">
        <w:rPr>
          <w:rFonts w:ascii="Times New Roman" w:hAnsi="Times New Roman"/>
          <w:bCs/>
          <w:sz w:val="24"/>
          <w:szCs w:val="24"/>
        </w:rPr>
        <w:t>В целом информация по исполнению бюджетных ассигнований по объектам капитального строительства государственной собственности Томской области (муниципальной собственности) и объектам недвижимого имущества, приобрет</w:t>
      </w:r>
      <w:r w:rsidR="00D41E9D">
        <w:rPr>
          <w:rFonts w:ascii="Times New Roman" w:hAnsi="Times New Roman"/>
          <w:bCs/>
          <w:sz w:val="24"/>
          <w:szCs w:val="24"/>
        </w:rPr>
        <w:t>енным</w:t>
      </w:r>
      <w:r w:rsidRPr="00C648AA">
        <w:rPr>
          <w:rFonts w:ascii="Times New Roman" w:hAnsi="Times New Roman"/>
          <w:bCs/>
          <w:sz w:val="24"/>
          <w:szCs w:val="24"/>
        </w:rPr>
        <w:t xml:space="preserve"> в государственную собственность Томской области (муниципальную собственность), финансируемых за счет средств областного</w:t>
      </w:r>
      <w:r w:rsidRPr="00C648AA">
        <w:rPr>
          <w:rFonts w:ascii="Times New Roman" w:hAnsi="Times New Roman"/>
          <w:bCs/>
          <w:color w:val="FF0000"/>
          <w:sz w:val="24"/>
          <w:szCs w:val="24"/>
        </w:rPr>
        <w:t xml:space="preserve"> </w:t>
      </w:r>
      <w:r>
        <w:rPr>
          <w:rFonts w:ascii="Times New Roman" w:hAnsi="Times New Roman"/>
          <w:bCs/>
          <w:sz w:val="24"/>
          <w:szCs w:val="24"/>
        </w:rPr>
        <w:t>бюджета, за 202</w:t>
      </w:r>
      <w:r w:rsidR="00F5114F">
        <w:rPr>
          <w:rFonts w:ascii="Times New Roman" w:hAnsi="Times New Roman"/>
          <w:bCs/>
          <w:sz w:val="24"/>
          <w:szCs w:val="24"/>
        </w:rPr>
        <w:t>2</w:t>
      </w:r>
      <w:r w:rsidRPr="00C648AA">
        <w:rPr>
          <w:rFonts w:ascii="Times New Roman" w:hAnsi="Times New Roman"/>
          <w:bCs/>
          <w:sz w:val="24"/>
          <w:szCs w:val="24"/>
        </w:rPr>
        <w:t xml:space="preserve"> год  приведена</w:t>
      </w:r>
      <w:r w:rsidR="00AB5FCC">
        <w:rPr>
          <w:rFonts w:ascii="Times New Roman" w:hAnsi="Times New Roman"/>
          <w:bCs/>
          <w:sz w:val="24"/>
          <w:szCs w:val="24"/>
        </w:rPr>
        <w:t xml:space="preserve"> в </w:t>
      </w:r>
      <w:r w:rsidR="00AB5FCC" w:rsidRPr="00D41E9D">
        <w:rPr>
          <w:rFonts w:ascii="Times New Roman" w:hAnsi="Times New Roman"/>
          <w:bCs/>
          <w:sz w:val="24"/>
          <w:szCs w:val="24"/>
        </w:rPr>
        <w:t>П</w:t>
      </w:r>
      <w:r w:rsidRPr="00D41E9D">
        <w:rPr>
          <w:rFonts w:ascii="Times New Roman" w:hAnsi="Times New Roman"/>
          <w:bCs/>
          <w:sz w:val="24"/>
          <w:szCs w:val="24"/>
        </w:rPr>
        <w:t xml:space="preserve">риложениях </w:t>
      </w:r>
      <w:r w:rsidR="00D41E9D" w:rsidRPr="00D41E9D">
        <w:rPr>
          <w:rFonts w:ascii="Times New Roman" w:hAnsi="Times New Roman"/>
          <w:bCs/>
          <w:sz w:val="24"/>
          <w:szCs w:val="24"/>
        </w:rPr>
        <w:t>7</w:t>
      </w:r>
      <w:r w:rsidRPr="00D41E9D">
        <w:rPr>
          <w:rFonts w:ascii="Times New Roman" w:hAnsi="Times New Roman"/>
          <w:bCs/>
          <w:sz w:val="24"/>
          <w:szCs w:val="24"/>
        </w:rPr>
        <w:t xml:space="preserve"> и </w:t>
      </w:r>
      <w:r w:rsidR="00D41E9D" w:rsidRPr="00D41E9D">
        <w:rPr>
          <w:rFonts w:ascii="Times New Roman" w:hAnsi="Times New Roman"/>
          <w:bCs/>
          <w:sz w:val="24"/>
          <w:szCs w:val="24"/>
        </w:rPr>
        <w:t>8</w:t>
      </w:r>
      <w:r w:rsidRPr="00D41E9D">
        <w:rPr>
          <w:rFonts w:ascii="Times New Roman" w:hAnsi="Times New Roman"/>
          <w:bCs/>
          <w:sz w:val="24"/>
          <w:szCs w:val="24"/>
        </w:rPr>
        <w:t xml:space="preserve"> к настоящему заключению.</w:t>
      </w:r>
    </w:p>
    <w:p w:rsidR="00062739" w:rsidRPr="00BF5B82" w:rsidRDefault="00062739" w:rsidP="00BF5B82">
      <w:pPr>
        <w:spacing w:after="0" w:line="240" w:lineRule="auto"/>
        <w:ind w:firstLine="708"/>
        <w:jc w:val="both"/>
        <w:rPr>
          <w:rFonts w:ascii="Times New Roman" w:hAnsi="Times New Roman"/>
          <w:bCs/>
          <w:sz w:val="24"/>
          <w:szCs w:val="24"/>
        </w:rPr>
      </w:pPr>
      <w:r w:rsidRPr="00D41E9D">
        <w:rPr>
          <w:rFonts w:ascii="Times New Roman" w:hAnsi="Times New Roman"/>
          <w:bCs/>
          <w:sz w:val="24"/>
          <w:szCs w:val="24"/>
        </w:rPr>
        <w:t xml:space="preserve">Также </w:t>
      </w:r>
      <w:r w:rsidR="008959A1" w:rsidRPr="00D41E9D">
        <w:rPr>
          <w:rFonts w:ascii="Times New Roman" w:hAnsi="Times New Roman"/>
          <w:bCs/>
          <w:sz w:val="24"/>
          <w:szCs w:val="24"/>
        </w:rPr>
        <w:t>в Приложении</w:t>
      </w:r>
      <w:r w:rsidR="00D41E9D" w:rsidRPr="00D41E9D">
        <w:rPr>
          <w:rFonts w:ascii="Times New Roman" w:hAnsi="Times New Roman"/>
          <w:bCs/>
          <w:sz w:val="24"/>
          <w:szCs w:val="24"/>
        </w:rPr>
        <w:t xml:space="preserve"> 9</w:t>
      </w:r>
      <w:r w:rsidR="008959A1" w:rsidRPr="00D41E9D">
        <w:rPr>
          <w:rFonts w:ascii="Times New Roman" w:hAnsi="Times New Roman"/>
          <w:bCs/>
          <w:sz w:val="24"/>
          <w:szCs w:val="24"/>
        </w:rPr>
        <w:t xml:space="preserve"> приведен свод по 148 объектам </w:t>
      </w:r>
      <w:r w:rsidRPr="00D41E9D">
        <w:rPr>
          <w:rFonts w:ascii="Times New Roman" w:hAnsi="Times New Roman"/>
          <w:sz w:val="24"/>
          <w:szCs w:val="24"/>
          <w:lang w:eastAsia="ru-RU"/>
        </w:rPr>
        <w:t>незавершенного строительства</w:t>
      </w:r>
      <w:r w:rsidR="008959A1" w:rsidRPr="00D41E9D">
        <w:rPr>
          <w:rFonts w:ascii="Times New Roman" w:hAnsi="Times New Roman"/>
          <w:sz w:val="24"/>
          <w:szCs w:val="24"/>
          <w:lang w:eastAsia="ru-RU"/>
        </w:rPr>
        <w:t xml:space="preserve">, по которым </w:t>
      </w:r>
      <w:r w:rsidRPr="00D41E9D">
        <w:rPr>
          <w:rFonts w:ascii="Times New Roman" w:hAnsi="Times New Roman"/>
          <w:sz w:val="24"/>
          <w:szCs w:val="24"/>
          <w:lang w:eastAsia="ru-RU"/>
        </w:rPr>
        <w:t>по состоянию на 01.01.202</w:t>
      </w:r>
      <w:r w:rsidR="00F5114F" w:rsidRPr="00D41E9D">
        <w:rPr>
          <w:rFonts w:ascii="Times New Roman" w:hAnsi="Times New Roman"/>
          <w:sz w:val="24"/>
          <w:szCs w:val="24"/>
          <w:lang w:eastAsia="ru-RU"/>
        </w:rPr>
        <w:t>3</w:t>
      </w:r>
      <w:r w:rsidRPr="00D41E9D">
        <w:rPr>
          <w:rFonts w:ascii="Times New Roman" w:hAnsi="Times New Roman"/>
          <w:sz w:val="24"/>
          <w:szCs w:val="24"/>
          <w:lang w:eastAsia="ru-RU"/>
        </w:rPr>
        <w:t xml:space="preserve"> </w:t>
      </w:r>
      <w:r w:rsidR="008959A1" w:rsidRPr="00D41E9D">
        <w:rPr>
          <w:rFonts w:ascii="Times New Roman" w:hAnsi="Times New Roman"/>
          <w:sz w:val="24"/>
          <w:szCs w:val="24"/>
          <w:lang w:eastAsia="ru-RU"/>
        </w:rPr>
        <w:t>истекло 10 лет с даты формирования расходов</w:t>
      </w:r>
      <w:r w:rsidRPr="00D41E9D">
        <w:rPr>
          <w:rFonts w:ascii="Times New Roman" w:hAnsi="Times New Roman"/>
          <w:bCs/>
          <w:sz w:val="24"/>
          <w:szCs w:val="24"/>
        </w:rPr>
        <w:t>.</w:t>
      </w:r>
    </w:p>
    <w:p w:rsidR="00AB5FCC" w:rsidRPr="00E42D73" w:rsidRDefault="00AB5FCC" w:rsidP="00C9267E">
      <w:pPr>
        <w:spacing w:after="0" w:line="240" w:lineRule="auto"/>
        <w:ind w:firstLine="567"/>
        <w:jc w:val="both"/>
        <w:rPr>
          <w:rFonts w:ascii="Times New Roman" w:hAnsi="Times New Roman"/>
          <w:bCs/>
          <w:sz w:val="24"/>
          <w:szCs w:val="24"/>
        </w:rPr>
      </w:pPr>
    </w:p>
    <w:p w:rsidR="00062739" w:rsidRPr="00703F69" w:rsidRDefault="00062739" w:rsidP="00F12D46">
      <w:pPr>
        <w:spacing w:after="0" w:line="240" w:lineRule="auto"/>
        <w:ind w:right="-81"/>
        <w:jc w:val="both"/>
        <w:rPr>
          <w:rFonts w:ascii="Times New Roman" w:hAnsi="Times New Roman"/>
          <w:b/>
          <w:color w:val="000000"/>
          <w:sz w:val="24"/>
          <w:szCs w:val="24"/>
          <w:lang w:eastAsia="ru-RU"/>
        </w:rPr>
      </w:pPr>
      <w:r>
        <w:rPr>
          <w:rFonts w:ascii="Times New Roman" w:hAnsi="Times New Roman"/>
          <w:b/>
          <w:color w:val="000000"/>
          <w:sz w:val="24"/>
          <w:szCs w:val="24"/>
          <w:lang w:eastAsia="ru-RU"/>
        </w:rPr>
        <w:t>6</w:t>
      </w:r>
      <w:r w:rsidRPr="00703F69">
        <w:rPr>
          <w:rFonts w:ascii="Times New Roman" w:hAnsi="Times New Roman"/>
          <w:b/>
          <w:color w:val="000000"/>
          <w:sz w:val="24"/>
          <w:szCs w:val="24"/>
          <w:lang w:eastAsia="ru-RU"/>
        </w:rPr>
        <w:t>. Дефицит областного бюджета</w:t>
      </w:r>
    </w:p>
    <w:p w:rsidR="00062739" w:rsidRDefault="00062739" w:rsidP="00F102D3">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color w:val="000000"/>
          <w:sz w:val="24"/>
          <w:szCs w:val="24"/>
          <w:lang w:eastAsia="ru-RU"/>
        </w:rPr>
        <w:t>Информация</w:t>
      </w:r>
      <w:r w:rsidRPr="00703F69">
        <w:rPr>
          <w:rFonts w:ascii="Times New Roman" w:hAnsi="Times New Roman"/>
          <w:color w:val="000000"/>
          <w:sz w:val="24"/>
          <w:szCs w:val="24"/>
          <w:lang w:eastAsia="ru-RU"/>
        </w:rPr>
        <w:t xml:space="preserve"> по дефициту областного бюджета и ист</w:t>
      </w:r>
      <w:r>
        <w:rPr>
          <w:rFonts w:ascii="Times New Roman" w:hAnsi="Times New Roman"/>
          <w:color w:val="000000"/>
          <w:sz w:val="24"/>
          <w:szCs w:val="24"/>
          <w:lang w:eastAsia="ru-RU"/>
        </w:rPr>
        <w:t>очникам его финансирования в 202</w:t>
      </w:r>
      <w:r w:rsidR="00E959DA">
        <w:rPr>
          <w:rFonts w:ascii="Times New Roman" w:hAnsi="Times New Roman"/>
          <w:color w:val="000000"/>
          <w:sz w:val="24"/>
          <w:szCs w:val="24"/>
          <w:lang w:eastAsia="ru-RU"/>
        </w:rPr>
        <w:t>2</w:t>
      </w:r>
      <w:r w:rsidRPr="00703F69">
        <w:rPr>
          <w:rFonts w:ascii="Times New Roman" w:hAnsi="Times New Roman"/>
          <w:color w:val="000000"/>
          <w:sz w:val="24"/>
          <w:szCs w:val="24"/>
          <w:lang w:eastAsia="ru-RU"/>
        </w:rPr>
        <w:t xml:space="preserve"> году отражены в </w:t>
      </w:r>
      <w:r w:rsidRPr="002E688B">
        <w:rPr>
          <w:rFonts w:ascii="Times New Roman" w:hAnsi="Times New Roman"/>
          <w:sz w:val="24"/>
          <w:szCs w:val="24"/>
          <w:lang w:eastAsia="ru-RU"/>
        </w:rPr>
        <w:t xml:space="preserve">Приложении </w:t>
      </w:r>
      <w:r w:rsidR="00AB661C" w:rsidRPr="002E688B">
        <w:rPr>
          <w:rFonts w:ascii="Times New Roman" w:hAnsi="Times New Roman"/>
          <w:sz w:val="24"/>
          <w:szCs w:val="24"/>
          <w:lang w:eastAsia="ru-RU"/>
        </w:rPr>
        <w:t>10</w:t>
      </w:r>
      <w:r w:rsidRPr="002E688B">
        <w:rPr>
          <w:rFonts w:ascii="Times New Roman" w:hAnsi="Times New Roman"/>
          <w:sz w:val="24"/>
          <w:szCs w:val="24"/>
          <w:lang w:eastAsia="ru-RU"/>
        </w:rPr>
        <w:t>.</w:t>
      </w:r>
      <w:r>
        <w:rPr>
          <w:rFonts w:ascii="Times New Roman" w:hAnsi="Times New Roman"/>
          <w:sz w:val="24"/>
          <w:szCs w:val="24"/>
          <w:lang w:eastAsia="ru-RU"/>
        </w:rPr>
        <w:t xml:space="preserve">  </w:t>
      </w:r>
    </w:p>
    <w:p w:rsidR="00062739" w:rsidRPr="00703F69" w:rsidRDefault="00062739" w:rsidP="00F102D3">
      <w:pPr>
        <w:autoSpaceDE w:val="0"/>
        <w:autoSpaceDN w:val="0"/>
        <w:adjustRightInd w:val="0"/>
        <w:spacing w:after="0" w:line="240" w:lineRule="auto"/>
        <w:ind w:firstLine="567"/>
        <w:jc w:val="both"/>
        <w:rPr>
          <w:rFonts w:ascii="Times New Roman" w:hAnsi="Times New Roman"/>
          <w:color w:val="000000"/>
          <w:sz w:val="24"/>
          <w:szCs w:val="24"/>
        </w:rPr>
      </w:pPr>
    </w:p>
    <w:p w:rsidR="00062739" w:rsidRPr="00703F69" w:rsidRDefault="00062739" w:rsidP="00F12D46">
      <w:pPr>
        <w:spacing w:after="0" w:line="240" w:lineRule="auto"/>
        <w:ind w:right="-81"/>
        <w:jc w:val="both"/>
        <w:rPr>
          <w:rFonts w:ascii="Times New Roman" w:hAnsi="Times New Roman"/>
          <w:b/>
          <w:color w:val="000000"/>
          <w:sz w:val="24"/>
          <w:szCs w:val="24"/>
          <w:lang w:eastAsia="ru-RU"/>
        </w:rPr>
      </w:pPr>
      <w:r>
        <w:rPr>
          <w:rFonts w:ascii="Times New Roman" w:hAnsi="Times New Roman"/>
          <w:b/>
          <w:color w:val="000000"/>
          <w:sz w:val="24"/>
          <w:szCs w:val="24"/>
          <w:lang w:eastAsia="ru-RU"/>
        </w:rPr>
        <w:t>7</w:t>
      </w:r>
      <w:r w:rsidRPr="00703F69">
        <w:rPr>
          <w:rFonts w:ascii="Times New Roman" w:hAnsi="Times New Roman"/>
          <w:b/>
          <w:color w:val="000000"/>
          <w:sz w:val="24"/>
          <w:szCs w:val="24"/>
          <w:lang w:eastAsia="ru-RU"/>
        </w:rPr>
        <w:t>.</w:t>
      </w:r>
      <w:r w:rsidRPr="00F12D46">
        <w:rPr>
          <w:rFonts w:ascii="Times New Roman" w:hAnsi="Times New Roman"/>
          <w:b/>
          <w:color w:val="000000"/>
          <w:sz w:val="24"/>
          <w:szCs w:val="24"/>
          <w:lang w:eastAsia="ru-RU"/>
        </w:rPr>
        <w:t xml:space="preserve"> </w:t>
      </w:r>
      <w:r w:rsidRPr="00703F69">
        <w:rPr>
          <w:rFonts w:ascii="Times New Roman" w:hAnsi="Times New Roman"/>
          <w:b/>
          <w:color w:val="000000"/>
          <w:sz w:val="24"/>
          <w:szCs w:val="24"/>
          <w:lang w:eastAsia="ru-RU"/>
        </w:rPr>
        <w:t>Государственный внутренний долг Томской области</w:t>
      </w:r>
    </w:p>
    <w:p w:rsidR="005E2E9E" w:rsidRPr="00703F69" w:rsidRDefault="00062739" w:rsidP="005E2E9E">
      <w:pPr>
        <w:spacing w:after="0" w:line="240" w:lineRule="auto"/>
        <w:ind w:right="-81" w:firstLine="540"/>
        <w:jc w:val="both"/>
        <w:rPr>
          <w:rFonts w:ascii="Times New Roman" w:hAnsi="Times New Roman"/>
          <w:color w:val="000000"/>
          <w:sz w:val="24"/>
          <w:szCs w:val="24"/>
          <w:lang w:eastAsia="ru-RU"/>
        </w:rPr>
      </w:pPr>
      <w:r w:rsidRPr="00703F69">
        <w:rPr>
          <w:rFonts w:ascii="Times New Roman" w:hAnsi="Times New Roman"/>
          <w:color w:val="000000"/>
          <w:sz w:val="24"/>
          <w:szCs w:val="24"/>
          <w:lang w:eastAsia="ru-RU"/>
        </w:rPr>
        <w:t xml:space="preserve">Характеристика параметров государственного внутреннего долга Томской области, исполнения программы государственных внутренних заимствований и программы государственных гарантий приведена в Приложении </w:t>
      </w:r>
      <w:r w:rsidR="008F570D" w:rsidRPr="002E688B">
        <w:rPr>
          <w:rFonts w:ascii="Times New Roman" w:hAnsi="Times New Roman"/>
          <w:color w:val="000000"/>
          <w:sz w:val="24"/>
          <w:szCs w:val="24"/>
          <w:lang w:eastAsia="ru-RU"/>
        </w:rPr>
        <w:t>11</w:t>
      </w:r>
      <w:r w:rsidRPr="002E688B">
        <w:rPr>
          <w:rFonts w:ascii="Times New Roman" w:hAnsi="Times New Roman"/>
          <w:color w:val="000000"/>
          <w:sz w:val="24"/>
          <w:szCs w:val="24"/>
          <w:lang w:eastAsia="ru-RU"/>
        </w:rPr>
        <w:t>.</w:t>
      </w:r>
      <w:r w:rsidRPr="00703F69">
        <w:rPr>
          <w:rFonts w:ascii="Times New Roman" w:hAnsi="Times New Roman"/>
          <w:color w:val="000000"/>
          <w:sz w:val="24"/>
          <w:szCs w:val="24"/>
          <w:lang w:eastAsia="ru-RU"/>
        </w:rPr>
        <w:t xml:space="preserve"> </w:t>
      </w:r>
    </w:p>
    <w:p w:rsidR="00062739" w:rsidRDefault="00062739" w:rsidP="00F102D3">
      <w:pPr>
        <w:shd w:val="clear" w:color="auto" w:fill="FFFFFF"/>
        <w:spacing w:after="0" w:line="240" w:lineRule="auto"/>
        <w:ind w:right="-81"/>
        <w:jc w:val="both"/>
        <w:rPr>
          <w:rFonts w:ascii="Times New Roman" w:hAnsi="Times New Roman"/>
          <w:b/>
          <w:color w:val="000000"/>
          <w:sz w:val="24"/>
          <w:szCs w:val="24"/>
          <w:lang w:eastAsia="ru-RU"/>
        </w:rPr>
      </w:pPr>
    </w:p>
    <w:p w:rsidR="005E2E9E" w:rsidRPr="00626BFB" w:rsidRDefault="00062739" w:rsidP="005E2E9E">
      <w:pPr>
        <w:spacing w:after="0" w:line="240" w:lineRule="auto"/>
        <w:jc w:val="both"/>
        <w:rPr>
          <w:rFonts w:ascii="Times New Roman" w:eastAsia="Times New Roman" w:hAnsi="Times New Roman"/>
          <w:sz w:val="24"/>
          <w:szCs w:val="24"/>
          <w:lang w:eastAsia="ru-RU"/>
        </w:rPr>
      </w:pPr>
      <w:r>
        <w:rPr>
          <w:rFonts w:ascii="Times New Roman" w:hAnsi="Times New Roman"/>
          <w:b/>
          <w:color w:val="000000"/>
          <w:sz w:val="24"/>
          <w:szCs w:val="24"/>
          <w:lang w:eastAsia="ru-RU"/>
        </w:rPr>
        <w:t>8</w:t>
      </w:r>
      <w:r w:rsidRPr="00703F69">
        <w:rPr>
          <w:rFonts w:ascii="Times New Roman" w:hAnsi="Times New Roman"/>
          <w:b/>
          <w:color w:val="000000"/>
          <w:sz w:val="24"/>
          <w:szCs w:val="24"/>
          <w:lang w:eastAsia="ru-RU"/>
        </w:rPr>
        <w:t xml:space="preserve">. </w:t>
      </w:r>
      <w:r w:rsidR="005E2E9E" w:rsidRPr="00C30146">
        <w:rPr>
          <w:rFonts w:ascii="Times New Roman" w:eastAsia="Times New Roman" w:hAnsi="Times New Roman"/>
          <w:b/>
          <w:sz w:val="24"/>
          <w:szCs w:val="24"/>
          <w:lang w:eastAsia="ru-RU"/>
        </w:rPr>
        <w:t>Анал</w:t>
      </w:r>
      <w:r w:rsidR="005E2E9E">
        <w:rPr>
          <w:rFonts w:ascii="Times New Roman" w:eastAsia="Times New Roman" w:hAnsi="Times New Roman"/>
          <w:b/>
          <w:sz w:val="24"/>
          <w:szCs w:val="24"/>
          <w:lang w:eastAsia="ru-RU"/>
        </w:rPr>
        <w:t>из исполнения текстовых статей З</w:t>
      </w:r>
      <w:r w:rsidR="005E2E9E" w:rsidRPr="00C30146">
        <w:rPr>
          <w:rFonts w:ascii="Times New Roman" w:eastAsia="Times New Roman" w:hAnsi="Times New Roman"/>
          <w:b/>
          <w:sz w:val="24"/>
          <w:szCs w:val="24"/>
          <w:lang w:eastAsia="ru-RU"/>
        </w:rPr>
        <w:t xml:space="preserve">акона </w:t>
      </w:r>
      <w:r w:rsidR="005E2E9E">
        <w:rPr>
          <w:rFonts w:ascii="Times New Roman" w:eastAsia="Times New Roman" w:hAnsi="Times New Roman"/>
          <w:b/>
          <w:sz w:val="24"/>
          <w:szCs w:val="24"/>
          <w:lang w:eastAsia="ru-RU"/>
        </w:rPr>
        <w:t xml:space="preserve">Томской области </w:t>
      </w:r>
      <w:r w:rsidR="005E2E9E" w:rsidRPr="00C30146">
        <w:rPr>
          <w:rFonts w:ascii="Times New Roman" w:eastAsia="Times New Roman" w:hAnsi="Times New Roman"/>
          <w:b/>
          <w:sz w:val="24"/>
          <w:szCs w:val="24"/>
          <w:lang w:eastAsia="ru-RU"/>
        </w:rPr>
        <w:t xml:space="preserve">«Об областном бюджете на 2022 </w:t>
      </w:r>
      <w:r w:rsidR="005E2E9E">
        <w:rPr>
          <w:rFonts w:ascii="Times New Roman" w:eastAsia="Times New Roman" w:hAnsi="Times New Roman"/>
          <w:b/>
          <w:sz w:val="24"/>
          <w:szCs w:val="24"/>
          <w:lang w:eastAsia="ru-RU"/>
        </w:rPr>
        <w:t>год и плановый период 2023 и 2024 годов</w:t>
      </w:r>
      <w:r w:rsidR="005E2E9E" w:rsidRPr="00C30146">
        <w:rPr>
          <w:rFonts w:ascii="Times New Roman" w:eastAsia="Times New Roman" w:hAnsi="Times New Roman"/>
          <w:b/>
          <w:sz w:val="24"/>
          <w:szCs w:val="24"/>
          <w:lang w:eastAsia="ru-RU"/>
        </w:rPr>
        <w:t>»</w:t>
      </w:r>
    </w:p>
    <w:p w:rsidR="005E2E9E" w:rsidRDefault="005E2E9E" w:rsidP="005E2E9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Законом Томской области от 29.12.2021 № 136-ОЗ «Об областном бюджете на 2022 год и на плановый период 2023 и 2024 годов» предусмотрено принятие правовых актов, необходимых для реализации положений статьи 9, части 5 статьи 10-1, статей 11 и 14 этого закона.</w:t>
      </w:r>
    </w:p>
    <w:p w:rsidR="005E2E9E" w:rsidRDefault="005E2E9E" w:rsidP="005E2E9E">
      <w:pPr>
        <w:spacing w:after="0" w:line="240" w:lineRule="auto"/>
        <w:ind w:firstLine="567"/>
        <w:jc w:val="both"/>
        <w:rPr>
          <w:rFonts w:ascii="Times New Roman" w:eastAsia="Times New Roman" w:hAnsi="Times New Roman"/>
          <w:sz w:val="24"/>
          <w:szCs w:val="24"/>
          <w:lang w:eastAsia="ru-RU"/>
        </w:rPr>
      </w:pPr>
      <w:r w:rsidRPr="00C57026">
        <w:rPr>
          <w:rFonts w:ascii="Times New Roman" w:hAnsi="Times New Roman"/>
          <w:sz w:val="24"/>
          <w:szCs w:val="24"/>
        </w:rPr>
        <w:t xml:space="preserve">Анализ исполнения текстовых статей показал, что в соответствии со статьей 9 </w:t>
      </w:r>
      <w:r>
        <w:rPr>
          <w:rFonts w:ascii="Times New Roman" w:eastAsia="Times New Roman" w:hAnsi="Times New Roman"/>
          <w:sz w:val="24"/>
          <w:szCs w:val="24"/>
          <w:lang w:eastAsia="ru-RU"/>
        </w:rPr>
        <w:t xml:space="preserve">решения не принимались в виду отсутствия в проверяемом периоде </w:t>
      </w:r>
      <w:r w:rsidRPr="00C57026">
        <w:rPr>
          <w:rFonts w:ascii="Times New Roman" w:hAnsi="Times New Roman"/>
          <w:sz w:val="24"/>
          <w:szCs w:val="24"/>
        </w:rPr>
        <w:t>ценных бумаг Томской области, по которым истек срок исковой давности, установленный законодательством РФ.</w:t>
      </w:r>
    </w:p>
    <w:p w:rsidR="005E2E9E" w:rsidRPr="00C57026" w:rsidRDefault="005E2E9E" w:rsidP="005E2E9E">
      <w:pPr>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 xml:space="preserve">В соответствии с частью 5 статьи 10-1 принято </w:t>
      </w:r>
      <w:r w:rsidRPr="00C57026">
        <w:rPr>
          <w:rFonts w:ascii="Times New Roman" w:hAnsi="Times New Roman"/>
          <w:sz w:val="24"/>
          <w:szCs w:val="24"/>
        </w:rPr>
        <w:t>постановление Администрации Томской области от 12.07.2022 № 318а</w:t>
      </w:r>
      <w:r>
        <w:rPr>
          <w:rFonts w:ascii="Times New Roman" w:eastAsia="Times New Roman" w:hAnsi="Times New Roman"/>
          <w:sz w:val="24"/>
          <w:szCs w:val="24"/>
          <w:lang w:eastAsia="ru-RU"/>
        </w:rPr>
        <w:t xml:space="preserve"> «</w:t>
      </w:r>
      <w:r w:rsidRPr="00C57026">
        <w:rPr>
          <w:rFonts w:ascii="Times New Roman" w:hAnsi="Times New Roman"/>
          <w:sz w:val="24"/>
          <w:szCs w:val="24"/>
        </w:rPr>
        <w:t xml:space="preserve">Об установлении Правил (оснований, условий и порядка) реструктуризации денежных обязательств (задолженности по денежным обязательствам) муниципальных образований Томской области перед Томской областью по бюджетным кредитам». </w:t>
      </w:r>
    </w:p>
    <w:p w:rsidR="005E2E9E" w:rsidRDefault="005E2E9E" w:rsidP="005E2E9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Порядки, предусмотренные статьей 11, приняты Администрацией Томской области и Департаментом финансов Томской области в более ранние периоды и действовали в 2022 году.</w:t>
      </w:r>
    </w:p>
    <w:p w:rsidR="005E2E9E" w:rsidRDefault="005E2E9E" w:rsidP="005E2E9E">
      <w:pPr>
        <w:spacing w:after="0" w:line="240" w:lineRule="auto"/>
        <w:ind w:firstLine="567"/>
        <w:jc w:val="both"/>
        <w:rPr>
          <w:rFonts w:ascii="Times New Roman" w:eastAsia="Times New Roman" w:hAnsi="Times New Roman"/>
          <w:sz w:val="24"/>
          <w:szCs w:val="24"/>
          <w:lang w:eastAsia="ru-RU"/>
        </w:rPr>
      </w:pPr>
      <w:r w:rsidRPr="00C57026">
        <w:rPr>
          <w:rFonts w:ascii="Times New Roman" w:hAnsi="Times New Roman"/>
          <w:sz w:val="24"/>
          <w:szCs w:val="24"/>
        </w:rPr>
        <w:t>Во исполнение статьи 14 для предоставления в 2022 году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случаях, предусмотренных приложением 11 к Закону</w:t>
      </w:r>
      <w:r>
        <w:rPr>
          <w:rFonts w:ascii="Times New Roman" w:hAnsi="Times New Roman"/>
          <w:sz w:val="24"/>
          <w:szCs w:val="24"/>
        </w:rPr>
        <w:t xml:space="preserve"> о бюджете</w:t>
      </w:r>
      <w:r w:rsidRPr="00C57026">
        <w:rPr>
          <w:rFonts w:ascii="Times New Roman" w:hAnsi="Times New Roman"/>
          <w:sz w:val="24"/>
          <w:szCs w:val="24"/>
        </w:rPr>
        <w:t>, Администрацией Томской области и уполномоченными ею органами государственной власти Томской области приняты соответствующие</w:t>
      </w:r>
      <w:r>
        <w:rPr>
          <w:rFonts w:ascii="Times New Roman" w:eastAsia="Times New Roman" w:hAnsi="Times New Roman"/>
          <w:sz w:val="24"/>
          <w:szCs w:val="24"/>
          <w:lang w:eastAsia="ru-RU"/>
        </w:rPr>
        <w:t xml:space="preserve"> порядки.</w:t>
      </w:r>
    </w:p>
    <w:p w:rsidR="005E2E9E" w:rsidRDefault="005E2E9E" w:rsidP="005E2E9E">
      <w:pPr>
        <w:pStyle w:val="a3"/>
        <w:widowControl w:val="0"/>
        <w:spacing w:line="240" w:lineRule="auto"/>
        <w:ind w:right="-1" w:firstLine="567"/>
        <w:rPr>
          <w:sz w:val="24"/>
          <w:szCs w:val="24"/>
        </w:rPr>
      </w:pPr>
    </w:p>
    <w:p w:rsidR="00626177" w:rsidRDefault="00626177" w:rsidP="005E2E9E">
      <w:pPr>
        <w:pStyle w:val="a3"/>
        <w:widowControl w:val="0"/>
        <w:spacing w:line="240" w:lineRule="auto"/>
        <w:ind w:right="-1" w:firstLine="567"/>
        <w:rPr>
          <w:sz w:val="24"/>
          <w:szCs w:val="24"/>
        </w:rPr>
      </w:pPr>
    </w:p>
    <w:p w:rsidR="00626177" w:rsidRDefault="00626177" w:rsidP="005E2E9E">
      <w:pPr>
        <w:pStyle w:val="a3"/>
        <w:widowControl w:val="0"/>
        <w:spacing w:line="240" w:lineRule="auto"/>
        <w:ind w:right="-1" w:firstLine="567"/>
        <w:rPr>
          <w:sz w:val="24"/>
          <w:szCs w:val="24"/>
        </w:rPr>
      </w:pPr>
    </w:p>
    <w:p w:rsidR="00626177" w:rsidRPr="000C7FC0" w:rsidRDefault="00626177" w:rsidP="005E2E9E">
      <w:pPr>
        <w:pStyle w:val="a3"/>
        <w:widowControl w:val="0"/>
        <w:spacing w:line="240" w:lineRule="auto"/>
        <w:ind w:right="-1" w:firstLine="567"/>
        <w:rPr>
          <w:sz w:val="24"/>
          <w:szCs w:val="24"/>
        </w:rPr>
      </w:pPr>
    </w:p>
    <w:p w:rsidR="00062739" w:rsidRPr="00703F69" w:rsidRDefault="005E2E9E" w:rsidP="0048359B">
      <w:pPr>
        <w:shd w:val="clear" w:color="auto" w:fill="FFFFFF"/>
        <w:spacing w:after="0" w:line="240" w:lineRule="auto"/>
        <w:ind w:right="-81"/>
        <w:jc w:val="both"/>
        <w:rPr>
          <w:rFonts w:ascii="Times New Roman" w:hAnsi="Times New Roman"/>
          <w:b/>
          <w:color w:val="000000"/>
          <w:sz w:val="24"/>
          <w:szCs w:val="24"/>
          <w:lang w:eastAsia="ru-RU"/>
        </w:rPr>
      </w:pPr>
      <w:r>
        <w:rPr>
          <w:rFonts w:ascii="Times New Roman" w:hAnsi="Times New Roman"/>
          <w:b/>
          <w:color w:val="000000"/>
          <w:sz w:val="24"/>
          <w:szCs w:val="24"/>
          <w:lang w:eastAsia="ru-RU"/>
        </w:rPr>
        <w:lastRenderedPageBreak/>
        <w:t xml:space="preserve">9. </w:t>
      </w:r>
      <w:r w:rsidR="00062739" w:rsidRPr="00703F69">
        <w:rPr>
          <w:rFonts w:ascii="Times New Roman" w:hAnsi="Times New Roman"/>
          <w:b/>
          <w:color w:val="000000"/>
          <w:sz w:val="24"/>
          <w:szCs w:val="24"/>
          <w:lang w:eastAsia="ru-RU"/>
        </w:rPr>
        <w:t>Выводы по результатам внешней проверки Отчета об исполнении областного бюджета за 20</w:t>
      </w:r>
      <w:r w:rsidR="00062739">
        <w:rPr>
          <w:rFonts w:ascii="Times New Roman" w:hAnsi="Times New Roman"/>
          <w:b/>
          <w:color w:val="000000"/>
          <w:sz w:val="24"/>
          <w:szCs w:val="24"/>
          <w:lang w:eastAsia="ru-RU"/>
        </w:rPr>
        <w:t>2</w:t>
      </w:r>
      <w:r w:rsidR="00E959DA">
        <w:rPr>
          <w:rFonts w:ascii="Times New Roman" w:hAnsi="Times New Roman"/>
          <w:b/>
          <w:color w:val="000000"/>
          <w:sz w:val="24"/>
          <w:szCs w:val="24"/>
          <w:lang w:eastAsia="ru-RU"/>
        </w:rPr>
        <w:t>2</w:t>
      </w:r>
      <w:r w:rsidR="00062739" w:rsidRPr="00703F69">
        <w:rPr>
          <w:rFonts w:ascii="Times New Roman" w:hAnsi="Times New Roman"/>
          <w:b/>
          <w:color w:val="000000"/>
          <w:sz w:val="24"/>
          <w:szCs w:val="24"/>
          <w:lang w:eastAsia="ru-RU"/>
        </w:rPr>
        <w:t xml:space="preserve"> год</w:t>
      </w:r>
    </w:p>
    <w:p w:rsidR="00062739" w:rsidRPr="00703F69" w:rsidRDefault="00062739" w:rsidP="0097660A">
      <w:pPr>
        <w:spacing w:after="0" w:line="240" w:lineRule="auto"/>
        <w:ind w:firstLine="708"/>
        <w:jc w:val="both"/>
        <w:rPr>
          <w:rFonts w:ascii="Times New Roman" w:hAnsi="Times New Roman"/>
          <w:sz w:val="24"/>
          <w:szCs w:val="24"/>
          <w:lang w:eastAsia="ru-RU"/>
        </w:rPr>
      </w:pPr>
    </w:p>
    <w:p w:rsidR="00062739" w:rsidRPr="000F76EE" w:rsidRDefault="00062739" w:rsidP="0097660A">
      <w:pPr>
        <w:autoSpaceDE w:val="0"/>
        <w:autoSpaceDN w:val="0"/>
        <w:adjustRightInd w:val="0"/>
        <w:spacing w:line="240" w:lineRule="auto"/>
        <w:ind w:right="-81" w:firstLine="567"/>
        <w:jc w:val="both"/>
        <w:rPr>
          <w:rFonts w:ascii="Times New Roman" w:hAnsi="Times New Roman"/>
          <w:color w:val="000000"/>
          <w:sz w:val="24"/>
          <w:szCs w:val="24"/>
          <w:lang w:eastAsia="ru-RU"/>
        </w:rPr>
      </w:pPr>
      <w:r w:rsidRPr="000F76EE">
        <w:rPr>
          <w:rFonts w:ascii="Times New Roman" w:hAnsi="Times New Roman"/>
          <w:color w:val="000000"/>
          <w:sz w:val="24"/>
          <w:szCs w:val="24"/>
          <w:lang w:eastAsia="ru-RU"/>
        </w:rPr>
        <w:t>1. Контрольно-счетная палата Томской области, основываясь на результатах внешней проверки Отчета об испол</w:t>
      </w:r>
      <w:r w:rsidR="008F570D" w:rsidRPr="000F76EE">
        <w:rPr>
          <w:rFonts w:ascii="Times New Roman" w:hAnsi="Times New Roman"/>
          <w:color w:val="000000"/>
          <w:sz w:val="24"/>
          <w:szCs w:val="24"/>
          <w:lang w:eastAsia="ru-RU"/>
        </w:rPr>
        <w:t>нении областного бюджета за 202</w:t>
      </w:r>
      <w:r w:rsidR="000F76EE" w:rsidRPr="000F76EE">
        <w:rPr>
          <w:rFonts w:ascii="Times New Roman" w:hAnsi="Times New Roman"/>
          <w:color w:val="000000"/>
          <w:sz w:val="24"/>
          <w:szCs w:val="24"/>
          <w:lang w:eastAsia="ru-RU"/>
        </w:rPr>
        <w:t>2</w:t>
      </w:r>
      <w:r w:rsidRPr="000F76EE">
        <w:rPr>
          <w:rFonts w:ascii="Times New Roman" w:hAnsi="Times New Roman"/>
          <w:color w:val="000000"/>
          <w:sz w:val="24"/>
          <w:szCs w:val="24"/>
          <w:lang w:eastAsia="ru-RU"/>
        </w:rPr>
        <w:t xml:space="preserve"> год и годовой бюджетной отчетности главных администраторов бюджетных средс</w:t>
      </w:r>
      <w:r w:rsidR="008F570D" w:rsidRPr="000F76EE">
        <w:rPr>
          <w:rFonts w:ascii="Times New Roman" w:hAnsi="Times New Roman"/>
          <w:color w:val="000000"/>
          <w:sz w:val="24"/>
          <w:szCs w:val="24"/>
          <w:lang w:eastAsia="ru-RU"/>
        </w:rPr>
        <w:t>тв за 202</w:t>
      </w:r>
      <w:r w:rsidR="000F76EE" w:rsidRPr="000F76EE">
        <w:rPr>
          <w:rFonts w:ascii="Times New Roman" w:hAnsi="Times New Roman"/>
          <w:color w:val="000000"/>
          <w:sz w:val="24"/>
          <w:szCs w:val="24"/>
          <w:lang w:eastAsia="ru-RU"/>
        </w:rPr>
        <w:t>2</w:t>
      </w:r>
      <w:r w:rsidRPr="000F76EE">
        <w:rPr>
          <w:rFonts w:ascii="Times New Roman" w:hAnsi="Times New Roman"/>
          <w:color w:val="000000"/>
          <w:sz w:val="24"/>
          <w:szCs w:val="24"/>
          <w:lang w:eastAsia="ru-RU"/>
        </w:rPr>
        <w:t xml:space="preserve"> год, в целом подтверждает достоверность данных, представленных в проекте закона Томской области «Об исполнении областного бюджета за 202</w:t>
      </w:r>
      <w:r w:rsidR="000F76EE" w:rsidRPr="000F76EE">
        <w:rPr>
          <w:rFonts w:ascii="Times New Roman" w:hAnsi="Times New Roman"/>
          <w:color w:val="000000"/>
          <w:sz w:val="24"/>
          <w:szCs w:val="24"/>
          <w:lang w:eastAsia="ru-RU"/>
        </w:rPr>
        <w:t>2</w:t>
      </w:r>
      <w:r w:rsidRPr="000F76EE">
        <w:rPr>
          <w:rFonts w:ascii="Times New Roman" w:hAnsi="Times New Roman"/>
          <w:color w:val="000000"/>
          <w:sz w:val="24"/>
          <w:szCs w:val="24"/>
          <w:lang w:eastAsia="ru-RU"/>
        </w:rPr>
        <w:t xml:space="preserve"> год».</w:t>
      </w:r>
    </w:p>
    <w:p w:rsidR="00C63A96" w:rsidRPr="006D3117" w:rsidRDefault="00062739" w:rsidP="0080216D">
      <w:pPr>
        <w:spacing w:after="0" w:line="240" w:lineRule="auto"/>
        <w:ind w:firstLine="567"/>
        <w:jc w:val="both"/>
        <w:rPr>
          <w:rFonts w:ascii="Times New Roman" w:hAnsi="Times New Roman"/>
          <w:sz w:val="24"/>
          <w:szCs w:val="24"/>
          <w:lang w:eastAsia="ru-RU"/>
        </w:rPr>
      </w:pPr>
      <w:r w:rsidRPr="006D3117">
        <w:rPr>
          <w:rFonts w:ascii="Times New Roman" w:hAnsi="Times New Roman"/>
          <w:color w:val="000000"/>
          <w:sz w:val="24"/>
          <w:szCs w:val="24"/>
          <w:lang w:eastAsia="ru-RU"/>
        </w:rPr>
        <w:t>2.</w:t>
      </w:r>
      <w:r w:rsidRPr="006D3117">
        <w:rPr>
          <w:rFonts w:ascii="Times New Roman" w:hAnsi="Times New Roman"/>
          <w:sz w:val="24"/>
          <w:szCs w:val="24"/>
          <w:lang w:eastAsia="ru-RU"/>
        </w:rPr>
        <w:t xml:space="preserve"> </w:t>
      </w:r>
      <w:r w:rsidR="006F6FFF" w:rsidRPr="006D3117">
        <w:rPr>
          <w:rFonts w:ascii="Times New Roman" w:hAnsi="Times New Roman"/>
          <w:sz w:val="24"/>
          <w:szCs w:val="24"/>
          <w:lang w:eastAsia="ru-RU"/>
        </w:rPr>
        <w:t xml:space="preserve"> </w:t>
      </w:r>
      <w:r w:rsidR="00C63A96" w:rsidRPr="006D3117">
        <w:rPr>
          <w:rFonts w:ascii="Times New Roman" w:hAnsi="Times New Roman"/>
          <w:sz w:val="24"/>
          <w:szCs w:val="24"/>
          <w:lang w:eastAsia="ru-RU"/>
        </w:rPr>
        <w:t xml:space="preserve">За </w:t>
      </w:r>
      <w:r w:rsidR="006D3117" w:rsidRPr="006D3117">
        <w:rPr>
          <w:rFonts w:ascii="Times New Roman" w:hAnsi="Times New Roman"/>
          <w:color w:val="000000"/>
          <w:sz w:val="24"/>
          <w:szCs w:val="24"/>
        </w:rPr>
        <w:t>2022</w:t>
      </w:r>
      <w:r w:rsidR="00C63A96" w:rsidRPr="006D3117">
        <w:rPr>
          <w:rFonts w:ascii="Times New Roman" w:hAnsi="Times New Roman"/>
          <w:color w:val="000000"/>
          <w:sz w:val="24"/>
          <w:szCs w:val="24"/>
        </w:rPr>
        <w:t xml:space="preserve"> год в областной бюджет поступило доходов </w:t>
      </w:r>
      <w:r w:rsidR="004B3DFA">
        <w:rPr>
          <w:rFonts w:ascii="Times New Roman" w:hAnsi="Times New Roman"/>
          <w:color w:val="000000"/>
          <w:sz w:val="24"/>
          <w:szCs w:val="24"/>
        </w:rPr>
        <w:t xml:space="preserve"> </w:t>
      </w:r>
      <w:r w:rsidR="006D3117" w:rsidRPr="006D3117">
        <w:rPr>
          <w:rFonts w:ascii="Times New Roman" w:hAnsi="Times New Roman"/>
          <w:sz w:val="24"/>
          <w:szCs w:val="24"/>
        </w:rPr>
        <w:t>95</w:t>
      </w:r>
      <w:r w:rsidR="002D12E7">
        <w:rPr>
          <w:rFonts w:ascii="Times New Roman" w:hAnsi="Times New Roman"/>
          <w:sz w:val="24"/>
          <w:szCs w:val="24"/>
        </w:rPr>
        <w:t> </w:t>
      </w:r>
      <w:r w:rsidR="006D3117" w:rsidRPr="006D3117">
        <w:rPr>
          <w:rFonts w:ascii="Times New Roman" w:hAnsi="Times New Roman"/>
          <w:sz w:val="24"/>
          <w:szCs w:val="24"/>
        </w:rPr>
        <w:t>561</w:t>
      </w:r>
      <w:r w:rsidR="002D12E7">
        <w:rPr>
          <w:rFonts w:ascii="Times New Roman" w:hAnsi="Times New Roman"/>
          <w:sz w:val="24"/>
          <w:szCs w:val="24"/>
        </w:rPr>
        <w:t>,</w:t>
      </w:r>
      <w:r w:rsidR="006D3117" w:rsidRPr="006D3117">
        <w:rPr>
          <w:rFonts w:ascii="Times New Roman" w:hAnsi="Times New Roman"/>
          <w:sz w:val="24"/>
          <w:szCs w:val="24"/>
        </w:rPr>
        <w:t>8</w:t>
      </w:r>
      <w:r w:rsidR="002D12E7">
        <w:rPr>
          <w:rFonts w:ascii="Times New Roman" w:hAnsi="Times New Roman"/>
          <w:sz w:val="24"/>
          <w:szCs w:val="24"/>
        </w:rPr>
        <w:t xml:space="preserve"> млн</w:t>
      </w:r>
      <w:r w:rsidR="006D3117" w:rsidRPr="006D3117">
        <w:rPr>
          <w:rFonts w:ascii="Times New Roman" w:hAnsi="Times New Roman"/>
          <w:sz w:val="24"/>
          <w:szCs w:val="24"/>
        </w:rPr>
        <w:t xml:space="preserve">. руб., или 105,4 % от суммы, </w:t>
      </w:r>
      <w:r w:rsidR="00C63A96" w:rsidRPr="006D3117">
        <w:rPr>
          <w:rFonts w:ascii="Times New Roman" w:hAnsi="Times New Roman"/>
          <w:color w:val="000000"/>
          <w:sz w:val="24"/>
          <w:szCs w:val="24"/>
        </w:rPr>
        <w:t>утвержденной Законом «Об областном бюджете на 202</w:t>
      </w:r>
      <w:r w:rsidR="006D3117" w:rsidRPr="006D3117">
        <w:rPr>
          <w:rFonts w:ascii="Times New Roman" w:hAnsi="Times New Roman"/>
          <w:color w:val="000000"/>
          <w:sz w:val="24"/>
          <w:szCs w:val="24"/>
        </w:rPr>
        <w:t>2</w:t>
      </w:r>
      <w:r w:rsidR="00C63A96" w:rsidRPr="006D3117">
        <w:rPr>
          <w:rFonts w:ascii="Times New Roman" w:hAnsi="Times New Roman"/>
          <w:color w:val="000000"/>
          <w:sz w:val="24"/>
          <w:szCs w:val="24"/>
        </w:rPr>
        <w:t xml:space="preserve"> год…» (в 2020</w:t>
      </w:r>
      <w:r w:rsidR="006D3117" w:rsidRPr="006D3117">
        <w:rPr>
          <w:rFonts w:ascii="Times New Roman" w:hAnsi="Times New Roman"/>
          <w:color w:val="000000"/>
          <w:sz w:val="24"/>
          <w:szCs w:val="24"/>
        </w:rPr>
        <w:t>-2021 годах</w:t>
      </w:r>
      <w:r w:rsidR="00C63A96" w:rsidRPr="006D3117">
        <w:rPr>
          <w:rFonts w:ascii="Times New Roman" w:hAnsi="Times New Roman"/>
          <w:color w:val="000000"/>
          <w:sz w:val="24"/>
          <w:szCs w:val="24"/>
        </w:rPr>
        <w:t xml:space="preserve"> </w:t>
      </w:r>
      <w:r w:rsidR="00C63A96" w:rsidRPr="006D3117">
        <w:rPr>
          <w:rFonts w:ascii="Times New Roman" w:hAnsi="Times New Roman"/>
          <w:sz w:val="24"/>
          <w:szCs w:val="24"/>
        </w:rPr>
        <w:t>исполнение доходов состав</w:t>
      </w:r>
      <w:r w:rsidR="006D3117" w:rsidRPr="006D3117">
        <w:rPr>
          <w:rFonts w:ascii="Times New Roman" w:hAnsi="Times New Roman"/>
          <w:sz w:val="24"/>
          <w:szCs w:val="24"/>
        </w:rPr>
        <w:t>ляло</w:t>
      </w:r>
      <w:r w:rsidR="00C63A96" w:rsidRPr="006D3117">
        <w:rPr>
          <w:rFonts w:ascii="Times New Roman" w:hAnsi="Times New Roman"/>
          <w:sz w:val="24"/>
          <w:szCs w:val="24"/>
        </w:rPr>
        <w:t xml:space="preserve"> 95,7%</w:t>
      </w:r>
      <w:r w:rsidR="006D3117" w:rsidRPr="006D3117">
        <w:rPr>
          <w:rFonts w:ascii="Times New Roman" w:hAnsi="Times New Roman"/>
          <w:sz w:val="24"/>
          <w:szCs w:val="24"/>
        </w:rPr>
        <w:t xml:space="preserve"> и 97,6% соответственно</w:t>
      </w:r>
      <w:r w:rsidR="00C63A96" w:rsidRPr="006D3117">
        <w:rPr>
          <w:rFonts w:ascii="Times New Roman" w:hAnsi="Times New Roman"/>
          <w:sz w:val="24"/>
          <w:szCs w:val="24"/>
        </w:rPr>
        <w:t xml:space="preserve">). При этом </w:t>
      </w:r>
      <w:r w:rsidR="006F6FFF" w:rsidRPr="006D3117">
        <w:rPr>
          <w:rFonts w:ascii="Times New Roman" w:hAnsi="Times New Roman"/>
          <w:sz w:val="24"/>
          <w:szCs w:val="24"/>
        </w:rPr>
        <w:t xml:space="preserve">доля безвозмездных поступлений в областном бюджете </w:t>
      </w:r>
      <w:r w:rsidR="006D3117" w:rsidRPr="006D3117">
        <w:rPr>
          <w:rFonts w:ascii="Times New Roman" w:hAnsi="Times New Roman"/>
          <w:sz w:val="24"/>
          <w:szCs w:val="24"/>
        </w:rPr>
        <w:t xml:space="preserve">продолжает </w:t>
      </w:r>
      <w:r w:rsidR="006F6FFF" w:rsidRPr="006D3117">
        <w:rPr>
          <w:rFonts w:ascii="Times New Roman" w:hAnsi="Times New Roman"/>
          <w:sz w:val="24"/>
          <w:szCs w:val="24"/>
        </w:rPr>
        <w:t>с</w:t>
      </w:r>
      <w:r w:rsidR="006D3117" w:rsidRPr="006D3117">
        <w:rPr>
          <w:rFonts w:ascii="Times New Roman" w:hAnsi="Times New Roman"/>
          <w:sz w:val="24"/>
          <w:szCs w:val="24"/>
        </w:rPr>
        <w:t>нижаться, составив 31,6% (2020 год -  40,5%, 2021 год -</w:t>
      </w:r>
      <w:r w:rsidR="006F6FFF" w:rsidRPr="006D3117">
        <w:rPr>
          <w:rFonts w:ascii="Times New Roman" w:hAnsi="Times New Roman"/>
          <w:sz w:val="24"/>
          <w:szCs w:val="24"/>
        </w:rPr>
        <w:t xml:space="preserve"> 35,6%</w:t>
      </w:r>
      <w:r w:rsidR="006D3117" w:rsidRPr="006D3117">
        <w:rPr>
          <w:rFonts w:ascii="Times New Roman" w:hAnsi="Times New Roman"/>
          <w:sz w:val="24"/>
          <w:szCs w:val="24"/>
        </w:rPr>
        <w:t>)</w:t>
      </w:r>
      <w:r w:rsidR="006F6FFF" w:rsidRPr="006D3117">
        <w:rPr>
          <w:rFonts w:ascii="Times New Roman" w:hAnsi="Times New Roman"/>
          <w:sz w:val="24"/>
          <w:szCs w:val="24"/>
        </w:rPr>
        <w:t xml:space="preserve">.          </w:t>
      </w:r>
    </w:p>
    <w:p w:rsidR="00F44FA0" w:rsidRPr="00775B8A" w:rsidRDefault="00F44FA0" w:rsidP="00F44FA0">
      <w:pPr>
        <w:spacing w:after="0" w:line="240" w:lineRule="auto"/>
        <w:ind w:firstLine="567"/>
        <w:jc w:val="both"/>
        <w:rPr>
          <w:rFonts w:ascii="Times New Roman" w:hAnsi="Times New Roman"/>
          <w:sz w:val="24"/>
          <w:szCs w:val="24"/>
        </w:rPr>
      </w:pPr>
      <w:r w:rsidRPr="00775B8A">
        <w:rPr>
          <w:rFonts w:ascii="Times New Roman" w:hAnsi="Times New Roman"/>
          <w:color w:val="000000"/>
          <w:sz w:val="24"/>
          <w:szCs w:val="24"/>
          <w:shd w:val="clear" w:color="auto" w:fill="FFFFFF"/>
        </w:rPr>
        <w:t xml:space="preserve">Предпринятые в 2022 году Администрацией Томской области меры позволили добиться положительной в размере 107,3% динамики </w:t>
      </w:r>
      <w:r>
        <w:rPr>
          <w:rFonts w:ascii="Times New Roman" w:hAnsi="Times New Roman"/>
          <w:color w:val="000000"/>
          <w:sz w:val="24"/>
          <w:szCs w:val="24"/>
          <w:shd w:val="clear" w:color="auto" w:fill="FFFFFF"/>
        </w:rPr>
        <w:t>(</w:t>
      </w:r>
      <w:r w:rsidRPr="00775B8A">
        <w:rPr>
          <w:rFonts w:ascii="Times New Roman" w:hAnsi="Times New Roman"/>
          <w:sz w:val="24"/>
          <w:szCs w:val="24"/>
        </w:rPr>
        <w:t>в действующих ценах</w:t>
      </w:r>
      <w:r>
        <w:rPr>
          <w:rFonts w:ascii="Times New Roman" w:hAnsi="Times New Roman"/>
          <w:sz w:val="24"/>
          <w:szCs w:val="24"/>
        </w:rPr>
        <w:t>)</w:t>
      </w:r>
      <w:r w:rsidRPr="00775B8A">
        <w:rPr>
          <w:rFonts w:ascii="Times New Roman" w:hAnsi="Times New Roman"/>
          <w:color w:val="000000"/>
          <w:sz w:val="24"/>
          <w:szCs w:val="24"/>
          <w:shd w:val="clear" w:color="auto" w:fill="FFFFFF"/>
        </w:rPr>
        <w:t xml:space="preserve"> темпов роста </w:t>
      </w:r>
      <w:r w:rsidRPr="00775B8A">
        <w:rPr>
          <w:rFonts w:ascii="Times New Roman" w:hAnsi="Times New Roman"/>
          <w:sz w:val="24"/>
          <w:szCs w:val="24"/>
          <w:lang w:eastAsia="ru-RU"/>
        </w:rPr>
        <w:t xml:space="preserve">объема отгруженных товаров </w:t>
      </w:r>
      <w:r w:rsidRPr="00775B8A">
        <w:rPr>
          <w:rFonts w:ascii="Times New Roman" w:hAnsi="Times New Roman"/>
          <w:sz w:val="24"/>
          <w:szCs w:val="24"/>
        </w:rPr>
        <w:t xml:space="preserve">собственного производства, выполненных работ и услуг собственными силами, относящихся к </w:t>
      </w:r>
      <w:r>
        <w:rPr>
          <w:rFonts w:ascii="Times New Roman" w:hAnsi="Times New Roman"/>
          <w:sz w:val="24"/>
          <w:szCs w:val="24"/>
        </w:rPr>
        <w:t>промышленному производству</w:t>
      </w:r>
      <w:r w:rsidRPr="00775B8A">
        <w:rPr>
          <w:rFonts w:ascii="Times New Roman" w:hAnsi="Times New Roman"/>
          <w:sz w:val="24"/>
          <w:szCs w:val="24"/>
        </w:rPr>
        <w:t xml:space="preserve">. Объем продукции сельского хозяйства в 2022 году превысил прогнозные назначения </w:t>
      </w:r>
      <w:r w:rsidR="00403B0C">
        <w:rPr>
          <w:rFonts w:ascii="Times New Roman" w:hAnsi="Times New Roman"/>
          <w:sz w:val="24"/>
          <w:szCs w:val="24"/>
        </w:rPr>
        <w:t>(</w:t>
      </w:r>
      <w:r w:rsidR="00403B0C" w:rsidRPr="00775B8A">
        <w:rPr>
          <w:rFonts w:ascii="Times New Roman" w:hAnsi="Times New Roman"/>
          <w:sz w:val="24"/>
          <w:szCs w:val="24"/>
        </w:rPr>
        <w:t>36,4 млрд.руб</w:t>
      </w:r>
      <w:r w:rsidR="00403B0C">
        <w:rPr>
          <w:rFonts w:ascii="Times New Roman" w:hAnsi="Times New Roman"/>
          <w:sz w:val="24"/>
          <w:szCs w:val="24"/>
        </w:rPr>
        <w:t>.)</w:t>
      </w:r>
      <w:r w:rsidR="00403B0C" w:rsidRPr="00775B8A">
        <w:rPr>
          <w:rFonts w:ascii="Times New Roman" w:hAnsi="Times New Roman"/>
          <w:sz w:val="24"/>
          <w:szCs w:val="24"/>
        </w:rPr>
        <w:t xml:space="preserve"> </w:t>
      </w:r>
      <w:r w:rsidRPr="00775B8A">
        <w:rPr>
          <w:rFonts w:ascii="Times New Roman" w:hAnsi="Times New Roman"/>
          <w:sz w:val="24"/>
          <w:szCs w:val="24"/>
        </w:rPr>
        <w:t>и составил 43</w:t>
      </w:r>
      <w:r>
        <w:rPr>
          <w:rFonts w:ascii="Times New Roman" w:hAnsi="Times New Roman"/>
          <w:sz w:val="24"/>
          <w:szCs w:val="24"/>
        </w:rPr>
        <w:t xml:space="preserve"> </w:t>
      </w:r>
      <w:r w:rsidRPr="00775B8A">
        <w:rPr>
          <w:rFonts w:ascii="Times New Roman" w:hAnsi="Times New Roman"/>
          <w:sz w:val="24"/>
          <w:szCs w:val="24"/>
        </w:rPr>
        <w:t>млрд</w:t>
      </w:r>
      <w:r>
        <w:rPr>
          <w:rFonts w:ascii="Times New Roman" w:hAnsi="Times New Roman"/>
          <w:sz w:val="24"/>
          <w:szCs w:val="24"/>
        </w:rPr>
        <w:t>.руб.</w:t>
      </w:r>
      <w:r w:rsidRPr="00775B8A">
        <w:rPr>
          <w:rFonts w:ascii="Times New Roman" w:hAnsi="Times New Roman"/>
          <w:sz w:val="24"/>
          <w:szCs w:val="24"/>
        </w:rPr>
        <w:t xml:space="preserve">   </w:t>
      </w:r>
    </w:p>
    <w:p w:rsidR="00F44FA0" w:rsidRPr="00775B8A" w:rsidRDefault="00F44FA0" w:rsidP="00F44FA0">
      <w:pPr>
        <w:spacing w:after="0" w:line="240" w:lineRule="auto"/>
        <w:ind w:firstLine="567"/>
        <w:jc w:val="both"/>
        <w:rPr>
          <w:rFonts w:ascii="Times New Roman" w:hAnsi="Times New Roman"/>
          <w:sz w:val="24"/>
          <w:szCs w:val="24"/>
        </w:rPr>
      </w:pPr>
      <w:r w:rsidRPr="00775B8A">
        <w:rPr>
          <w:rFonts w:ascii="Times New Roman" w:hAnsi="Times New Roman"/>
          <w:sz w:val="24"/>
          <w:szCs w:val="24"/>
        </w:rPr>
        <w:t>Усилия Администрации Томской области позволили обеспечить прирост поступлений налоговых и неналоговых доходов областного бюджета в сравнении с доходами 2021 года на 9,7 млрд. руб. или 17,5%. Поступления по налогу на прибыль организаций от ответственных участников консолидированных</w:t>
      </w:r>
      <w:r>
        <w:rPr>
          <w:rFonts w:ascii="Times New Roman" w:hAnsi="Times New Roman"/>
          <w:sz w:val="24"/>
          <w:szCs w:val="24"/>
        </w:rPr>
        <w:t xml:space="preserve"> групп налогоплательщиков</w:t>
      </w:r>
      <w:r w:rsidRPr="00775B8A">
        <w:rPr>
          <w:rFonts w:ascii="Times New Roman" w:hAnsi="Times New Roman"/>
          <w:sz w:val="24"/>
          <w:szCs w:val="24"/>
        </w:rPr>
        <w:t xml:space="preserve"> в 2022 году выросли к уровню 2021 года на 50%  или на 2,5 млрд</w:t>
      </w:r>
      <w:r>
        <w:rPr>
          <w:rFonts w:ascii="Times New Roman" w:hAnsi="Times New Roman"/>
          <w:sz w:val="24"/>
          <w:szCs w:val="24"/>
        </w:rPr>
        <w:t>.</w:t>
      </w:r>
      <w:r w:rsidRPr="00775B8A">
        <w:rPr>
          <w:rFonts w:ascii="Times New Roman" w:hAnsi="Times New Roman"/>
          <w:sz w:val="24"/>
          <w:szCs w:val="24"/>
        </w:rPr>
        <w:t xml:space="preserve">руб. </w:t>
      </w:r>
      <w:r>
        <w:rPr>
          <w:rFonts w:ascii="Times New Roman" w:hAnsi="Times New Roman"/>
          <w:sz w:val="24"/>
          <w:szCs w:val="24"/>
        </w:rPr>
        <w:t>Положительное влияние оказало расширение</w:t>
      </w:r>
      <w:r w:rsidRPr="00775B8A">
        <w:rPr>
          <w:rFonts w:ascii="Times New Roman" w:hAnsi="Times New Roman"/>
          <w:sz w:val="24"/>
          <w:szCs w:val="24"/>
        </w:rPr>
        <w:t xml:space="preserve"> взаимодействия с основным налогоплательщиком в бюджет Томской области по применению новых способов исчисления НДПИ и направлени</w:t>
      </w:r>
      <w:r w:rsidR="00E114EF">
        <w:rPr>
          <w:rFonts w:ascii="Times New Roman" w:hAnsi="Times New Roman"/>
          <w:sz w:val="24"/>
          <w:szCs w:val="24"/>
        </w:rPr>
        <w:t>ю</w:t>
      </w:r>
      <w:r w:rsidRPr="00775B8A">
        <w:rPr>
          <w:rFonts w:ascii="Times New Roman" w:hAnsi="Times New Roman"/>
          <w:sz w:val="24"/>
          <w:szCs w:val="24"/>
        </w:rPr>
        <w:t xml:space="preserve"> высвобождаемых в связи с этим средств на освоение месторождений нефти и газа</w:t>
      </w:r>
      <w:r>
        <w:rPr>
          <w:rFonts w:ascii="Times New Roman" w:hAnsi="Times New Roman"/>
          <w:sz w:val="24"/>
          <w:szCs w:val="24"/>
        </w:rPr>
        <w:t>.</w:t>
      </w:r>
    </w:p>
    <w:p w:rsidR="00F44FA0" w:rsidRPr="00775B8A" w:rsidRDefault="00C0097F" w:rsidP="00F44FA0">
      <w:pPr>
        <w:autoSpaceDE w:val="0"/>
        <w:autoSpaceDN w:val="0"/>
        <w:adjustRightInd w:val="0"/>
        <w:spacing w:after="0" w:line="240" w:lineRule="auto"/>
        <w:ind w:firstLine="567"/>
        <w:jc w:val="both"/>
        <w:outlineLvl w:val="0"/>
        <w:rPr>
          <w:rFonts w:ascii="Times New Roman" w:hAnsi="Times New Roman"/>
          <w:color w:val="C00000"/>
          <w:sz w:val="24"/>
          <w:szCs w:val="24"/>
        </w:rPr>
      </w:pPr>
      <w:r>
        <w:rPr>
          <w:rFonts w:ascii="Times New Roman" w:hAnsi="Times New Roman"/>
          <w:sz w:val="24"/>
          <w:szCs w:val="24"/>
        </w:rPr>
        <w:t>Активн</w:t>
      </w:r>
      <w:r w:rsidR="00F44FA0" w:rsidRPr="00775B8A">
        <w:rPr>
          <w:rFonts w:ascii="Times New Roman" w:hAnsi="Times New Roman"/>
          <w:sz w:val="24"/>
          <w:szCs w:val="24"/>
        </w:rPr>
        <w:t>ая политика Администра</w:t>
      </w:r>
      <w:r w:rsidR="00F44FA0">
        <w:rPr>
          <w:rFonts w:ascii="Times New Roman" w:hAnsi="Times New Roman"/>
          <w:sz w:val="24"/>
          <w:szCs w:val="24"/>
        </w:rPr>
        <w:t>ции Томской области по поддержке</w:t>
      </w:r>
      <w:r w:rsidR="00F44FA0" w:rsidRPr="00775B8A">
        <w:rPr>
          <w:rFonts w:ascii="Times New Roman" w:hAnsi="Times New Roman"/>
          <w:sz w:val="24"/>
          <w:szCs w:val="24"/>
        </w:rPr>
        <w:t xml:space="preserve"> субъектов малого предпринимательства позволила получить дополнительно 525 млн.руб. по налогу, взимаемому в связи с применением упрощенной системы налогообложения.</w:t>
      </w:r>
    </w:p>
    <w:p w:rsidR="00F44FA0" w:rsidRPr="00775B8A" w:rsidRDefault="00F44FA0" w:rsidP="00F44FA0">
      <w:pPr>
        <w:spacing w:after="0" w:line="240" w:lineRule="auto"/>
        <w:ind w:firstLine="567"/>
        <w:jc w:val="both"/>
        <w:rPr>
          <w:rFonts w:ascii="Times New Roman" w:hAnsi="Times New Roman"/>
          <w:sz w:val="24"/>
          <w:szCs w:val="24"/>
        </w:rPr>
      </w:pPr>
      <w:r>
        <w:rPr>
          <w:rFonts w:ascii="Times New Roman" w:hAnsi="Times New Roman"/>
          <w:sz w:val="24"/>
          <w:szCs w:val="24"/>
        </w:rPr>
        <w:t>Значительно</w:t>
      </w:r>
      <w:r w:rsidRPr="00775B8A">
        <w:rPr>
          <w:rFonts w:ascii="Times New Roman" w:hAnsi="Times New Roman"/>
          <w:sz w:val="24"/>
          <w:szCs w:val="24"/>
        </w:rPr>
        <w:t xml:space="preserve"> перевыполнен план по плате за использование лесов – фактические поступления превыси</w:t>
      </w:r>
      <w:r>
        <w:rPr>
          <w:rFonts w:ascii="Times New Roman" w:hAnsi="Times New Roman"/>
          <w:sz w:val="24"/>
          <w:szCs w:val="24"/>
        </w:rPr>
        <w:t>ли прогнозные назначения на 66% или на 401</w:t>
      </w:r>
      <w:r w:rsidR="0026716B">
        <w:rPr>
          <w:rFonts w:ascii="Times New Roman" w:hAnsi="Times New Roman"/>
          <w:sz w:val="24"/>
          <w:szCs w:val="24"/>
        </w:rPr>
        <w:t xml:space="preserve"> млн.</w:t>
      </w:r>
      <w:r w:rsidRPr="00775B8A">
        <w:rPr>
          <w:rFonts w:ascii="Times New Roman" w:hAnsi="Times New Roman"/>
          <w:sz w:val="24"/>
          <w:szCs w:val="24"/>
        </w:rPr>
        <w:t xml:space="preserve">руб. </w:t>
      </w:r>
      <w:r w:rsidR="0026716B">
        <w:rPr>
          <w:rFonts w:ascii="Times New Roman" w:hAnsi="Times New Roman"/>
          <w:sz w:val="24"/>
          <w:szCs w:val="24"/>
        </w:rPr>
        <w:t>(план 610 млн.</w:t>
      </w:r>
      <w:r>
        <w:rPr>
          <w:rFonts w:ascii="Times New Roman" w:hAnsi="Times New Roman"/>
          <w:sz w:val="24"/>
          <w:szCs w:val="24"/>
        </w:rPr>
        <w:t>руб., факт 1011</w:t>
      </w:r>
      <w:r w:rsidR="0026716B">
        <w:rPr>
          <w:rFonts w:ascii="Times New Roman" w:hAnsi="Times New Roman"/>
          <w:sz w:val="24"/>
          <w:szCs w:val="24"/>
        </w:rPr>
        <w:t xml:space="preserve"> млн.</w:t>
      </w:r>
      <w:r w:rsidRPr="00775B8A">
        <w:rPr>
          <w:rFonts w:ascii="Times New Roman" w:hAnsi="Times New Roman"/>
          <w:sz w:val="24"/>
          <w:szCs w:val="24"/>
        </w:rPr>
        <w:t>руб.).</w:t>
      </w:r>
    </w:p>
    <w:p w:rsidR="0080216D" w:rsidRPr="00C0097F" w:rsidRDefault="0080216D" w:rsidP="00C01A55">
      <w:pPr>
        <w:spacing w:after="0" w:line="240" w:lineRule="auto"/>
        <w:ind w:firstLine="686"/>
        <w:jc w:val="both"/>
        <w:rPr>
          <w:rFonts w:ascii="Times New Roman" w:hAnsi="Times New Roman"/>
          <w:sz w:val="24"/>
          <w:szCs w:val="24"/>
          <w:lang w:eastAsia="ru-RU"/>
        </w:rPr>
      </w:pPr>
    </w:p>
    <w:p w:rsidR="0044335B" w:rsidRPr="0044335B" w:rsidRDefault="00062739" w:rsidP="0044335B">
      <w:pPr>
        <w:spacing w:after="0" w:line="240" w:lineRule="auto"/>
        <w:ind w:firstLine="686"/>
        <w:jc w:val="both"/>
        <w:rPr>
          <w:rFonts w:ascii="Times New Roman" w:eastAsia="Times New Roman" w:hAnsi="Times New Roman"/>
          <w:sz w:val="24"/>
          <w:szCs w:val="24"/>
          <w:lang w:eastAsia="ru-RU"/>
        </w:rPr>
      </w:pPr>
      <w:r w:rsidRPr="0044335B">
        <w:rPr>
          <w:rFonts w:ascii="Times New Roman" w:hAnsi="Times New Roman"/>
          <w:sz w:val="24"/>
          <w:szCs w:val="24"/>
          <w:lang w:eastAsia="ru-RU"/>
        </w:rPr>
        <w:t xml:space="preserve">3. </w:t>
      </w:r>
      <w:r w:rsidR="0044335B" w:rsidRPr="0044335B">
        <w:rPr>
          <w:rFonts w:ascii="Times New Roman" w:eastAsia="Times New Roman" w:hAnsi="Times New Roman"/>
          <w:sz w:val="24"/>
          <w:szCs w:val="24"/>
          <w:lang w:eastAsia="ru-RU"/>
        </w:rPr>
        <w:t>Согласно данным бухгалтерской отчетности и проекту Закона Томской области «Об исполнении областного бюджета за 2022 год» областной бюджет за 2022 год исполнен с профицитом в размере 2</w:t>
      </w:r>
      <w:r w:rsidR="002D12E7">
        <w:rPr>
          <w:rFonts w:ascii="Times New Roman" w:eastAsia="Times New Roman" w:hAnsi="Times New Roman"/>
          <w:sz w:val="24"/>
          <w:szCs w:val="24"/>
          <w:lang w:eastAsia="ru-RU"/>
        </w:rPr>
        <w:t> </w:t>
      </w:r>
      <w:r w:rsidR="0044335B" w:rsidRPr="0044335B">
        <w:rPr>
          <w:rFonts w:ascii="Times New Roman" w:eastAsia="Times New Roman" w:hAnsi="Times New Roman"/>
          <w:sz w:val="24"/>
          <w:szCs w:val="24"/>
          <w:lang w:eastAsia="ru-RU"/>
        </w:rPr>
        <w:t>222</w:t>
      </w:r>
      <w:r w:rsidR="002D12E7">
        <w:rPr>
          <w:rFonts w:ascii="Times New Roman" w:eastAsia="Times New Roman" w:hAnsi="Times New Roman"/>
          <w:sz w:val="24"/>
          <w:szCs w:val="24"/>
          <w:lang w:eastAsia="ru-RU"/>
        </w:rPr>
        <w:t>,</w:t>
      </w:r>
      <w:r w:rsidR="0044335B" w:rsidRPr="0044335B">
        <w:rPr>
          <w:rFonts w:ascii="Times New Roman" w:eastAsia="Times New Roman" w:hAnsi="Times New Roman"/>
          <w:sz w:val="24"/>
          <w:szCs w:val="24"/>
          <w:lang w:eastAsia="ru-RU"/>
        </w:rPr>
        <w:t>16</w:t>
      </w:r>
      <w:r w:rsidR="002D12E7">
        <w:rPr>
          <w:rFonts w:ascii="Times New Roman" w:eastAsia="Times New Roman" w:hAnsi="Times New Roman"/>
          <w:sz w:val="24"/>
          <w:szCs w:val="24"/>
          <w:lang w:eastAsia="ru-RU"/>
        </w:rPr>
        <w:t xml:space="preserve"> млн</w:t>
      </w:r>
      <w:r w:rsidR="00FC49CE">
        <w:rPr>
          <w:rFonts w:ascii="Times New Roman" w:eastAsia="Times New Roman" w:hAnsi="Times New Roman"/>
          <w:sz w:val="24"/>
          <w:szCs w:val="24"/>
          <w:lang w:eastAsia="ru-RU"/>
        </w:rPr>
        <w:t xml:space="preserve">.руб., при плановом дефиците </w:t>
      </w:r>
      <w:r w:rsidR="0044335B" w:rsidRPr="0044335B">
        <w:rPr>
          <w:rFonts w:ascii="Times New Roman" w:eastAsia="Times New Roman" w:hAnsi="Times New Roman"/>
          <w:sz w:val="24"/>
          <w:szCs w:val="24"/>
          <w:lang w:eastAsia="ru-RU"/>
        </w:rPr>
        <w:t>(-) 639</w:t>
      </w:r>
      <w:r w:rsidR="002D12E7">
        <w:rPr>
          <w:rFonts w:ascii="Times New Roman" w:eastAsia="Times New Roman" w:hAnsi="Times New Roman"/>
          <w:sz w:val="24"/>
          <w:szCs w:val="24"/>
          <w:lang w:eastAsia="ru-RU"/>
        </w:rPr>
        <w:t>,07 млн</w:t>
      </w:r>
      <w:r w:rsidR="0044335B" w:rsidRPr="0044335B">
        <w:rPr>
          <w:rFonts w:ascii="Times New Roman" w:eastAsia="Times New Roman" w:hAnsi="Times New Roman"/>
          <w:sz w:val="24"/>
          <w:szCs w:val="24"/>
          <w:lang w:eastAsia="ru-RU"/>
        </w:rPr>
        <w:t xml:space="preserve">.руб.  </w:t>
      </w:r>
    </w:p>
    <w:p w:rsidR="00062739" w:rsidRPr="00FC49CE" w:rsidRDefault="00062739" w:rsidP="00EE4CCE">
      <w:pPr>
        <w:spacing w:after="0" w:line="240" w:lineRule="auto"/>
        <w:ind w:firstLine="686"/>
        <w:jc w:val="both"/>
        <w:rPr>
          <w:rFonts w:ascii="Times New Roman" w:hAnsi="Times New Roman"/>
          <w:sz w:val="24"/>
          <w:szCs w:val="24"/>
        </w:rPr>
      </w:pPr>
    </w:p>
    <w:p w:rsidR="00FC49CE" w:rsidRDefault="00062739" w:rsidP="00FC49CE">
      <w:pPr>
        <w:spacing w:after="0" w:line="240" w:lineRule="auto"/>
        <w:ind w:firstLine="686"/>
        <w:jc w:val="both"/>
        <w:rPr>
          <w:rFonts w:ascii="Times New Roman" w:eastAsia="Times New Roman" w:hAnsi="Times New Roman"/>
          <w:sz w:val="24"/>
          <w:szCs w:val="24"/>
          <w:lang w:eastAsia="ru-RU"/>
        </w:rPr>
      </w:pPr>
      <w:r w:rsidRPr="00FC49CE">
        <w:rPr>
          <w:rFonts w:ascii="Times New Roman" w:hAnsi="Times New Roman"/>
          <w:sz w:val="24"/>
          <w:szCs w:val="24"/>
          <w:lang w:eastAsia="ru-RU"/>
        </w:rPr>
        <w:t>4.</w:t>
      </w:r>
      <w:r w:rsidRPr="00FC49CE">
        <w:rPr>
          <w:rFonts w:ascii="Times New Roman" w:hAnsi="Times New Roman"/>
          <w:sz w:val="24"/>
          <w:szCs w:val="24"/>
        </w:rPr>
        <w:t xml:space="preserve"> </w:t>
      </w:r>
      <w:r w:rsidR="00FC49CE">
        <w:rPr>
          <w:rFonts w:ascii="Times New Roman" w:eastAsia="Times New Roman" w:hAnsi="Times New Roman"/>
          <w:sz w:val="24"/>
          <w:szCs w:val="24"/>
          <w:lang w:eastAsia="ru-RU"/>
        </w:rPr>
        <w:t xml:space="preserve">По итогам 2022 года Томская область не выполнила одно из обязательств, предусмотренных </w:t>
      </w:r>
      <w:r w:rsidR="00FC49CE" w:rsidRPr="00E709C1">
        <w:rPr>
          <w:rFonts w:ascii="Times New Roman" w:hAnsi="Times New Roman"/>
          <w:sz w:val="24"/>
          <w:szCs w:val="24"/>
        </w:rPr>
        <w:t>постановлением Правительства РФ от 13.12.2017 № 1531 «О проведении в 2017 году реструктуризации обязательств (задолженности) субъектов Российской Федерации по бюджетным кредитам»</w:t>
      </w:r>
      <w:r w:rsidR="00FC49CE">
        <w:rPr>
          <w:rFonts w:ascii="Times New Roman" w:hAnsi="Times New Roman"/>
          <w:sz w:val="24"/>
          <w:szCs w:val="24"/>
        </w:rPr>
        <w:t xml:space="preserve">, а именно: </w:t>
      </w:r>
      <w:r w:rsidR="00FC49CE" w:rsidRPr="00E709C1">
        <w:rPr>
          <w:rFonts w:ascii="Times New Roman" w:hAnsi="Times New Roman"/>
          <w:sz w:val="24"/>
          <w:szCs w:val="24"/>
        </w:rPr>
        <w:t>«На 01 января 2023 года доля общего объема государственного долга субъекта Российской Федерации составит не более 57 процентов суммы доходов бюджета субъекта Российской Федерации без учета безвозме</w:t>
      </w:r>
      <w:r w:rsidR="009E0013">
        <w:rPr>
          <w:rFonts w:ascii="Times New Roman" w:hAnsi="Times New Roman"/>
          <w:sz w:val="24"/>
          <w:szCs w:val="24"/>
        </w:rPr>
        <w:t>здных поступлений за 2022 год», д</w:t>
      </w:r>
      <w:r w:rsidR="00FC49CE">
        <w:rPr>
          <w:rFonts w:ascii="Times New Roman" w:eastAsia="Times New Roman" w:hAnsi="Times New Roman"/>
          <w:sz w:val="24"/>
          <w:szCs w:val="24"/>
          <w:lang w:eastAsia="ru-RU"/>
        </w:rPr>
        <w:t xml:space="preserve">олговая нагрузка за 2022 год составила </w:t>
      </w:r>
      <w:r w:rsidR="00FC49CE" w:rsidRPr="009E0013">
        <w:rPr>
          <w:rFonts w:ascii="Times New Roman" w:eastAsia="Times New Roman" w:hAnsi="Times New Roman"/>
          <w:sz w:val="24"/>
          <w:szCs w:val="24"/>
          <w:lang w:eastAsia="ru-RU"/>
        </w:rPr>
        <w:t>75,3%.</w:t>
      </w:r>
      <w:r w:rsidR="00FC49CE">
        <w:rPr>
          <w:rFonts w:ascii="Times New Roman" w:eastAsia="Times New Roman" w:hAnsi="Times New Roman"/>
          <w:sz w:val="24"/>
          <w:szCs w:val="24"/>
          <w:lang w:eastAsia="ru-RU"/>
        </w:rPr>
        <w:t xml:space="preserve"> При этом удалось снизить </w:t>
      </w:r>
      <w:r w:rsidR="009E0013">
        <w:rPr>
          <w:rFonts w:ascii="Times New Roman" w:eastAsia="Times New Roman" w:hAnsi="Times New Roman"/>
          <w:sz w:val="24"/>
          <w:szCs w:val="24"/>
          <w:lang w:eastAsia="ru-RU"/>
        </w:rPr>
        <w:t>объем государственного долга Томской области</w:t>
      </w:r>
      <w:r w:rsidR="00FC49CE">
        <w:rPr>
          <w:rFonts w:ascii="Times New Roman" w:eastAsia="Times New Roman" w:hAnsi="Times New Roman"/>
          <w:sz w:val="24"/>
          <w:szCs w:val="24"/>
          <w:lang w:eastAsia="ru-RU"/>
        </w:rPr>
        <w:t xml:space="preserve"> с 87%, имевшихся по состоянию на конец 2021 года.</w:t>
      </w:r>
    </w:p>
    <w:p w:rsidR="00BA0EB2" w:rsidRPr="00E959DA" w:rsidRDefault="00BA0EB2" w:rsidP="00D97249">
      <w:pPr>
        <w:spacing w:after="0" w:line="240" w:lineRule="auto"/>
        <w:ind w:firstLine="567"/>
        <w:jc w:val="both"/>
        <w:rPr>
          <w:rFonts w:ascii="Times New Roman" w:hAnsi="Times New Roman"/>
          <w:i/>
          <w:color w:val="000000"/>
          <w:sz w:val="24"/>
          <w:szCs w:val="24"/>
          <w:lang w:eastAsia="ru-RU"/>
        </w:rPr>
      </w:pPr>
    </w:p>
    <w:p w:rsidR="007B2742" w:rsidRPr="007B2742" w:rsidRDefault="00062739" w:rsidP="007B2742">
      <w:pPr>
        <w:spacing w:after="0" w:line="240" w:lineRule="auto"/>
        <w:ind w:firstLine="567"/>
        <w:jc w:val="both"/>
        <w:rPr>
          <w:rFonts w:ascii="Times New Roman" w:hAnsi="Times New Roman"/>
          <w:sz w:val="24"/>
          <w:szCs w:val="24"/>
        </w:rPr>
      </w:pPr>
      <w:r w:rsidRPr="007B2742">
        <w:rPr>
          <w:rFonts w:ascii="Times New Roman" w:hAnsi="Times New Roman"/>
          <w:color w:val="000000"/>
          <w:sz w:val="24"/>
          <w:szCs w:val="24"/>
          <w:lang w:eastAsia="ru-RU"/>
        </w:rPr>
        <w:t>5.</w:t>
      </w:r>
      <w:r w:rsidRPr="007B2742">
        <w:rPr>
          <w:rFonts w:ascii="Times New Roman" w:hAnsi="Times New Roman"/>
          <w:sz w:val="24"/>
          <w:szCs w:val="24"/>
        </w:rPr>
        <w:t xml:space="preserve"> </w:t>
      </w:r>
      <w:r w:rsidR="007B2742" w:rsidRPr="007B2742">
        <w:rPr>
          <w:rFonts w:ascii="Times New Roman" w:hAnsi="Times New Roman"/>
          <w:sz w:val="24"/>
          <w:szCs w:val="24"/>
        </w:rPr>
        <w:t xml:space="preserve">Кассовое исполнение расходов областного бюджета за 2022 год составило 102,2 % от утвержденных Законом объемов бюджетных ассигнований (в 2021 году -  96,3%). Исполнение по уточненной сводной бюджетной росписи составило 94,3% (в 2021 году – </w:t>
      </w:r>
      <w:r w:rsidR="007B2742" w:rsidRPr="007B2742">
        <w:rPr>
          <w:rFonts w:ascii="Times New Roman" w:hAnsi="Times New Roman"/>
          <w:sz w:val="24"/>
          <w:szCs w:val="24"/>
        </w:rPr>
        <w:lastRenderedPageBreak/>
        <w:t>92,1%).</w:t>
      </w:r>
      <w:r w:rsidR="007B2742">
        <w:rPr>
          <w:rFonts w:ascii="Times New Roman" w:hAnsi="Times New Roman"/>
          <w:sz w:val="24"/>
          <w:szCs w:val="24"/>
        </w:rPr>
        <w:t xml:space="preserve"> </w:t>
      </w:r>
      <w:r w:rsidR="007B2742" w:rsidRPr="007B2742">
        <w:rPr>
          <w:rFonts w:ascii="Times New Roman" w:hAnsi="Times New Roman"/>
          <w:sz w:val="24"/>
          <w:szCs w:val="24"/>
        </w:rPr>
        <w:t>Темп рост</w:t>
      </w:r>
      <w:r w:rsidR="000D50A6">
        <w:rPr>
          <w:rFonts w:ascii="Times New Roman" w:hAnsi="Times New Roman"/>
          <w:sz w:val="24"/>
          <w:szCs w:val="24"/>
        </w:rPr>
        <w:t xml:space="preserve">а кассовых расходов за 2022 год сохранил тенденцию к снижению, продолжающемуся с 2020 года и </w:t>
      </w:r>
      <w:r w:rsidR="007B2742" w:rsidRPr="007B2742">
        <w:rPr>
          <w:rFonts w:ascii="Times New Roman" w:hAnsi="Times New Roman"/>
          <w:sz w:val="24"/>
          <w:szCs w:val="24"/>
        </w:rPr>
        <w:t>составил 102,8 % - наименьший показатель</w:t>
      </w:r>
      <w:r w:rsidR="0062527D">
        <w:rPr>
          <w:rFonts w:ascii="Times New Roman" w:hAnsi="Times New Roman"/>
          <w:sz w:val="24"/>
          <w:szCs w:val="24"/>
        </w:rPr>
        <w:t>.</w:t>
      </w:r>
      <w:r w:rsidR="007B2742" w:rsidRPr="007B2742">
        <w:rPr>
          <w:rFonts w:ascii="Times New Roman" w:hAnsi="Times New Roman"/>
          <w:sz w:val="24"/>
          <w:szCs w:val="24"/>
        </w:rPr>
        <w:t xml:space="preserve"> </w:t>
      </w:r>
    </w:p>
    <w:p w:rsidR="008E4A7A" w:rsidRDefault="008E4A7A" w:rsidP="008E4A7A">
      <w:pPr>
        <w:spacing w:after="0" w:line="240" w:lineRule="auto"/>
        <w:ind w:firstLine="567"/>
        <w:jc w:val="both"/>
        <w:rPr>
          <w:rFonts w:ascii="Times New Roman" w:hAnsi="Times New Roman"/>
          <w:sz w:val="24"/>
          <w:szCs w:val="24"/>
        </w:rPr>
      </w:pPr>
      <w:r w:rsidRPr="009F310E">
        <w:rPr>
          <w:rFonts w:ascii="Times New Roman" w:hAnsi="Times New Roman"/>
          <w:sz w:val="24"/>
          <w:szCs w:val="24"/>
        </w:rPr>
        <w:t xml:space="preserve">В целом обеспеченность утвержденных </w:t>
      </w:r>
      <w:r>
        <w:rPr>
          <w:rFonts w:ascii="Times New Roman" w:hAnsi="Times New Roman"/>
          <w:sz w:val="24"/>
          <w:szCs w:val="24"/>
        </w:rPr>
        <w:t>сводной бюджетной росписью</w:t>
      </w:r>
      <w:r w:rsidRPr="009F310E">
        <w:rPr>
          <w:rFonts w:ascii="Times New Roman" w:hAnsi="Times New Roman"/>
          <w:sz w:val="24"/>
          <w:szCs w:val="24"/>
        </w:rPr>
        <w:t xml:space="preserve"> расходов областного бюджета собственными (налоговыми и н</w:t>
      </w:r>
      <w:r>
        <w:rPr>
          <w:rFonts w:ascii="Times New Roman" w:hAnsi="Times New Roman"/>
          <w:sz w:val="24"/>
          <w:szCs w:val="24"/>
        </w:rPr>
        <w:t xml:space="preserve">еналоговыми) </w:t>
      </w:r>
      <w:r w:rsidRPr="009F310E">
        <w:rPr>
          <w:rFonts w:ascii="Times New Roman" w:hAnsi="Times New Roman"/>
          <w:sz w:val="24"/>
          <w:szCs w:val="24"/>
        </w:rPr>
        <w:t>доходами</w:t>
      </w:r>
      <w:r>
        <w:rPr>
          <w:rFonts w:ascii="Times New Roman" w:hAnsi="Times New Roman"/>
          <w:sz w:val="24"/>
          <w:szCs w:val="24"/>
        </w:rPr>
        <w:t>,</w:t>
      </w:r>
      <w:r w:rsidRPr="009F310E">
        <w:rPr>
          <w:rFonts w:ascii="Times New Roman" w:hAnsi="Times New Roman"/>
          <w:sz w:val="24"/>
          <w:szCs w:val="24"/>
        </w:rPr>
        <w:t xml:space="preserve"> </w:t>
      </w:r>
      <w:r>
        <w:rPr>
          <w:rFonts w:ascii="Times New Roman" w:hAnsi="Times New Roman"/>
          <w:sz w:val="24"/>
          <w:szCs w:val="24"/>
        </w:rPr>
        <w:t>утвержденными</w:t>
      </w:r>
      <w:r w:rsidRPr="009F310E">
        <w:rPr>
          <w:rFonts w:ascii="Times New Roman" w:hAnsi="Times New Roman"/>
          <w:sz w:val="24"/>
          <w:szCs w:val="24"/>
        </w:rPr>
        <w:t xml:space="preserve"> </w:t>
      </w:r>
      <w:r>
        <w:rPr>
          <w:rFonts w:ascii="Times New Roman" w:hAnsi="Times New Roman"/>
          <w:sz w:val="24"/>
          <w:szCs w:val="24"/>
        </w:rPr>
        <w:t>кассовым планом в 2022</w:t>
      </w:r>
      <w:r w:rsidRPr="009F310E">
        <w:rPr>
          <w:rFonts w:ascii="Times New Roman" w:hAnsi="Times New Roman"/>
          <w:sz w:val="24"/>
          <w:szCs w:val="24"/>
        </w:rPr>
        <w:t xml:space="preserve"> году</w:t>
      </w:r>
      <w:r>
        <w:rPr>
          <w:rFonts w:ascii="Times New Roman" w:hAnsi="Times New Roman"/>
          <w:sz w:val="24"/>
          <w:szCs w:val="24"/>
        </w:rPr>
        <w:t>,</w:t>
      </w:r>
      <w:r w:rsidRPr="009F310E">
        <w:rPr>
          <w:rFonts w:ascii="Times New Roman" w:hAnsi="Times New Roman"/>
          <w:sz w:val="24"/>
          <w:szCs w:val="24"/>
        </w:rPr>
        <w:t xml:space="preserve"> составила </w:t>
      </w:r>
      <w:r w:rsidR="0062527D">
        <w:rPr>
          <w:rFonts w:ascii="Times New Roman" w:hAnsi="Times New Roman"/>
          <w:sz w:val="24"/>
          <w:szCs w:val="24"/>
        </w:rPr>
        <w:t xml:space="preserve">70 </w:t>
      </w:r>
      <w:r w:rsidR="00D774F9">
        <w:rPr>
          <w:rFonts w:ascii="Times New Roman" w:hAnsi="Times New Roman"/>
          <w:sz w:val="24"/>
          <w:szCs w:val="24"/>
        </w:rPr>
        <w:t>%.</w:t>
      </w:r>
    </w:p>
    <w:p w:rsidR="005E24AA" w:rsidRPr="004C4807" w:rsidRDefault="004C4807" w:rsidP="005E24AA">
      <w:pPr>
        <w:spacing w:after="0" w:line="240" w:lineRule="auto"/>
        <w:ind w:firstLine="567"/>
        <w:jc w:val="both"/>
        <w:rPr>
          <w:rFonts w:ascii="Times New Roman" w:hAnsi="Times New Roman"/>
          <w:sz w:val="24"/>
          <w:szCs w:val="24"/>
        </w:rPr>
      </w:pPr>
      <w:r w:rsidRPr="004C4807">
        <w:rPr>
          <w:rFonts w:ascii="Times New Roman" w:hAnsi="Times New Roman"/>
          <w:sz w:val="24"/>
          <w:szCs w:val="24"/>
        </w:rPr>
        <w:t xml:space="preserve">Структура расходов областного бюджета в 2022 году, как и в предыдущие годы, представлена наибольшим удельным весом расходов на социальную сферу – 66,0 %, при этом в истекшем году зафиксировано его снижение (2019 год – 66,3 %, 2020 год – 67,4 %, 2021 год – 67,5 %). </w:t>
      </w:r>
      <w:r w:rsidR="005E24AA" w:rsidRPr="004C4807">
        <w:rPr>
          <w:rFonts w:ascii="Times New Roman" w:hAnsi="Times New Roman"/>
          <w:sz w:val="24"/>
          <w:szCs w:val="24"/>
        </w:rPr>
        <w:t>Распределение областного бюджета в пользу расходов на образование, социальную политику, здравоохранение, в размере 6</w:t>
      </w:r>
      <w:r w:rsidRPr="004C4807">
        <w:rPr>
          <w:rFonts w:ascii="Times New Roman" w:hAnsi="Times New Roman"/>
          <w:sz w:val="24"/>
          <w:szCs w:val="24"/>
        </w:rPr>
        <w:t>6</w:t>
      </w:r>
      <w:r w:rsidR="005E24AA" w:rsidRPr="004C4807">
        <w:rPr>
          <w:rFonts w:ascii="Times New Roman" w:hAnsi="Times New Roman"/>
          <w:sz w:val="24"/>
          <w:szCs w:val="24"/>
        </w:rPr>
        <w:t>% общего объема расходов свидетельствует и приоритетности направлений бюджетной политики Томской области на 202</w:t>
      </w:r>
      <w:r w:rsidRPr="004C4807">
        <w:rPr>
          <w:rFonts w:ascii="Times New Roman" w:hAnsi="Times New Roman"/>
          <w:sz w:val="24"/>
          <w:szCs w:val="24"/>
        </w:rPr>
        <w:t>2</w:t>
      </w:r>
      <w:r w:rsidR="005E24AA" w:rsidRPr="004C4807">
        <w:rPr>
          <w:rFonts w:ascii="Times New Roman" w:hAnsi="Times New Roman"/>
          <w:sz w:val="24"/>
          <w:szCs w:val="24"/>
        </w:rPr>
        <w:t xml:space="preserve"> год, обеспечивших в том числе выполнение принятых социальных обязательств.</w:t>
      </w:r>
    </w:p>
    <w:p w:rsidR="00C5763A" w:rsidRPr="008A18D7" w:rsidRDefault="00C5763A" w:rsidP="00D97249">
      <w:pPr>
        <w:spacing w:after="0" w:line="240" w:lineRule="auto"/>
        <w:ind w:firstLine="567"/>
        <w:jc w:val="both"/>
        <w:rPr>
          <w:rFonts w:ascii="Times New Roman" w:hAnsi="Times New Roman"/>
          <w:sz w:val="24"/>
          <w:szCs w:val="24"/>
        </w:rPr>
      </w:pPr>
    </w:p>
    <w:p w:rsidR="004F4366" w:rsidRDefault="00062739" w:rsidP="004F4366">
      <w:pPr>
        <w:autoSpaceDE w:val="0"/>
        <w:autoSpaceDN w:val="0"/>
        <w:adjustRightInd w:val="0"/>
        <w:spacing w:after="0" w:line="240" w:lineRule="auto"/>
        <w:ind w:firstLine="567"/>
        <w:jc w:val="both"/>
        <w:rPr>
          <w:rFonts w:ascii="Times New Roman" w:hAnsi="Times New Roman"/>
          <w:szCs w:val="24"/>
        </w:rPr>
      </w:pPr>
      <w:r w:rsidRPr="008A18D7">
        <w:rPr>
          <w:rFonts w:ascii="Times New Roman" w:hAnsi="Times New Roman"/>
          <w:color w:val="000000"/>
          <w:sz w:val="24"/>
          <w:szCs w:val="24"/>
          <w:lang w:eastAsia="ru-RU"/>
        </w:rPr>
        <w:t xml:space="preserve">6. </w:t>
      </w:r>
      <w:r w:rsidR="008A18D7" w:rsidRPr="008A18D7">
        <w:rPr>
          <w:rStyle w:val="apple-style-span"/>
          <w:rFonts w:ascii="Times New Roman" w:hAnsi="Times New Roman"/>
          <w:color w:val="000000"/>
          <w:sz w:val="24"/>
          <w:szCs w:val="27"/>
          <w:shd w:val="clear" w:color="auto" w:fill="FFFFFF"/>
        </w:rPr>
        <w:t>Доля кассовых расходов на реализацию основных мероприятий и региональных проектов составила 46,3% от общего объема программных расходов областного бюджета, при этом кассовые расходы на бюджетные инвестиции, реализованные в рамках этих основных мероприятий и региональных проектов и представляющие наибольший вклад в развитие экономики региона, составили всего лишь 5,5% в общем объеме</w:t>
      </w:r>
      <w:r w:rsidR="008A18D7">
        <w:rPr>
          <w:rStyle w:val="apple-style-span"/>
          <w:rFonts w:ascii="Times New Roman" w:hAnsi="Times New Roman"/>
          <w:color w:val="000000"/>
          <w:sz w:val="24"/>
          <w:szCs w:val="27"/>
          <w:shd w:val="clear" w:color="auto" w:fill="FFFFFF"/>
        </w:rPr>
        <w:t xml:space="preserve"> программных расходов 2022 года (в 2021 году доля составляла 8,4%).</w:t>
      </w:r>
    </w:p>
    <w:p w:rsidR="004F4366" w:rsidRDefault="004F4366" w:rsidP="004F4366">
      <w:pPr>
        <w:autoSpaceDE w:val="0"/>
        <w:autoSpaceDN w:val="0"/>
        <w:adjustRightInd w:val="0"/>
        <w:spacing w:after="0" w:line="240" w:lineRule="auto"/>
        <w:ind w:firstLine="567"/>
        <w:jc w:val="both"/>
        <w:rPr>
          <w:rFonts w:ascii="Times New Roman" w:hAnsi="Times New Roman"/>
          <w:szCs w:val="24"/>
        </w:rPr>
      </w:pPr>
    </w:p>
    <w:p w:rsidR="004F4366" w:rsidRDefault="00062739" w:rsidP="004F4366">
      <w:pPr>
        <w:autoSpaceDE w:val="0"/>
        <w:autoSpaceDN w:val="0"/>
        <w:adjustRightInd w:val="0"/>
        <w:spacing w:after="0" w:line="240" w:lineRule="auto"/>
        <w:ind w:firstLine="567"/>
        <w:jc w:val="both"/>
        <w:rPr>
          <w:rFonts w:ascii="Times New Roman" w:hAnsi="Times New Roman"/>
          <w:szCs w:val="24"/>
        </w:rPr>
      </w:pPr>
      <w:r w:rsidRPr="004F4366">
        <w:rPr>
          <w:rFonts w:ascii="Times New Roman" w:hAnsi="Times New Roman"/>
          <w:color w:val="000000"/>
          <w:sz w:val="24"/>
          <w:szCs w:val="24"/>
          <w:lang w:eastAsia="ru-RU"/>
        </w:rPr>
        <w:t>7.</w:t>
      </w:r>
      <w:r w:rsidRPr="004F4366">
        <w:rPr>
          <w:rFonts w:ascii="Times New Roman" w:hAnsi="Times New Roman"/>
          <w:i/>
          <w:color w:val="000000"/>
          <w:sz w:val="24"/>
          <w:szCs w:val="24"/>
          <w:lang w:eastAsia="ru-RU"/>
        </w:rPr>
        <w:t xml:space="preserve"> </w:t>
      </w:r>
      <w:r w:rsidR="004F4366">
        <w:rPr>
          <w:rFonts w:ascii="Times New Roman" w:hAnsi="Times New Roman"/>
          <w:i/>
          <w:color w:val="000000"/>
          <w:sz w:val="24"/>
          <w:szCs w:val="24"/>
          <w:lang w:eastAsia="ru-RU"/>
        </w:rPr>
        <w:t xml:space="preserve"> </w:t>
      </w:r>
      <w:r w:rsidR="004F4366" w:rsidRPr="004F4366">
        <w:rPr>
          <w:rFonts w:ascii="Times New Roman" w:hAnsi="Times New Roman"/>
          <w:sz w:val="24"/>
          <w:szCs w:val="24"/>
        </w:rPr>
        <w:t>В 2022 году завершено строительство (реконструкция и проектирование) 19 объектов (с учетом 7 жилых домов в составе 1 объекта), на которые были направлены бюджетные средства в общей сумме 732,6 млн.руб., в том числе 248,8 млн.руб. - средства областного бюджета. По отношению к 2021 году наблюдается увеличение объема расходов на завершенные объекты.</w:t>
      </w:r>
    </w:p>
    <w:p w:rsidR="004F4366" w:rsidRPr="004F4366" w:rsidRDefault="004F4366" w:rsidP="004F4366">
      <w:pPr>
        <w:autoSpaceDE w:val="0"/>
        <w:autoSpaceDN w:val="0"/>
        <w:adjustRightInd w:val="0"/>
        <w:spacing w:after="0" w:line="240" w:lineRule="auto"/>
        <w:ind w:firstLine="567"/>
        <w:jc w:val="both"/>
        <w:rPr>
          <w:rFonts w:ascii="Times New Roman" w:hAnsi="Times New Roman"/>
          <w:sz w:val="24"/>
          <w:szCs w:val="24"/>
        </w:rPr>
      </w:pPr>
      <w:r w:rsidRPr="004F4366">
        <w:rPr>
          <w:rFonts w:ascii="Times New Roman" w:hAnsi="Times New Roman"/>
          <w:sz w:val="24"/>
          <w:szCs w:val="24"/>
        </w:rPr>
        <w:t xml:space="preserve">Объем вложений в объекты незавершенного строительства по состоянию на 01.01.2023 составил 14 226,2 млн.руб., </w:t>
      </w:r>
      <w:r w:rsidR="000F7833">
        <w:rPr>
          <w:rFonts w:ascii="Times New Roman" w:hAnsi="Times New Roman"/>
          <w:sz w:val="24"/>
          <w:szCs w:val="24"/>
        </w:rPr>
        <w:t xml:space="preserve">впервые за период мониторинга </w:t>
      </w:r>
      <w:r w:rsidRPr="004F4366">
        <w:rPr>
          <w:rFonts w:ascii="Times New Roman" w:hAnsi="Times New Roman"/>
          <w:sz w:val="24"/>
          <w:szCs w:val="24"/>
        </w:rPr>
        <w:t xml:space="preserve">уменьшившись за 2022 год </w:t>
      </w:r>
      <w:r w:rsidR="000F7833">
        <w:rPr>
          <w:rFonts w:ascii="Times New Roman" w:hAnsi="Times New Roman"/>
          <w:sz w:val="24"/>
          <w:szCs w:val="24"/>
        </w:rPr>
        <w:t xml:space="preserve">- </w:t>
      </w:r>
      <w:r w:rsidRPr="004F4366">
        <w:rPr>
          <w:rFonts w:ascii="Times New Roman" w:hAnsi="Times New Roman"/>
          <w:sz w:val="24"/>
          <w:szCs w:val="24"/>
        </w:rPr>
        <w:t>на 635,1 млн.руб.</w:t>
      </w:r>
      <w:r w:rsidR="002D12E7">
        <w:rPr>
          <w:rFonts w:ascii="Times New Roman" w:hAnsi="Times New Roman"/>
          <w:sz w:val="24"/>
          <w:szCs w:val="24"/>
        </w:rPr>
        <w:t>, при этом сокращение достигнуто муниципальными образованиями.</w:t>
      </w:r>
      <w:r w:rsidRPr="004F4366">
        <w:rPr>
          <w:rFonts w:ascii="Times New Roman" w:hAnsi="Times New Roman"/>
          <w:sz w:val="24"/>
          <w:szCs w:val="24"/>
        </w:rPr>
        <w:t xml:space="preserve"> </w:t>
      </w:r>
    </w:p>
    <w:p w:rsidR="004F4366" w:rsidRPr="00DA5411" w:rsidRDefault="004F4366" w:rsidP="00F43AA5">
      <w:pPr>
        <w:spacing w:after="0" w:line="240" w:lineRule="auto"/>
        <w:ind w:firstLine="708"/>
        <w:jc w:val="both"/>
        <w:rPr>
          <w:rFonts w:ascii="Times New Roman" w:hAnsi="Times New Roman"/>
          <w:color w:val="000000"/>
          <w:sz w:val="24"/>
          <w:szCs w:val="24"/>
          <w:lang w:eastAsia="ru-RU"/>
        </w:rPr>
      </w:pPr>
    </w:p>
    <w:p w:rsidR="00062739" w:rsidRPr="000F7833" w:rsidRDefault="00062739" w:rsidP="00FE3A3A">
      <w:pPr>
        <w:spacing w:line="240" w:lineRule="auto"/>
        <w:ind w:firstLine="567"/>
        <w:jc w:val="both"/>
        <w:rPr>
          <w:rFonts w:ascii="Times New Roman" w:hAnsi="Times New Roman"/>
          <w:sz w:val="24"/>
          <w:szCs w:val="24"/>
          <w:lang w:eastAsia="ru-RU"/>
        </w:rPr>
      </w:pPr>
      <w:r w:rsidRPr="000F7833">
        <w:rPr>
          <w:rFonts w:ascii="Times New Roman" w:hAnsi="Times New Roman"/>
          <w:sz w:val="24"/>
          <w:szCs w:val="24"/>
          <w:lang w:eastAsia="ru-RU"/>
        </w:rPr>
        <w:t xml:space="preserve">8. </w:t>
      </w:r>
      <w:r w:rsidR="002D0113">
        <w:rPr>
          <w:rFonts w:ascii="Times New Roman" w:hAnsi="Times New Roman"/>
          <w:sz w:val="24"/>
          <w:szCs w:val="24"/>
          <w:lang w:eastAsia="ru-RU"/>
        </w:rPr>
        <w:t xml:space="preserve">В ходе </w:t>
      </w:r>
      <w:r w:rsidRPr="000F7833">
        <w:rPr>
          <w:rFonts w:ascii="Times New Roman" w:hAnsi="Times New Roman"/>
          <w:sz w:val="24"/>
          <w:szCs w:val="24"/>
          <w:lang w:eastAsia="ru-RU"/>
        </w:rPr>
        <w:t>внешней проверки Отчета об исполнении областного бюджета за 202</w:t>
      </w:r>
      <w:r w:rsidR="000F7833" w:rsidRPr="000F7833">
        <w:rPr>
          <w:rFonts w:ascii="Times New Roman" w:hAnsi="Times New Roman"/>
          <w:sz w:val="24"/>
          <w:szCs w:val="24"/>
          <w:lang w:eastAsia="ru-RU"/>
        </w:rPr>
        <w:t>2</w:t>
      </w:r>
      <w:r w:rsidRPr="000F7833">
        <w:rPr>
          <w:rFonts w:ascii="Times New Roman" w:hAnsi="Times New Roman"/>
          <w:sz w:val="24"/>
          <w:szCs w:val="24"/>
          <w:lang w:eastAsia="ru-RU"/>
        </w:rPr>
        <w:t xml:space="preserve"> год </w:t>
      </w:r>
      <w:r w:rsidR="000F7833">
        <w:rPr>
          <w:rFonts w:ascii="Times New Roman" w:hAnsi="Times New Roman"/>
          <w:sz w:val="24"/>
          <w:szCs w:val="24"/>
          <w:lang w:eastAsia="ru-RU"/>
        </w:rPr>
        <w:t xml:space="preserve">и при проведении плановых контрольных и экспертно-аналитических мероприятий </w:t>
      </w:r>
      <w:r w:rsidRPr="000F7833">
        <w:rPr>
          <w:rFonts w:ascii="Times New Roman" w:hAnsi="Times New Roman"/>
          <w:sz w:val="24"/>
          <w:szCs w:val="24"/>
          <w:lang w:eastAsia="ru-RU"/>
        </w:rPr>
        <w:t xml:space="preserve">Контрольно-счетной палатой изучено правоприменение нормативных  правовых актов, регламентирующих деятельность </w:t>
      </w:r>
      <w:r w:rsidR="00FE3A3A" w:rsidRPr="000F7833">
        <w:rPr>
          <w:rFonts w:ascii="Times New Roman" w:hAnsi="Times New Roman"/>
          <w:sz w:val="24"/>
          <w:szCs w:val="24"/>
          <w:lang w:eastAsia="ru-RU"/>
        </w:rPr>
        <w:t xml:space="preserve">исполнительных </w:t>
      </w:r>
      <w:r w:rsidRPr="000F7833">
        <w:rPr>
          <w:rFonts w:ascii="Times New Roman" w:hAnsi="Times New Roman"/>
          <w:sz w:val="24"/>
          <w:szCs w:val="24"/>
          <w:lang w:eastAsia="ru-RU"/>
        </w:rPr>
        <w:t xml:space="preserve">органов власти Томской области и органов местного самоуправления муниципальных районов, и на основании выявленных недостатков и пробелов в нормативной базе в </w:t>
      </w:r>
      <w:r w:rsidR="000F7833">
        <w:rPr>
          <w:rFonts w:ascii="Times New Roman" w:hAnsi="Times New Roman"/>
          <w:sz w:val="24"/>
          <w:szCs w:val="24"/>
          <w:lang w:eastAsia="ru-RU"/>
        </w:rPr>
        <w:t>соответствующих отчетах и заключениях</w:t>
      </w:r>
      <w:r w:rsidRPr="000F7833">
        <w:rPr>
          <w:rFonts w:ascii="Times New Roman" w:hAnsi="Times New Roman"/>
          <w:sz w:val="24"/>
          <w:szCs w:val="24"/>
          <w:lang w:eastAsia="ru-RU"/>
        </w:rPr>
        <w:t xml:space="preserve"> внесены предложения по их устранению. </w:t>
      </w:r>
    </w:p>
    <w:p w:rsidR="00062739" w:rsidRDefault="00062739" w:rsidP="00413E7B">
      <w:pPr>
        <w:spacing w:line="240" w:lineRule="auto"/>
        <w:ind w:firstLine="567"/>
        <w:jc w:val="both"/>
        <w:rPr>
          <w:rFonts w:ascii="Times New Roman" w:hAnsi="Times New Roman"/>
          <w:sz w:val="24"/>
          <w:szCs w:val="24"/>
          <w:lang w:eastAsia="ru-RU"/>
        </w:rPr>
      </w:pPr>
      <w:r w:rsidRPr="000F7833">
        <w:rPr>
          <w:rFonts w:ascii="Times New Roman" w:hAnsi="Times New Roman"/>
          <w:sz w:val="24"/>
          <w:szCs w:val="24"/>
          <w:lang w:eastAsia="ru-RU"/>
        </w:rPr>
        <w:t xml:space="preserve">9. </w:t>
      </w:r>
      <w:r w:rsidRPr="000F7833">
        <w:rPr>
          <w:rFonts w:ascii="Times New Roman" w:hAnsi="Times New Roman"/>
          <w:sz w:val="24"/>
          <w:szCs w:val="24"/>
        </w:rPr>
        <w:t xml:space="preserve">Результаты контрольной и экспертно-аналитической работы Контрольно-счетной палаты свидетельствуют о необходимости принятия ряда действенных мер, способствующих более эффективному планированию и использованию бюджетных ресурсов. Кроме того, </w:t>
      </w:r>
      <w:r w:rsidRPr="000F7833">
        <w:rPr>
          <w:rFonts w:ascii="Times New Roman" w:hAnsi="Times New Roman"/>
          <w:sz w:val="24"/>
          <w:szCs w:val="24"/>
          <w:lang w:eastAsia="ru-RU"/>
        </w:rPr>
        <w:t>актуальна необходимость повышения квалификации должностных лиц, ответственных за использование бюджетных средств. О недостаточном уровне квалификации специалистов свидетельствуют многочисленные нарушения и недостатки, выявляемые при проведении контрольных мероприятий.</w:t>
      </w:r>
    </w:p>
    <w:p w:rsidR="000F7833" w:rsidRDefault="000F7833" w:rsidP="00413E7B">
      <w:pPr>
        <w:spacing w:line="240" w:lineRule="auto"/>
        <w:ind w:firstLine="567"/>
        <w:jc w:val="both"/>
        <w:rPr>
          <w:rFonts w:ascii="Times New Roman" w:hAnsi="Times New Roman"/>
          <w:sz w:val="24"/>
          <w:szCs w:val="24"/>
        </w:rPr>
      </w:pPr>
      <w:r>
        <w:rPr>
          <w:rFonts w:ascii="Times New Roman" w:hAnsi="Times New Roman"/>
          <w:sz w:val="24"/>
          <w:szCs w:val="24"/>
          <w:lang w:eastAsia="ru-RU"/>
        </w:rPr>
        <w:t xml:space="preserve">10. </w:t>
      </w:r>
      <w:r w:rsidRPr="000F7833">
        <w:rPr>
          <w:rFonts w:ascii="Times New Roman" w:hAnsi="Times New Roman"/>
          <w:sz w:val="24"/>
          <w:szCs w:val="24"/>
          <w:lang w:eastAsia="ru-RU"/>
        </w:rPr>
        <w:t>Проект закона Томской</w:t>
      </w:r>
      <w:r w:rsidRPr="000F7833">
        <w:rPr>
          <w:rFonts w:ascii="Times New Roman" w:hAnsi="Times New Roman"/>
          <w:sz w:val="24"/>
          <w:szCs w:val="24"/>
        </w:rPr>
        <w:t xml:space="preserve"> области «Об исполнении областного бюджета за 2022 год»</w:t>
      </w:r>
      <w:r>
        <w:rPr>
          <w:rFonts w:ascii="Times New Roman" w:hAnsi="Times New Roman"/>
          <w:sz w:val="24"/>
          <w:szCs w:val="24"/>
        </w:rPr>
        <w:t xml:space="preserve"> может быть рассмотрен и принят в представленной редакции.</w:t>
      </w:r>
    </w:p>
    <w:p w:rsidR="000F7833" w:rsidRPr="000F7833" w:rsidRDefault="000F7833" w:rsidP="00413E7B">
      <w:pPr>
        <w:spacing w:line="240" w:lineRule="auto"/>
        <w:ind w:firstLine="567"/>
        <w:jc w:val="both"/>
        <w:rPr>
          <w:rFonts w:ascii="Times New Roman" w:hAnsi="Times New Roman"/>
          <w:sz w:val="24"/>
          <w:szCs w:val="24"/>
          <w:lang w:eastAsia="ru-RU"/>
        </w:rPr>
      </w:pPr>
    </w:p>
    <w:p w:rsidR="00062739" w:rsidRDefault="00062739" w:rsidP="00A75C3B">
      <w:pPr>
        <w:spacing w:after="0"/>
        <w:ind w:right="-81" w:firstLine="567"/>
        <w:jc w:val="both"/>
        <w:rPr>
          <w:rFonts w:ascii="Times New Roman" w:hAnsi="Times New Roman"/>
          <w:sz w:val="24"/>
          <w:szCs w:val="24"/>
        </w:rPr>
      </w:pPr>
    </w:p>
    <w:p w:rsidR="00062739" w:rsidRPr="00A75C3B" w:rsidRDefault="000F7833" w:rsidP="00A75C3B">
      <w:pPr>
        <w:spacing w:after="0"/>
        <w:ind w:right="-81" w:firstLine="567"/>
        <w:jc w:val="both"/>
        <w:rPr>
          <w:rFonts w:ascii="Times New Roman" w:hAnsi="Times New Roman"/>
          <w:sz w:val="24"/>
          <w:szCs w:val="24"/>
        </w:rPr>
      </w:pPr>
      <w:r>
        <w:rPr>
          <w:rFonts w:ascii="Times New Roman" w:hAnsi="Times New Roman"/>
          <w:sz w:val="24"/>
          <w:szCs w:val="24"/>
        </w:rPr>
        <w:t>И.о.п</w:t>
      </w:r>
      <w:r w:rsidR="00062739">
        <w:rPr>
          <w:rFonts w:ascii="Times New Roman" w:hAnsi="Times New Roman"/>
          <w:sz w:val="24"/>
          <w:szCs w:val="24"/>
        </w:rPr>
        <w:t>редседател</w:t>
      </w:r>
      <w:r>
        <w:rPr>
          <w:rFonts w:ascii="Times New Roman" w:hAnsi="Times New Roman"/>
          <w:sz w:val="24"/>
          <w:szCs w:val="24"/>
        </w:rPr>
        <w:t>я</w:t>
      </w:r>
      <w:r w:rsidR="00062739">
        <w:rPr>
          <w:rFonts w:ascii="Times New Roman" w:hAnsi="Times New Roman"/>
          <w:sz w:val="24"/>
          <w:szCs w:val="24"/>
        </w:rPr>
        <w:t xml:space="preserve">                                                                                       </w:t>
      </w:r>
      <w:r>
        <w:rPr>
          <w:rFonts w:ascii="Times New Roman" w:hAnsi="Times New Roman"/>
          <w:sz w:val="24"/>
          <w:szCs w:val="24"/>
        </w:rPr>
        <w:t>Е.Д.Василевская</w:t>
      </w:r>
    </w:p>
    <w:sectPr w:rsidR="00062739" w:rsidRPr="00A75C3B" w:rsidSect="006F44F0">
      <w:headerReference w:type="default" r:id="rId23"/>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4E5" w:rsidRDefault="00D714E5" w:rsidP="006125A4">
      <w:pPr>
        <w:spacing w:after="0" w:line="240" w:lineRule="auto"/>
      </w:pPr>
      <w:r>
        <w:separator/>
      </w:r>
    </w:p>
  </w:endnote>
  <w:endnote w:type="continuationSeparator" w:id="0">
    <w:p w:rsidR="00D714E5" w:rsidRDefault="00D714E5" w:rsidP="0061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T Astra Serif">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4E5" w:rsidRDefault="00D714E5" w:rsidP="006125A4">
      <w:pPr>
        <w:spacing w:after="0" w:line="240" w:lineRule="auto"/>
      </w:pPr>
      <w:r>
        <w:separator/>
      </w:r>
    </w:p>
  </w:footnote>
  <w:footnote w:type="continuationSeparator" w:id="0">
    <w:p w:rsidR="00D714E5" w:rsidRDefault="00D714E5" w:rsidP="006125A4">
      <w:pPr>
        <w:spacing w:after="0" w:line="240" w:lineRule="auto"/>
      </w:pPr>
      <w:r>
        <w:continuationSeparator/>
      </w:r>
    </w:p>
  </w:footnote>
  <w:footnote w:id="1">
    <w:p w:rsidR="00F44FA0" w:rsidRPr="00C90769" w:rsidRDefault="00F44FA0" w:rsidP="002549ED">
      <w:pPr>
        <w:pStyle w:val="afa"/>
        <w:jc w:val="both"/>
        <w:rPr>
          <w:rFonts w:ascii="Times New Roman" w:hAnsi="Times New Roman"/>
          <w:color w:val="FF0000"/>
          <w:sz w:val="16"/>
          <w:szCs w:val="16"/>
        </w:rPr>
      </w:pPr>
      <w:r w:rsidRPr="003245E1">
        <w:rPr>
          <w:rStyle w:val="afc"/>
          <w:rFonts w:ascii="Times New Roman" w:hAnsi="Times New Roman"/>
          <w:sz w:val="18"/>
          <w:szCs w:val="18"/>
        </w:rPr>
        <w:footnoteRef/>
      </w:r>
      <w:r w:rsidRPr="003245E1">
        <w:rPr>
          <w:rFonts w:ascii="Times New Roman" w:hAnsi="Times New Roman"/>
          <w:sz w:val="18"/>
          <w:szCs w:val="18"/>
        </w:rPr>
        <w:t xml:space="preserve"> </w:t>
      </w:r>
      <w:r w:rsidRPr="003245E1">
        <w:rPr>
          <w:rFonts w:ascii="Times New Roman" w:hAnsi="Times New Roman"/>
          <w:sz w:val="16"/>
          <w:szCs w:val="16"/>
        </w:rPr>
        <w:t>Постановление А</w:t>
      </w:r>
      <w:r w:rsidRPr="002549ED">
        <w:rPr>
          <w:rFonts w:ascii="Times New Roman" w:hAnsi="Times New Roman"/>
          <w:sz w:val="16"/>
          <w:szCs w:val="16"/>
        </w:rPr>
        <w:t xml:space="preserve">дминистрации Томской области от 29.09.2021г. № 410а «Об одобрении прогноза социально-экономического развития Томской области на 2022 год и на плановый период 2023 - 2024 годов» </w:t>
      </w:r>
    </w:p>
  </w:footnote>
  <w:footnote w:id="2">
    <w:p w:rsidR="00F44FA0" w:rsidRPr="00BC2C82" w:rsidRDefault="00F44FA0" w:rsidP="002549ED">
      <w:pPr>
        <w:pStyle w:val="afa"/>
        <w:jc w:val="both"/>
        <w:rPr>
          <w:rFonts w:ascii="Times New Roman" w:hAnsi="Times New Roman"/>
          <w:sz w:val="16"/>
          <w:szCs w:val="16"/>
        </w:rPr>
      </w:pPr>
      <w:r w:rsidRPr="00BC2C82">
        <w:rPr>
          <w:rStyle w:val="afc"/>
          <w:rFonts w:ascii="Times New Roman" w:hAnsi="Times New Roman"/>
          <w:sz w:val="16"/>
          <w:szCs w:val="16"/>
        </w:rPr>
        <w:footnoteRef/>
      </w:r>
      <w:r w:rsidRPr="00BC2C82">
        <w:rPr>
          <w:rFonts w:ascii="Times New Roman" w:hAnsi="Times New Roman"/>
          <w:sz w:val="16"/>
          <w:szCs w:val="16"/>
        </w:rPr>
        <w:t xml:space="preserve"> Администрация Томской области «Прогноз социально-экономического развития Томской области на 2022 год и на плановый период 2023-2024 годов» (часть </w:t>
      </w:r>
      <w:r w:rsidRPr="00BC2C82">
        <w:rPr>
          <w:rFonts w:ascii="Times New Roman" w:hAnsi="Times New Roman"/>
          <w:sz w:val="16"/>
          <w:szCs w:val="16"/>
          <w:lang w:val="en-US"/>
        </w:rPr>
        <w:t>I</w:t>
      </w:r>
      <w:r w:rsidRPr="00BC2C82">
        <w:rPr>
          <w:rFonts w:ascii="Times New Roman" w:hAnsi="Times New Roman"/>
          <w:sz w:val="16"/>
          <w:szCs w:val="16"/>
        </w:rPr>
        <w:t>, рис. 38 «Динамика номинальной заработной платы, тыс. рублей, базовый вариант»)</w:t>
      </w:r>
    </w:p>
  </w:footnote>
  <w:footnote w:id="3">
    <w:p w:rsidR="00F44FA0" w:rsidRPr="00913E1E" w:rsidRDefault="00F44FA0" w:rsidP="009C109F">
      <w:pPr>
        <w:pStyle w:val="afa"/>
        <w:rPr>
          <w:rFonts w:ascii="Times New Roman" w:hAnsi="Times New Roman"/>
          <w:sz w:val="16"/>
          <w:szCs w:val="16"/>
        </w:rPr>
      </w:pPr>
      <w:r>
        <w:rPr>
          <w:rStyle w:val="afc"/>
        </w:rPr>
        <w:footnoteRef/>
      </w:r>
      <w:r>
        <w:t xml:space="preserve"> </w:t>
      </w:r>
      <w:hyperlink r:id="rId1" w:history="1">
        <w:r w:rsidRPr="00213B36">
          <w:rPr>
            <w:rStyle w:val="ab"/>
            <w:rFonts w:ascii="Times New Roman" w:hAnsi="Times New Roman"/>
            <w:sz w:val="16"/>
            <w:szCs w:val="16"/>
          </w:rPr>
          <w:t>https://fedstat.ru</w:t>
        </w:r>
      </w:hyperlink>
      <w:r>
        <w:rPr>
          <w:rFonts w:ascii="Times New Roman" w:hAnsi="Times New Roman"/>
          <w:sz w:val="16"/>
          <w:szCs w:val="16"/>
        </w:rPr>
        <w:t xml:space="preserve"> </w:t>
      </w:r>
      <w:r w:rsidRPr="00913E1E">
        <w:rPr>
          <w:rFonts w:ascii="Times New Roman" w:hAnsi="Times New Roman"/>
          <w:sz w:val="16"/>
          <w:szCs w:val="16"/>
        </w:rPr>
        <w:t xml:space="preserve">/ </w:t>
      </w:r>
      <w:r>
        <w:rPr>
          <w:rFonts w:ascii="Times New Roman" w:hAnsi="Times New Roman"/>
          <w:sz w:val="16"/>
          <w:szCs w:val="16"/>
        </w:rPr>
        <w:t xml:space="preserve"> (</w:t>
      </w:r>
      <w:r w:rsidRPr="00913E1E">
        <w:rPr>
          <w:rFonts w:ascii="Times New Roman" w:hAnsi="Times New Roman"/>
          <w:sz w:val="16"/>
          <w:szCs w:val="16"/>
        </w:rPr>
        <w:t>данны</w:t>
      </w:r>
      <w:r>
        <w:rPr>
          <w:rFonts w:ascii="Times New Roman" w:hAnsi="Times New Roman"/>
          <w:sz w:val="16"/>
          <w:szCs w:val="16"/>
        </w:rPr>
        <w:t>е</w:t>
      </w:r>
      <w:r w:rsidRPr="00913E1E">
        <w:rPr>
          <w:rFonts w:ascii="Times New Roman" w:hAnsi="Times New Roman"/>
          <w:sz w:val="16"/>
          <w:szCs w:val="16"/>
        </w:rPr>
        <w:t xml:space="preserve"> </w:t>
      </w:r>
      <w:r>
        <w:rPr>
          <w:rFonts w:ascii="Times New Roman" w:hAnsi="Times New Roman"/>
          <w:sz w:val="16"/>
          <w:szCs w:val="16"/>
        </w:rPr>
        <w:t>Единой межведомственной информационно-статистической системы – ЕМИСС)</w:t>
      </w:r>
    </w:p>
  </w:footnote>
  <w:footnote w:id="4">
    <w:p w:rsidR="00F44FA0" w:rsidRDefault="00F44FA0" w:rsidP="009C109F">
      <w:pPr>
        <w:spacing w:after="0" w:line="288" w:lineRule="auto"/>
        <w:jc w:val="both"/>
        <w:rPr>
          <w:rFonts w:ascii="Times New Roman" w:hAnsi="Times New Roman"/>
          <w:sz w:val="16"/>
          <w:szCs w:val="16"/>
        </w:rPr>
      </w:pPr>
      <w:r>
        <w:rPr>
          <w:rStyle w:val="afc"/>
          <w:rFonts w:ascii="Times New Roman" w:hAnsi="Times New Roman"/>
          <w:sz w:val="16"/>
          <w:szCs w:val="16"/>
        </w:rPr>
        <w:footnoteRef/>
      </w:r>
      <w:r>
        <w:rPr>
          <w:rFonts w:ascii="Times New Roman" w:hAnsi="Times New Roman"/>
          <w:sz w:val="16"/>
          <w:szCs w:val="16"/>
        </w:rPr>
        <w:t xml:space="preserve"> Без субъектов малого предпринимательства и объема инвестиций, не наблюдаемых прямыми статистическими методами</w:t>
      </w:r>
    </w:p>
    <w:p w:rsidR="00F44FA0" w:rsidRDefault="00F44FA0" w:rsidP="009C109F">
      <w:pPr>
        <w:pStyle w:val="afa"/>
      </w:pPr>
    </w:p>
  </w:footnote>
  <w:footnote w:id="5">
    <w:p w:rsidR="00F44FA0" w:rsidRPr="00DA61B7" w:rsidRDefault="00F44FA0" w:rsidP="009C109F">
      <w:pPr>
        <w:pStyle w:val="afa"/>
        <w:rPr>
          <w:rFonts w:ascii="Times New Roman" w:hAnsi="Times New Roman"/>
          <w:sz w:val="16"/>
          <w:szCs w:val="16"/>
        </w:rPr>
      </w:pPr>
      <w:r w:rsidRPr="00DA61B7">
        <w:rPr>
          <w:rStyle w:val="afc"/>
          <w:rFonts w:ascii="Times New Roman" w:hAnsi="Times New Roman"/>
          <w:sz w:val="16"/>
          <w:szCs w:val="16"/>
        </w:rPr>
        <w:footnoteRef/>
      </w:r>
      <w:r w:rsidRPr="00DA61B7">
        <w:rPr>
          <w:rFonts w:ascii="Times New Roman" w:hAnsi="Times New Roman"/>
          <w:sz w:val="16"/>
          <w:szCs w:val="16"/>
        </w:rPr>
        <w:t xml:space="preserve"> Данные «АЦК-Финансы»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FA0" w:rsidRDefault="00F44FA0">
    <w:pPr>
      <w:pStyle w:val="a4"/>
      <w:jc w:val="center"/>
    </w:pPr>
    <w:r>
      <w:fldChar w:fldCharType="begin"/>
    </w:r>
    <w:r>
      <w:instrText>PAGE   \* MERGEFORMAT</w:instrText>
    </w:r>
    <w:r>
      <w:fldChar w:fldCharType="separate"/>
    </w:r>
    <w:r w:rsidR="00291627">
      <w:rPr>
        <w:noProof/>
      </w:rPr>
      <w:t>21</w:t>
    </w:r>
    <w:r>
      <w:rPr>
        <w:noProof/>
      </w:rPr>
      <w:fldChar w:fldCharType="end"/>
    </w:r>
  </w:p>
  <w:p w:rsidR="00F44FA0" w:rsidRDefault="00F44FA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D08B6"/>
    <w:multiLevelType w:val="hybridMultilevel"/>
    <w:tmpl w:val="A0F8DE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4EE2233"/>
    <w:multiLevelType w:val="hybridMultilevel"/>
    <w:tmpl w:val="53CAF0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813B58"/>
    <w:multiLevelType w:val="hybridMultilevel"/>
    <w:tmpl w:val="B928D8D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2140C66"/>
    <w:multiLevelType w:val="hybridMultilevel"/>
    <w:tmpl w:val="8C680DB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83541EA"/>
    <w:multiLevelType w:val="hybridMultilevel"/>
    <w:tmpl w:val="D31423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2B7D75"/>
    <w:multiLevelType w:val="hybridMultilevel"/>
    <w:tmpl w:val="2E5E58BA"/>
    <w:lvl w:ilvl="0" w:tplc="E80CBEE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05322A0"/>
    <w:multiLevelType w:val="hybridMultilevel"/>
    <w:tmpl w:val="F8E87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3443BB"/>
    <w:multiLevelType w:val="hybridMultilevel"/>
    <w:tmpl w:val="1BD410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F040F8"/>
    <w:multiLevelType w:val="multilevel"/>
    <w:tmpl w:val="C9FE9DA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82C7D28"/>
    <w:multiLevelType w:val="hybridMultilevel"/>
    <w:tmpl w:val="D626FF5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884295E"/>
    <w:multiLevelType w:val="hybridMultilevel"/>
    <w:tmpl w:val="57EA3F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07573D"/>
    <w:multiLevelType w:val="hybridMultilevel"/>
    <w:tmpl w:val="797649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D0127E2"/>
    <w:multiLevelType w:val="hybridMultilevel"/>
    <w:tmpl w:val="9E581A38"/>
    <w:lvl w:ilvl="0" w:tplc="DEB2DB0A">
      <w:start w:val="23"/>
      <w:numFmt w:val="bullet"/>
      <w:suff w:val="space"/>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5F80091E"/>
    <w:multiLevelType w:val="hybridMultilevel"/>
    <w:tmpl w:val="53EAA93E"/>
    <w:lvl w:ilvl="0" w:tplc="88245500">
      <w:start w:val="1"/>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6BD21B6E"/>
    <w:multiLevelType w:val="hybridMultilevel"/>
    <w:tmpl w:val="2D7EB8E0"/>
    <w:lvl w:ilvl="0" w:tplc="0419000D">
      <w:start w:val="1"/>
      <w:numFmt w:val="bullet"/>
      <w:lvlText w:val=""/>
      <w:lvlJc w:val="left"/>
      <w:pPr>
        <w:ind w:left="928" w:hanging="360"/>
      </w:pPr>
      <w:rPr>
        <w:rFonts w:ascii="Wingdings" w:hAnsi="Wingding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7AF5562E"/>
    <w:multiLevelType w:val="hybridMultilevel"/>
    <w:tmpl w:val="D466E452"/>
    <w:lvl w:ilvl="0" w:tplc="0419000D">
      <w:start w:val="1"/>
      <w:numFmt w:val="bullet"/>
      <w:lvlText w:val=""/>
      <w:lvlJc w:val="left"/>
      <w:pPr>
        <w:ind w:left="1342" w:hanging="360"/>
      </w:pPr>
      <w:rPr>
        <w:rFonts w:ascii="Wingdings" w:hAnsi="Wingdings"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num w:numId="1">
    <w:abstractNumId w:val="12"/>
  </w:num>
  <w:num w:numId="2">
    <w:abstractNumId w:val="0"/>
  </w:num>
  <w:num w:numId="3">
    <w:abstractNumId w:val="4"/>
  </w:num>
  <w:num w:numId="4">
    <w:abstractNumId w:val="1"/>
  </w:num>
  <w:num w:numId="5">
    <w:abstractNumId w:val="6"/>
  </w:num>
  <w:num w:numId="6">
    <w:abstractNumId w:val="2"/>
  </w:num>
  <w:num w:numId="7">
    <w:abstractNumId w:val="13"/>
  </w:num>
  <w:num w:numId="8">
    <w:abstractNumId w:val="7"/>
  </w:num>
  <w:num w:numId="9">
    <w:abstractNumId w:val="10"/>
  </w:num>
  <w:num w:numId="10">
    <w:abstractNumId w:val="8"/>
  </w:num>
  <w:num w:numId="11">
    <w:abstractNumId w:val="3"/>
  </w:num>
  <w:num w:numId="12">
    <w:abstractNumId w:val="11"/>
  </w:num>
  <w:num w:numId="13">
    <w:abstractNumId w:val="9"/>
  </w:num>
  <w:num w:numId="14">
    <w:abstractNumId w:val="14"/>
  </w:num>
  <w:num w:numId="15">
    <w:abstractNumId w:val="5"/>
  </w:num>
  <w:num w:numId="1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EB3"/>
    <w:rsid w:val="00002096"/>
    <w:rsid w:val="00002481"/>
    <w:rsid w:val="00003706"/>
    <w:rsid w:val="00003BD3"/>
    <w:rsid w:val="0000448C"/>
    <w:rsid w:val="00004A5B"/>
    <w:rsid w:val="00006038"/>
    <w:rsid w:val="000072E9"/>
    <w:rsid w:val="00011F05"/>
    <w:rsid w:val="0001491E"/>
    <w:rsid w:val="00020AA0"/>
    <w:rsid w:val="00023845"/>
    <w:rsid w:val="00024ACA"/>
    <w:rsid w:val="00027542"/>
    <w:rsid w:val="000305AC"/>
    <w:rsid w:val="000307C1"/>
    <w:rsid w:val="00033F5D"/>
    <w:rsid w:val="00035B56"/>
    <w:rsid w:val="00040435"/>
    <w:rsid w:val="000425D3"/>
    <w:rsid w:val="00043899"/>
    <w:rsid w:val="000445B6"/>
    <w:rsid w:val="00046FFF"/>
    <w:rsid w:val="0005139F"/>
    <w:rsid w:val="00051676"/>
    <w:rsid w:val="00051893"/>
    <w:rsid w:val="000551D6"/>
    <w:rsid w:val="00056DC7"/>
    <w:rsid w:val="00057CBA"/>
    <w:rsid w:val="00060E58"/>
    <w:rsid w:val="000617B1"/>
    <w:rsid w:val="00061ED0"/>
    <w:rsid w:val="00062739"/>
    <w:rsid w:val="0006516A"/>
    <w:rsid w:val="00067A37"/>
    <w:rsid w:val="0007044E"/>
    <w:rsid w:val="000708DA"/>
    <w:rsid w:val="000729FA"/>
    <w:rsid w:val="00072B18"/>
    <w:rsid w:val="00075167"/>
    <w:rsid w:val="0007695F"/>
    <w:rsid w:val="00076D9B"/>
    <w:rsid w:val="000847DA"/>
    <w:rsid w:val="00091FA7"/>
    <w:rsid w:val="00093126"/>
    <w:rsid w:val="000944E6"/>
    <w:rsid w:val="000A08E7"/>
    <w:rsid w:val="000A1289"/>
    <w:rsid w:val="000A1FF2"/>
    <w:rsid w:val="000A46D7"/>
    <w:rsid w:val="000A62E2"/>
    <w:rsid w:val="000A6961"/>
    <w:rsid w:val="000A7A78"/>
    <w:rsid w:val="000B3334"/>
    <w:rsid w:val="000B44A5"/>
    <w:rsid w:val="000B587E"/>
    <w:rsid w:val="000B728A"/>
    <w:rsid w:val="000C0F5F"/>
    <w:rsid w:val="000C2453"/>
    <w:rsid w:val="000C3828"/>
    <w:rsid w:val="000C4726"/>
    <w:rsid w:val="000C4B91"/>
    <w:rsid w:val="000C6243"/>
    <w:rsid w:val="000C7FC0"/>
    <w:rsid w:val="000D0FDE"/>
    <w:rsid w:val="000D14EE"/>
    <w:rsid w:val="000D2CA7"/>
    <w:rsid w:val="000D505A"/>
    <w:rsid w:val="000D50A6"/>
    <w:rsid w:val="000D598A"/>
    <w:rsid w:val="000D6304"/>
    <w:rsid w:val="000E2DA6"/>
    <w:rsid w:val="000E2FDB"/>
    <w:rsid w:val="000F0BCB"/>
    <w:rsid w:val="000F1521"/>
    <w:rsid w:val="000F37A7"/>
    <w:rsid w:val="000F3917"/>
    <w:rsid w:val="000F45AB"/>
    <w:rsid w:val="000F62B9"/>
    <w:rsid w:val="000F76EE"/>
    <w:rsid w:val="000F7833"/>
    <w:rsid w:val="000F7A08"/>
    <w:rsid w:val="001016D1"/>
    <w:rsid w:val="00102263"/>
    <w:rsid w:val="001071B4"/>
    <w:rsid w:val="00111A82"/>
    <w:rsid w:val="00112520"/>
    <w:rsid w:val="0011651C"/>
    <w:rsid w:val="00121BEB"/>
    <w:rsid w:val="00123990"/>
    <w:rsid w:val="00124D79"/>
    <w:rsid w:val="00125728"/>
    <w:rsid w:val="00127D49"/>
    <w:rsid w:val="0013020B"/>
    <w:rsid w:val="00133792"/>
    <w:rsid w:val="001341C1"/>
    <w:rsid w:val="00134D6C"/>
    <w:rsid w:val="00135374"/>
    <w:rsid w:val="0013617C"/>
    <w:rsid w:val="00140E4B"/>
    <w:rsid w:val="001425F8"/>
    <w:rsid w:val="00144E8A"/>
    <w:rsid w:val="00145443"/>
    <w:rsid w:val="00145DCF"/>
    <w:rsid w:val="00145EF5"/>
    <w:rsid w:val="00146190"/>
    <w:rsid w:val="00153AA2"/>
    <w:rsid w:val="00155EA4"/>
    <w:rsid w:val="00156FC0"/>
    <w:rsid w:val="0016056F"/>
    <w:rsid w:val="0016157D"/>
    <w:rsid w:val="001615AD"/>
    <w:rsid w:val="00162697"/>
    <w:rsid w:val="00162CFE"/>
    <w:rsid w:val="00164552"/>
    <w:rsid w:val="00166284"/>
    <w:rsid w:val="00167F69"/>
    <w:rsid w:val="00167F90"/>
    <w:rsid w:val="00171DEA"/>
    <w:rsid w:val="001724D1"/>
    <w:rsid w:val="0017289D"/>
    <w:rsid w:val="00173CF2"/>
    <w:rsid w:val="001744FE"/>
    <w:rsid w:val="001765C6"/>
    <w:rsid w:val="001818BB"/>
    <w:rsid w:val="0018202D"/>
    <w:rsid w:val="00183482"/>
    <w:rsid w:val="00184F6F"/>
    <w:rsid w:val="0019038E"/>
    <w:rsid w:val="00190E85"/>
    <w:rsid w:val="00192D6C"/>
    <w:rsid w:val="00193D38"/>
    <w:rsid w:val="00193E43"/>
    <w:rsid w:val="001969B5"/>
    <w:rsid w:val="001A187D"/>
    <w:rsid w:val="001A4B27"/>
    <w:rsid w:val="001A5BBC"/>
    <w:rsid w:val="001A6306"/>
    <w:rsid w:val="001A66A9"/>
    <w:rsid w:val="001B0AC6"/>
    <w:rsid w:val="001B15E4"/>
    <w:rsid w:val="001B1A55"/>
    <w:rsid w:val="001B1EC2"/>
    <w:rsid w:val="001B274F"/>
    <w:rsid w:val="001B5F56"/>
    <w:rsid w:val="001C01A9"/>
    <w:rsid w:val="001C084C"/>
    <w:rsid w:val="001C11E2"/>
    <w:rsid w:val="001C3BCB"/>
    <w:rsid w:val="001C56C6"/>
    <w:rsid w:val="001C5A2E"/>
    <w:rsid w:val="001D0B50"/>
    <w:rsid w:val="001D3667"/>
    <w:rsid w:val="001D5DF2"/>
    <w:rsid w:val="001D774E"/>
    <w:rsid w:val="001D7AE9"/>
    <w:rsid w:val="001E094F"/>
    <w:rsid w:val="001E106C"/>
    <w:rsid w:val="001E2F08"/>
    <w:rsid w:val="001E49E7"/>
    <w:rsid w:val="001E4B01"/>
    <w:rsid w:val="001E4F36"/>
    <w:rsid w:val="001E5238"/>
    <w:rsid w:val="001E6760"/>
    <w:rsid w:val="001F0464"/>
    <w:rsid w:val="001F09DD"/>
    <w:rsid w:val="001F5655"/>
    <w:rsid w:val="001F680E"/>
    <w:rsid w:val="001F74BD"/>
    <w:rsid w:val="002008AC"/>
    <w:rsid w:val="00202E0B"/>
    <w:rsid w:val="0020323B"/>
    <w:rsid w:val="002035F8"/>
    <w:rsid w:val="00204EE7"/>
    <w:rsid w:val="00204F89"/>
    <w:rsid w:val="00205C8F"/>
    <w:rsid w:val="00206AD4"/>
    <w:rsid w:val="00214367"/>
    <w:rsid w:val="00214CAF"/>
    <w:rsid w:val="002154FA"/>
    <w:rsid w:val="00215814"/>
    <w:rsid w:val="00217E45"/>
    <w:rsid w:val="00223C26"/>
    <w:rsid w:val="00223D90"/>
    <w:rsid w:val="00225BC8"/>
    <w:rsid w:val="00226375"/>
    <w:rsid w:val="00227653"/>
    <w:rsid w:val="002302FC"/>
    <w:rsid w:val="00230370"/>
    <w:rsid w:val="002309B8"/>
    <w:rsid w:val="002357DB"/>
    <w:rsid w:val="00236332"/>
    <w:rsid w:val="00241445"/>
    <w:rsid w:val="00241774"/>
    <w:rsid w:val="002419BF"/>
    <w:rsid w:val="00243103"/>
    <w:rsid w:val="00243D82"/>
    <w:rsid w:val="00251807"/>
    <w:rsid w:val="00251F96"/>
    <w:rsid w:val="00253149"/>
    <w:rsid w:val="002549ED"/>
    <w:rsid w:val="00255CDE"/>
    <w:rsid w:val="00260276"/>
    <w:rsid w:val="00263856"/>
    <w:rsid w:val="0026716B"/>
    <w:rsid w:val="002702F3"/>
    <w:rsid w:val="00270B81"/>
    <w:rsid w:val="002714A2"/>
    <w:rsid w:val="00272DD1"/>
    <w:rsid w:val="00273D1B"/>
    <w:rsid w:val="00274166"/>
    <w:rsid w:val="00274510"/>
    <w:rsid w:val="0027598B"/>
    <w:rsid w:val="00275C50"/>
    <w:rsid w:val="002763E8"/>
    <w:rsid w:val="002771F9"/>
    <w:rsid w:val="002841ED"/>
    <w:rsid w:val="00285055"/>
    <w:rsid w:val="00287497"/>
    <w:rsid w:val="00287830"/>
    <w:rsid w:val="00290A9A"/>
    <w:rsid w:val="00291627"/>
    <w:rsid w:val="00292A2F"/>
    <w:rsid w:val="002952E1"/>
    <w:rsid w:val="00297B3F"/>
    <w:rsid w:val="002A0AFE"/>
    <w:rsid w:val="002A629B"/>
    <w:rsid w:val="002B00DE"/>
    <w:rsid w:val="002B05FB"/>
    <w:rsid w:val="002B0C09"/>
    <w:rsid w:val="002B0C4C"/>
    <w:rsid w:val="002B0ECB"/>
    <w:rsid w:val="002B128B"/>
    <w:rsid w:val="002B4D0B"/>
    <w:rsid w:val="002B5605"/>
    <w:rsid w:val="002B62E1"/>
    <w:rsid w:val="002C0490"/>
    <w:rsid w:val="002C2566"/>
    <w:rsid w:val="002C50EE"/>
    <w:rsid w:val="002C647C"/>
    <w:rsid w:val="002D0113"/>
    <w:rsid w:val="002D12E7"/>
    <w:rsid w:val="002D177E"/>
    <w:rsid w:val="002D22A9"/>
    <w:rsid w:val="002D4177"/>
    <w:rsid w:val="002D57B1"/>
    <w:rsid w:val="002D5E70"/>
    <w:rsid w:val="002D6A2E"/>
    <w:rsid w:val="002D73A2"/>
    <w:rsid w:val="002E2231"/>
    <w:rsid w:val="002E3EE7"/>
    <w:rsid w:val="002E41D8"/>
    <w:rsid w:val="002E5406"/>
    <w:rsid w:val="002E5697"/>
    <w:rsid w:val="002E5E7C"/>
    <w:rsid w:val="002E624E"/>
    <w:rsid w:val="002E688B"/>
    <w:rsid w:val="002E68EA"/>
    <w:rsid w:val="002F05E9"/>
    <w:rsid w:val="002F1F39"/>
    <w:rsid w:val="002F2310"/>
    <w:rsid w:val="002F3B6F"/>
    <w:rsid w:val="002F5894"/>
    <w:rsid w:val="002F7BC6"/>
    <w:rsid w:val="0030333A"/>
    <w:rsid w:val="003038D6"/>
    <w:rsid w:val="0030486B"/>
    <w:rsid w:val="00304A00"/>
    <w:rsid w:val="003118BE"/>
    <w:rsid w:val="00312034"/>
    <w:rsid w:val="00313D2C"/>
    <w:rsid w:val="003148FD"/>
    <w:rsid w:val="00314C38"/>
    <w:rsid w:val="003157FF"/>
    <w:rsid w:val="0032034E"/>
    <w:rsid w:val="00324459"/>
    <w:rsid w:val="00325DB2"/>
    <w:rsid w:val="003266AD"/>
    <w:rsid w:val="00326875"/>
    <w:rsid w:val="00327362"/>
    <w:rsid w:val="00331594"/>
    <w:rsid w:val="00331AAD"/>
    <w:rsid w:val="00333ECC"/>
    <w:rsid w:val="003340A1"/>
    <w:rsid w:val="0033758D"/>
    <w:rsid w:val="003401AB"/>
    <w:rsid w:val="00340E9F"/>
    <w:rsid w:val="00340F30"/>
    <w:rsid w:val="00341191"/>
    <w:rsid w:val="00342171"/>
    <w:rsid w:val="003436A6"/>
    <w:rsid w:val="00343B96"/>
    <w:rsid w:val="003461FF"/>
    <w:rsid w:val="00350133"/>
    <w:rsid w:val="00352B8C"/>
    <w:rsid w:val="00352CBA"/>
    <w:rsid w:val="0035422A"/>
    <w:rsid w:val="0035449B"/>
    <w:rsid w:val="00354820"/>
    <w:rsid w:val="00355EA0"/>
    <w:rsid w:val="003561B6"/>
    <w:rsid w:val="00356592"/>
    <w:rsid w:val="00357238"/>
    <w:rsid w:val="00357899"/>
    <w:rsid w:val="00357972"/>
    <w:rsid w:val="00360827"/>
    <w:rsid w:val="00360AA0"/>
    <w:rsid w:val="003627A5"/>
    <w:rsid w:val="003653FD"/>
    <w:rsid w:val="003671FE"/>
    <w:rsid w:val="00367651"/>
    <w:rsid w:val="00371AFD"/>
    <w:rsid w:val="00374073"/>
    <w:rsid w:val="00374D36"/>
    <w:rsid w:val="0037746F"/>
    <w:rsid w:val="00383D9C"/>
    <w:rsid w:val="00383DE0"/>
    <w:rsid w:val="00385A5C"/>
    <w:rsid w:val="0039153E"/>
    <w:rsid w:val="00393EF9"/>
    <w:rsid w:val="00394740"/>
    <w:rsid w:val="00395AE0"/>
    <w:rsid w:val="00395F99"/>
    <w:rsid w:val="003962B7"/>
    <w:rsid w:val="00397000"/>
    <w:rsid w:val="003A128F"/>
    <w:rsid w:val="003A159A"/>
    <w:rsid w:val="003A2F89"/>
    <w:rsid w:val="003A37F0"/>
    <w:rsid w:val="003B4299"/>
    <w:rsid w:val="003B4542"/>
    <w:rsid w:val="003B6069"/>
    <w:rsid w:val="003C1F98"/>
    <w:rsid w:val="003C25B7"/>
    <w:rsid w:val="003C6F33"/>
    <w:rsid w:val="003C79F7"/>
    <w:rsid w:val="003C7CC0"/>
    <w:rsid w:val="003D0D32"/>
    <w:rsid w:val="003D1DD8"/>
    <w:rsid w:val="003D344B"/>
    <w:rsid w:val="003D4A2F"/>
    <w:rsid w:val="003D7AD9"/>
    <w:rsid w:val="003D7FF8"/>
    <w:rsid w:val="003E09EB"/>
    <w:rsid w:val="003E27D9"/>
    <w:rsid w:val="003E57E9"/>
    <w:rsid w:val="003E7453"/>
    <w:rsid w:val="003F09A4"/>
    <w:rsid w:val="003F2D25"/>
    <w:rsid w:val="003F4210"/>
    <w:rsid w:val="003F72E3"/>
    <w:rsid w:val="004019AF"/>
    <w:rsid w:val="00403B0C"/>
    <w:rsid w:val="00403C7E"/>
    <w:rsid w:val="0040555D"/>
    <w:rsid w:val="004121FC"/>
    <w:rsid w:val="00412E47"/>
    <w:rsid w:val="00413832"/>
    <w:rsid w:val="00413E7B"/>
    <w:rsid w:val="00414E62"/>
    <w:rsid w:val="004178A3"/>
    <w:rsid w:val="00421DAD"/>
    <w:rsid w:val="004225CE"/>
    <w:rsid w:val="00422744"/>
    <w:rsid w:val="00423EBF"/>
    <w:rsid w:val="00424945"/>
    <w:rsid w:val="004277E1"/>
    <w:rsid w:val="0043040D"/>
    <w:rsid w:val="00430F27"/>
    <w:rsid w:val="00431696"/>
    <w:rsid w:val="00431FF5"/>
    <w:rsid w:val="00434CCE"/>
    <w:rsid w:val="00435343"/>
    <w:rsid w:val="00435F09"/>
    <w:rsid w:val="00440187"/>
    <w:rsid w:val="0044121C"/>
    <w:rsid w:val="00442909"/>
    <w:rsid w:val="0044335B"/>
    <w:rsid w:val="00443EDA"/>
    <w:rsid w:val="00444090"/>
    <w:rsid w:val="0044417E"/>
    <w:rsid w:val="00444712"/>
    <w:rsid w:val="00444F09"/>
    <w:rsid w:val="0044592D"/>
    <w:rsid w:val="00450088"/>
    <w:rsid w:val="004522C1"/>
    <w:rsid w:val="004544FB"/>
    <w:rsid w:val="0045495E"/>
    <w:rsid w:val="0045562E"/>
    <w:rsid w:val="00456963"/>
    <w:rsid w:val="00456C95"/>
    <w:rsid w:val="004573B1"/>
    <w:rsid w:val="00460B96"/>
    <w:rsid w:val="004614B6"/>
    <w:rsid w:val="00461956"/>
    <w:rsid w:val="00462316"/>
    <w:rsid w:val="00462EC8"/>
    <w:rsid w:val="00463A70"/>
    <w:rsid w:val="00463BBD"/>
    <w:rsid w:val="00464E5B"/>
    <w:rsid w:val="0046793D"/>
    <w:rsid w:val="00467953"/>
    <w:rsid w:val="00467A4A"/>
    <w:rsid w:val="00467ECC"/>
    <w:rsid w:val="00472966"/>
    <w:rsid w:val="004746F5"/>
    <w:rsid w:val="00474A30"/>
    <w:rsid w:val="004760ED"/>
    <w:rsid w:val="00477434"/>
    <w:rsid w:val="004777DD"/>
    <w:rsid w:val="004831B3"/>
    <w:rsid w:val="0048359B"/>
    <w:rsid w:val="00483952"/>
    <w:rsid w:val="00490F52"/>
    <w:rsid w:val="004912DE"/>
    <w:rsid w:val="004939B5"/>
    <w:rsid w:val="004946B4"/>
    <w:rsid w:val="00494F15"/>
    <w:rsid w:val="00495675"/>
    <w:rsid w:val="004959C6"/>
    <w:rsid w:val="004967B0"/>
    <w:rsid w:val="00496835"/>
    <w:rsid w:val="004974C9"/>
    <w:rsid w:val="004975EB"/>
    <w:rsid w:val="004A0341"/>
    <w:rsid w:val="004A0554"/>
    <w:rsid w:val="004A4182"/>
    <w:rsid w:val="004A42A7"/>
    <w:rsid w:val="004A4F6B"/>
    <w:rsid w:val="004A5A2C"/>
    <w:rsid w:val="004A7DF7"/>
    <w:rsid w:val="004B0E2B"/>
    <w:rsid w:val="004B0F2C"/>
    <w:rsid w:val="004B1547"/>
    <w:rsid w:val="004B3DFA"/>
    <w:rsid w:val="004B4FA0"/>
    <w:rsid w:val="004B50F1"/>
    <w:rsid w:val="004B564F"/>
    <w:rsid w:val="004B5E8A"/>
    <w:rsid w:val="004B67EB"/>
    <w:rsid w:val="004C15B6"/>
    <w:rsid w:val="004C1714"/>
    <w:rsid w:val="004C1B27"/>
    <w:rsid w:val="004C4807"/>
    <w:rsid w:val="004C51FF"/>
    <w:rsid w:val="004C635F"/>
    <w:rsid w:val="004D076B"/>
    <w:rsid w:val="004D4D45"/>
    <w:rsid w:val="004D53FF"/>
    <w:rsid w:val="004D6C7F"/>
    <w:rsid w:val="004E075B"/>
    <w:rsid w:val="004E1E29"/>
    <w:rsid w:val="004E1E85"/>
    <w:rsid w:val="004E2CD2"/>
    <w:rsid w:val="004E376C"/>
    <w:rsid w:val="004E4126"/>
    <w:rsid w:val="004E4B4B"/>
    <w:rsid w:val="004E4C4B"/>
    <w:rsid w:val="004E63BC"/>
    <w:rsid w:val="004E6971"/>
    <w:rsid w:val="004F07AC"/>
    <w:rsid w:val="004F15DE"/>
    <w:rsid w:val="004F1D6C"/>
    <w:rsid w:val="004F4366"/>
    <w:rsid w:val="004F774A"/>
    <w:rsid w:val="004F7BC5"/>
    <w:rsid w:val="00502969"/>
    <w:rsid w:val="00503787"/>
    <w:rsid w:val="005058D6"/>
    <w:rsid w:val="005061EF"/>
    <w:rsid w:val="005068E5"/>
    <w:rsid w:val="005104C1"/>
    <w:rsid w:val="00510B88"/>
    <w:rsid w:val="005123B2"/>
    <w:rsid w:val="0051256C"/>
    <w:rsid w:val="005145C8"/>
    <w:rsid w:val="00516D01"/>
    <w:rsid w:val="0052584B"/>
    <w:rsid w:val="005261C6"/>
    <w:rsid w:val="005267D3"/>
    <w:rsid w:val="00530C4D"/>
    <w:rsid w:val="0053192B"/>
    <w:rsid w:val="00531E5C"/>
    <w:rsid w:val="005340B5"/>
    <w:rsid w:val="00540099"/>
    <w:rsid w:val="005435FE"/>
    <w:rsid w:val="005439D7"/>
    <w:rsid w:val="005471C9"/>
    <w:rsid w:val="00550E1A"/>
    <w:rsid w:val="00551549"/>
    <w:rsid w:val="0055278D"/>
    <w:rsid w:val="00555CF1"/>
    <w:rsid w:val="005560F4"/>
    <w:rsid w:val="005615D5"/>
    <w:rsid w:val="00561786"/>
    <w:rsid w:val="005619AF"/>
    <w:rsid w:val="00563C9D"/>
    <w:rsid w:val="0056422E"/>
    <w:rsid w:val="005645D6"/>
    <w:rsid w:val="0056499C"/>
    <w:rsid w:val="00570205"/>
    <w:rsid w:val="0057184F"/>
    <w:rsid w:val="00572C15"/>
    <w:rsid w:val="005772F9"/>
    <w:rsid w:val="0057746D"/>
    <w:rsid w:val="00577573"/>
    <w:rsid w:val="00577DF4"/>
    <w:rsid w:val="0058106F"/>
    <w:rsid w:val="00582078"/>
    <w:rsid w:val="00582846"/>
    <w:rsid w:val="00582957"/>
    <w:rsid w:val="00584506"/>
    <w:rsid w:val="0058561F"/>
    <w:rsid w:val="005864DD"/>
    <w:rsid w:val="0058714C"/>
    <w:rsid w:val="005904C6"/>
    <w:rsid w:val="0059077C"/>
    <w:rsid w:val="00590857"/>
    <w:rsid w:val="00591323"/>
    <w:rsid w:val="005920F9"/>
    <w:rsid w:val="005960C0"/>
    <w:rsid w:val="005961AF"/>
    <w:rsid w:val="005A1100"/>
    <w:rsid w:val="005A18B1"/>
    <w:rsid w:val="005A272E"/>
    <w:rsid w:val="005A6563"/>
    <w:rsid w:val="005B3005"/>
    <w:rsid w:val="005B51B2"/>
    <w:rsid w:val="005B5688"/>
    <w:rsid w:val="005B5851"/>
    <w:rsid w:val="005B788D"/>
    <w:rsid w:val="005C4C3E"/>
    <w:rsid w:val="005C5388"/>
    <w:rsid w:val="005C7D25"/>
    <w:rsid w:val="005C7FA6"/>
    <w:rsid w:val="005D14AF"/>
    <w:rsid w:val="005D1D27"/>
    <w:rsid w:val="005D2946"/>
    <w:rsid w:val="005D31DE"/>
    <w:rsid w:val="005D5E0C"/>
    <w:rsid w:val="005D6F5F"/>
    <w:rsid w:val="005D7C31"/>
    <w:rsid w:val="005E0D0B"/>
    <w:rsid w:val="005E10B1"/>
    <w:rsid w:val="005E1A8B"/>
    <w:rsid w:val="005E24AA"/>
    <w:rsid w:val="005E2E9E"/>
    <w:rsid w:val="005E6AEB"/>
    <w:rsid w:val="005E6DCF"/>
    <w:rsid w:val="005E7C9C"/>
    <w:rsid w:val="005F0B12"/>
    <w:rsid w:val="005F0D41"/>
    <w:rsid w:val="005F38DB"/>
    <w:rsid w:val="005F44B8"/>
    <w:rsid w:val="005F5053"/>
    <w:rsid w:val="005F69B4"/>
    <w:rsid w:val="005F6C5B"/>
    <w:rsid w:val="00600C93"/>
    <w:rsid w:val="00600F43"/>
    <w:rsid w:val="00603C89"/>
    <w:rsid w:val="006059B6"/>
    <w:rsid w:val="006125A4"/>
    <w:rsid w:val="006161F8"/>
    <w:rsid w:val="00617346"/>
    <w:rsid w:val="00617A64"/>
    <w:rsid w:val="00621548"/>
    <w:rsid w:val="0062235F"/>
    <w:rsid w:val="00622C6C"/>
    <w:rsid w:val="0062527D"/>
    <w:rsid w:val="00626177"/>
    <w:rsid w:val="00627F76"/>
    <w:rsid w:val="006306B6"/>
    <w:rsid w:val="00630898"/>
    <w:rsid w:val="00635469"/>
    <w:rsid w:val="00640A0D"/>
    <w:rsid w:val="00640FD5"/>
    <w:rsid w:val="00641496"/>
    <w:rsid w:val="00641A81"/>
    <w:rsid w:val="00643A0C"/>
    <w:rsid w:val="00644114"/>
    <w:rsid w:val="00644CEE"/>
    <w:rsid w:val="00651693"/>
    <w:rsid w:val="006549E4"/>
    <w:rsid w:val="0065580D"/>
    <w:rsid w:val="00655DA4"/>
    <w:rsid w:val="006613A6"/>
    <w:rsid w:val="006616CF"/>
    <w:rsid w:val="006622EF"/>
    <w:rsid w:val="00662C3A"/>
    <w:rsid w:val="00663C2F"/>
    <w:rsid w:val="00667180"/>
    <w:rsid w:val="00670F78"/>
    <w:rsid w:val="006746BE"/>
    <w:rsid w:val="00677F57"/>
    <w:rsid w:val="0068284C"/>
    <w:rsid w:val="00682A15"/>
    <w:rsid w:val="006837A2"/>
    <w:rsid w:val="00686842"/>
    <w:rsid w:val="00686D7F"/>
    <w:rsid w:val="00690073"/>
    <w:rsid w:val="00691986"/>
    <w:rsid w:val="00691C9A"/>
    <w:rsid w:val="00693251"/>
    <w:rsid w:val="00694371"/>
    <w:rsid w:val="006944CC"/>
    <w:rsid w:val="006969FC"/>
    <w:rsid w:val="006A0636"/>
    <w:rsid w:val="006A25B8"/>
    <w:rsid w:val="006A4073"/>
    <w:rsid w:val="006A40B4"/>
    <w:rsid w:val="006A4BEA"/>
    <w:rsid w:val="006A4E4C"/>
    <w:rsid w:val="006A51F7"/>
    <w:rsid w:val="006A727F"/>
    <w:rsid w:val="006B03DE"/>
    <w:rsid w:val="006B0E1E"/>
    <w:rsid w:val="006B1C28"/>
    <w:rsid w:val="006B3370"/>
    <w:rsid w:val="006B4AE0"/>
    <w:rsid w:val="006B59FA"/>
    <w:rsid w:val="006B680F"/>
    <w:rsid w:val="006B6976"/>
    <w:rsid w:val="006B7CDA"/>
    <w:rsid w:val="006C039A"/>
    <w:rsid w:val="006C088F"/>
    <w:rsid w:val="006C229E"/>
    <w:rsid w:val="006C2EB4"/>
    <w:rsid w:val="006C3824"/>
    <w:rsid w:val="006C43FD"/>
    <w:rsid w:val="006C6778"/>
    <w:rsid w:val="006D1C90"/>
    <w:rsid w:val="006D3117"/>
    <w:rsid w:val="006D3598"/>
    <w:rsid w:val="006E0348"/>
    <w:rsid w:val="006E0BA2"/>
    <w:rsid w:val="006E57DA"/>
    <w:rsid w:val="006F2EB7"/>
    <w:rsid w:val="006F44C5"/>
    <w:rsid w:val="006F44F0"/>
    <w:rsid w:val="006F48AA"/>
    <w:rsid w:val="006F5E88"/>
    <w:rsid w:val="006F654B"/>
    <w:rsid w:val="006F6FFF"/>
    <w:rsid w:val="006F74D3"/>
    <w:rsid w:val="006F7B79"/>
    <w:rsid w:val="007010F8"/>
    <w:rsid w:val="00702107"/>
    <w:rsid w:val="00702C6D"/>
    <w:rsid w:val="00703F69"/>
    <w:rsid w:val="00711920"/>
    <w:rsid w:val="00712A23"/>
    <w:rsid w:val="007165B2"/>
    <w:rsid w:val="0071737A"/>
    <w:rsid w:val="0072290F"/>
    <w:rsid w:val="00726F58"/>
    <w:rsid w:val="007306EF"/>
    <w:rsid w:val="007309DF"/>
    <w:rsid w:val="0073188C"/>
    <w:rsid w:val="00731D75"/>
    <w:rsid w:val="00733710"/>
    <w:rsid w:val="00734F13"/>
    <w:rsid w:val="007351DC"/>
    <w:rsid w:val="00735B3E"/>
    <w:rsid w:val="00735EA8"/>
    <w:rsid w:val="00741CA1"/>
    <w:rsid w:val="0074303F"/>
    <w:rsid w:val="00747668"/>
    <w:rsid w:val="00750A8C"/>
    <w:rsid w:val="0075162A"/>
    <w:rsid w:val="00751EA8"/>
    <w:rsid w:val="0075347B"/>
    <w:rsid w:val="0075401E"/>
    <w:rsid w:val="00754CB1"/>
    <w:rsid w:val="00756A81"/>
    <w:rsid w:val="0075704A"/>
    <w:rsid w:val="007572C5"/>
    <w:rsid w:val="007604E3"/>
    <w:rsid w:val="00760DD6"/>
    <w:rsid w:val="00764856"/>
    <w:rsid w:val="00766891"/>
    <w:rsid w:val="0076690C"/>
    <w:rsid w:val="00770A9E"/>
    <w:rsid w:val="00772890"/>
    <w:rsid w:val="00773970"/>
    <w:rsid w:val="00773F64"/>
    <w:rsid w:val="0077442B"/>
    <w:rsid w:val="007747BD"/>
    <w:rsid w:val="00774ADF"/>
    <w:rsid w:val="00774DFF"/>
    <w:rsid w:val="0077566D"/>
    <w:rsid w:val="00776791"/>
    <w:rsid w:val="007805C8"/>
    <w:rsid w:val="007852E6"/>
    <w:rsid w:val="00785CF8"/>
    <w:rsid w:val="0078642F"/>
    <w:rsid w:val="00790995"/>
    <w:rsid w:val="00791A52"/>
    <w:rsid w:val="00791EBA"/>
    <w:rsid w:val="00792D4B"/>
    <w:rsid w:val="00796A2C"/>
    <w:rsid w:val="007A1353"/>
    <w:rsid w:val="007A1C34"/>
    <w:rsid w:val="007A3977"/>
    <w:rsid w:val="007A3EC7"/>
    <w:rsid w:val="007A4ABD"/>
    <w:rsid w:val="007A6EE0"/>
    <w:rsid w:val="007B0139"/>
    <w:rsid w:val="007B0BFA"/>
    <w:rsid w:val="007B1320"/>
    <w:rsid w:val="007B2742"/>
    <w:rsid w:val="007B598B"/>
    <w:rsid w:val="007B60C9"/>
    <w:rsid w:val="007B6CE8"/>
    <w:rsid w:val="007C2736"/>
    <w:rsid w:val="007C5434"/>
    <w:rsid w:val="007C6DC7"/>
    <w:rsid w:val="007D1DE3"/>
    <w:rsid w:val="007D4319"/>
    <w:rsid w:val="007D526E"/>
    <w:rsid w:val="007D7156"/>
    <w:rsid w:val="007D76B3"/>
    <w:rsid w:val="007E12E2"/>
    <w:rsid w:val="007E478A"/>
    <w:rsid w:val="007E6B84"/>
    <w:rsid w:val="007F11B5"/>
    <w:rsid w:val="007F17BC"/>
    <w:rsid w:val="007F2324"/>
    <w:rsid w:val="007F29C0"/>
    <w:rsid w:val="007F381A"/>
    <w:rsid w:val="007F51C5"/>
    <w:rsid w:val="007F5A39"/>
    <w:rsid w:val="007F61B8"/>
    <w:rsid w:val="007F6D6A"/>
    <w:rsid w:val="00801BDF"/>
    <w:rsid w:val="0080216D"/>
    <w:rsid w:val="00803ECE"/>
    <w:rsid w:val="00807B35"/>
    <w:rsid w:val="008111F8"/>
    <w:rsid w:val="00811904"/>
    <w:rsid w:val="00811D60"/>
    <w:rsid w:val="0081685E"/>
    <w:rsid w:val="00817753"/>
    <w:rsid w:val="00817B5A"/>
    <w:rsid w:val="00820C69"/>
    <w:rsid w:val="00826C92"/>
    <w:rsid w:val="00827ACB"/>
    <w:rsid w:val="0083042B"/>
    <w:rsid w:val="0083290E"/>
    <w:rsid w:val="008332C2"/>
    <w:rsid w:val="00833942"/>
    <w:rsid w:val="00834FF8"/>
    <w:rsid w:val="008372AB"/>
    <w:rsid w:val="008373AE"/>
    <w:rsid w:val="00837A5A"/>
    <w:rsid w:val="008414BF"/>
    <w:rsid w:val="00841B02"/>
    <w:rsid w:val="00851370"/>
    <w:rsid w:val="0085219F"/>
    <w:rsid w:val="00853D1E"/>
    <w:rsid w:val="00854888"/>
    <w:rsid w:val="0085580D"/>
    <w:rsid w:val="008601A5"/>
    <w:rsid w:val="008602AD"/>
    <w:rsid w:val="00860B75"/>
    <w:rsid w:val="00860EB3"/>
    <w:rsid w:val="008611C6"/>
    <w:rsid w:val="008617D6"/>
    <w:rsid w:val="00862986"/>
    <w:rsid w:val="00862EB9"/>
    <w:rsid w:val="00863E69"/>
    <w:rsid w:val="008642DD"/>
    <w:rsid w:val="00864953"/>
    <w:rsid w:val="00870EEA"/>
    <w:rsid w:val="008717D4"/>
    <w:rsid w:val="00871C0C"/>
    <w:rsid w:val="00875FAC"/>
    <w:rsid w:val="00875FC7"/>
    <w:rsid w:val="00876BBB"/>
    <w:rsid w:val="008801B4"/>
    <w:rsid w:val="008827DD"/>
    <w:rsid w:val="00884AF4"/>
    <w:rsid w:val="00884C49"/>
    <w:rsid w:val="00885A3B"/>
    <w:rsid w:val="00885D04"/>
    <w:rsid w:val="00886480"/>
    <w:rsid w:val="008868FC"/>
    <w:rsid w:val="00887A43"/>
    <w:rsid w:val="00890A72"/>
    <w:rsid w:val="00891AD2"/>
    <w:rsid w:val="00891EE0"/>
    <w:rsid w:val="008920F7"/>
    <w:rsid w:val="0089321E"/>
    <w:rsid w:val="00893372"/>
    <w:rsid w:val="00893512"/>
    <w:rsid w:val="00894E9A"/>
    <w:rsid w:val="00894FC0"/>
    <w:rsid w:val="008959A1"/>
    <w:rsid w:val="0089691B"/>
    <w:rsid w:val="00897948"/>
    <w:rsid w:val="00897C5D"/>
    <w:rsid w:val="008A0B2D"/>
    <w:rsid w:val="008A0B7D"/>
    <w:rsid w:val="008A1190"/>
    <w:rsid w:val="008A18D7"/>
    <w:rsid w:val="008A24E1"/>
    <w:rsid w:val="008A48BC"/>
    <w:rsid w:val="008A5543"/>
    <w:rsid w:val="008A56E9"/>
    <w:rsid w:val="008A6982"/>
    <w:rsid w:val="008B17C5"/>
    <w:rsid w:val="008B1D38"/>
    <w:rsid w:val="008B40CB"/>
    <w:rsid w:val="008B46CB"/>
    <w:rsid w:val="008B4B7C"/>
    <w:rsid w:val="008C09C1"/>
    <w:rsid w:val="008C2228"/>
    <w:rsid w:val="008C263A"/>
    <w:rsid w:val="008C4C57"/>
    <w:rsid w:val="008C515F"/>
    <w:rsid w:val="008C727C"/>
    <w:rsid w:val="008C732C"/>
    <w:rsid w:val="008C7B03"/>
    <w:rsid w:val="008D474D"/>
    <w:rsid w:val="008E4A7A"/>
    <w:rsid w:val="008E68D1"/>
    <w:rsid w:val="008E778E"/>
    <w:rsid w:val="008F0FAD"/>
    <w:rsid w:val="008F4A23"/>
    <w:rsid w:val="008F55BF"/>
    <w:rsid w:val="008F570D"/>
    <w:rsid w:val="008F67F7"/>
    <w:rsid w:val="0090153C"/>
    <w:rsid w:val="00902BA6"/>
    <w:rsid w:val="00903A3F"/>
    <w:rsid w:val="00903DBF"/>
    <w:rsid w:val="00904B71"/>
    <w:rsid w:val="00907A56"/>
    <w:rsid w:val="0091093F"/>
    <w:rsid w:val="00911EB5"/>
    <w:rsid w:val="009132CB"/>
    <w:rsid w:val="00913B86"/>
    <w:rsid w:val="00914552"/>
    <w:rsid w:val="00916AA5"/>
    <w:rsid w:val="00921714"/>
    <w:rsid w:val="00921CE8"/>
    <w:rsid w:val="00922A6A"/>
    <w:rsid w:val="00922BF1"/>
    <w:rsid w:val="0093149A"/>
    <w:rsid w:val="00931BF9"/>
    <w:rsid w:val="00931CE7"/>
    <w:rsid w:val="00932839"/>
    <w:rsid w:val="00933E93"/>
    <w:rsid w:val="00935087"/>
    <w:rsid w:val="009378A4"/>
    <w:rsid w:val="00937B13"/>
    <w:rsid w:val="0094041D"/>
    <w:rsid w:val="00942842"/>
    <w:rsid w:val="009447A3"/>
    <w:rsid w:val="0094495D"/>
    <w:rsid w:val="0094535F"/>
    <w:rsid w:val="0094694E"/>
    <w:rsid w:val="00946D17"/>
    <w:rsid w:val="00960393"/>
    <w:rsid w:val="00960BF1"/>
    <w:rsid w:val="00961C0E"/>
    <w:rsid w:val="00963117"/>
    <w:rsid w:val="009631A6"/>
    <w:rsid w:val="00963D8D"/>
    <w:rsid w:val="009665A3"/>
    <w:rsid w:val="00967D76"/>
    <w:rsid w:val="009701B4"/>
    <w:rsid w:val="00970F82"/>
    <w:rsid w:val="00972C20"/>
    <w:rsid w:val="00975433"/>
    <w:rsid w:val="0097610E"/>
    <w:rsid w:val="0097660A"/>
    <w:rsid w:val="00977D2D"/>
    <w:rsid w:val="00977DA9"/>
    <w:rsid w:val="00980F65"/>
    <w:rsid w:val="009826AA"/>
    <w:rsid w:val="0098333A"/>
    <w:rsid w:val="00985765"/>
    <w:rsid w:val="00987064"/>
    <w:rsid w:val="009870C1"/>
    <w:rsid w:val="009902CE"/>
    <w:rsid w:val="009917A0"/>
    <w:rsid w:val="00994444"/>
    <w:rsid w:val="0099449F"/>
    <w:rsid w:val="009975D8"/>
    <w:rsid w:val="009A07DE"/>
    <w:rsid w:val="009A2DA6"/>
    <w:rsid w:val="009A2ED3"/>
    <w:rsid w:val="009A3B28"/>
    <w:rsid w:val="009A3B45"/>
    <w:rsid w:val="009A4AD1"/>
    <w:rsid w:val="009A7CA7"/>
    <w:rsid w:val="009B0E8D"/>
    <w:rsid w:val="009B3053"/>
    <w:rsid w:val="009B3F4C"/>
    <w:rsid w:val="009B4263"/>
    <w:rsid w:val="009B57F2"/>
    <w:rsid w:val="009B61B0"/>
    <w:rsid w:val="009B6E4C"/>
    <w:rsid w:val="009B7050"/>
    <w:rsid w:val="009B74D3"/>
    <w:rsid w:val="009C109F"/>
    <w:rsid w:val="009C2115"/>
    <w:rsid w:val="009C5876"/>
    <w:rsid w:val="009D1CEE"/>
    <w:rsid w:val="009D1E7F"/>
    <w:rsid w:val="009D2960"/>
    <w:rsid w:val="009D2A61"/>
    <w:rsid w:val="009D34EC"/>
    <w:rsid w:val="009D3F4B"/>
    <w:rsid w:val="009D4880"/>
    <w:rsid w:val="009D4993"/>
    <w:rsid w:val="009D4DD4"/>
    <w:rsid w:val="009D76C2"/>
    <w:rsid w:val="009D76EA"/>
    <w:rsid w:val="009D77B9"/>
    <w:rsid w:val="009E0013"/>
    <w:rsid w:val="009E0B8F"/>
    <w:rsid w:val="009E2EF5"/>
    <w:rsid w:val="009E7E0A"/>
    <w:rsid w:val="009E7F32"/>
    <w:rsid w:val="009E7F7D"/>
    <w:rsid w:val="009F2F99"/>
    <w:rsid w:val="009F310E"/>
    <w:rsid w:val="009F459D"/>
    <w:rsid w:val="009F77A1"/>
    <w:rsid w:val="00A024E6"/>
    <w:rsid w:val="00A04AD4"/>
    <w:rsid w:val="00A07136"/>
    <w:rsid w:val="00A07C06"/>
    <w:rsid w:val="00A10D7C"/>
    <w:rsid w:val="00A12CE1"/>
    <w:rsid w:val="00A1400E"/>
    <w:rsid w:val="00A142CB"/>
    <w:rsid w:val="00A147A8"/>
    <w:rsid w:val="00A14F5B"/>
    <w:rsid w:val="00A15049"/>
    <w:rsid w:val="00A15F5C"/>
    <w:rsid w:val="00A16040"/>
    <w:rsid w:val="00A17D26"/>
    <w:rsid w:val="00A17F27"/>
    <w:rsid w:val="00A20843"/>
    <w:rsid w:val="00A212FC"/>
    <w:rsid w:val="00A215C9"/>
    <w:rsid w:val="00A22746"/>
    <w:rsid w:val="00A22E24"/>
    <w:rsid w:val="00A3044B"/>
    <w:rsid w:val="00A33116"/>
    <w:rsid w:val="00A35160"/>
    <w:rsid w:val="00A36611"/>
    <w:rsid w:val="00A37D96"/>
    <w:rsid w:val="00A40B30"/>
    <w:rsid w:val="00A413C3"/>
    <w:rsid w:val="00A41DE1"/>
    <w:rsid w:val="00A463B7"/>
    <w:rsid w:val="00A4753C"/>
    <w:rsid w:val="00A476F2"/>
    <w:rsid w:val="00A52846"/>
    <w:rsid w:val="00A5332C"/>
    <w:rsid w:val="00A539A6"/>
    <w:rsid w:val="00A53F9D"/>
    <w:rsid w:val="00A54E27"/>
    <w:rsid w:val="00A572FB"/>
    <w:rsid w:val="00A63A17"/>
    <w:rsid w:val="00A64FFD"/>
    <w:rsid w:val="00A675B1"/>
    <w:rsid w:val="00A70E85"/>
    <w:rsid w:val="00A724B3"/>
    <w:rsid w:val="00A725C8"/>
    <w:rsid w:val="00A72894"/>
    <w:rsid w:val="00A75BFD"/>
    <w:rsid w:val="00A75C3B"/>
    <w:rsid w:val="00A84049"/>
    <w:rsid w:val="00A84A9E"/>
    <w:rsid w:val="00A8745E"/>
    <w:rsid w:val="00A87C8B"/>
    <w:rsid w:val="00A87E80"/>
    <w:rsid w:val="00A900E4"/>
    <w:rsid w:val="00A91B8C"/>
    <w:rsid w:val="00A93236"/>
    <w:rsid w:val="00A9399E"/>
    <w:rsid w:val="00A93ABD"/>
    <w:rsid w:val="00A9660E"/>
    <w:rsid w:val="00A97C05"/>
    <w:rsid w:val="00AA0495"/>
    <w:rsid w:val="00AA7485"/>
    <w:rsid w:val="00AB18D2"/>
    <w:rsid w:val="00AB2F62"/>
    <w:rsid w:val="00AB3A8F"/>
    <w:rsid w:val="00AB5FCC"/>
    <w:rsid w:val="00AB661C"/>
    <w:rsid w:val="00AB7664"/>
    <w:rsid w:val="00AB7D4F"/>
    <w:rsid w:val="00AC20E0"/>
    <w:rsid w:val="00AC3211"/>
    <w:rsid w:val="00AC4F84"/>
    <w:rsid w:val="00AD23B1"/>
    <w:rsid w:val="00AD45DB"/>
    <w:rsid w:val="00AD69DC"/>
    <w:rsid w:val="00AE1E60"/>
    <w:rsid w:val="00AE207A"/>
    <w:rsid w:val="00AE2301"/>
    <w:rsid w:val="00AE25AA"/>
    <w:rsid w:val="00AE324A"/>
    <w:rsid w:val="00AE34CC"/>
    <w:rsid w:val="00AE5B62"/>
    <w:rsid w:val="00AE628A"/>
    <w:rsid w:val="00AF2A2C"/>
    <w:rsid w:val="00AF43F3"/>
    <w:rsid w:val="00AF4F88"/>
    <w:rsid w:val="00AF57FF"/>
    <w:rsid w:val="00AF5A6E"/>
    <w:rsid w:val="00AF76CC"/>
    <w:rsid w:val="00B01039"/>
    <w:rsid w:val="00B016B5"/>
    <w:rsid w:val="00B01A49"/>
    <w:rsid w:val="00B01E99"/>
    <w:rsid w:val="00B04FDC"/>
    <w:rsid w:val="00B11BD6"/>
    <w:rsid w:val="00B1271F"/>
    <w:rsid w:val="00B13F15"/>
    <w:rsid w:val="00B1665F"/>
    <w:rsid w:val="00B17300"/>
    <w:rsid w:val="00B17C75"/>
    <w:rsid w:val="00B205EA"/>
    <w:rsid w:val="00B205F4"/>
    <w:rsid w:val="00B207E1"/>
    <w:rsid w:val="00B22C44"/>
    <w:rsid w:val="00B23ACE"/>
    <w:rsid w:val="00B26025"/>
    <w:rsid w:val="00B265D0"/>
    <w:rsid w:val="00B27BF9"/>
    <w:rsid w:val="00B32025"/>
    <w:rsid w:val="00B333BC"/>
    <w:rsid w:val="00B34BD8"/>
    <w:rsid w:val="00B36A8A"/>
    <w:rsid w:val="00B37941"/>
    <w:rsid w:val="00B407DD"/>
    <w:rsid w:val="00B4186A"/>
    <w:rsid w:val="00B42067"/>
    <w:rsid w:val="00B42EE2"/>
    <w:rsid w:val="00B43555"/>
    <w:rsid w:val="00B45D1A"/>
    <w:rsid w:val="00B45E50"/>
    <w:rsid w:val="00B46504"/>
    <w:rsid w:val="00B51758"/>
    <w:rsid w:val="00B525D0"/>
    <w:rsid w:val="00B55C05"/>
    <w:rsid w:val="00B61512"/>
    <w:rsid w:val="00B67071"/>
    <w:rsid w:val="00B67650"/>
    <w:rsid w:val="00B71083"/>
    <w:rsid w:val="00B71176"/>
    <w:rsid w:val="00B71BCB"/>
    <w:rsid w:val="00B75287"/>
    <w:rsid w:val="00B77A8E"/>
    <w:rsid w:val="00B834CF"/>
    <w:rsid w:val="00B838CC"/>
    <w:rsid w:val="00B90EF3"/>
    <w:rsid w:val="00B91FA8"/>
    <w:rsid w:val="00B91FD9"/>
    <w:rsid w:val="00B92FD1"/>
    <w:rsid w:val="00B948D9"/>
    <w:rsid w:val="00B965F1"/>
    <w:rsid w:val="00B96A75"/>
    <w:rsid w:val="00B9714A"/>
    <w:rsid w:val="00B977CA"/>
    <w:rsid w:val="00B97B99"/>
    <w:rsid w:val="00BA036D"/>
    <w:rsid w:val="00BA0D12"/>
    <w:rsid w:val="00BA0EB2"/>
    <w:rsid w:val="00BA122F"/>
    <w:rsid w:val="00BA249B"/>
    <w:rsid w:val="00BA435C"/>
    <w:rsid w:val="00BA4549"/>
    <w:rsid w:val="00BA6350"/>
    <w:rsid w:val="00BB4D9B"/>
    <w:rsid w:val="00BB6BB8"/>
    <w:rsid w:val="00BB7519"/>
    <w:rsid w:val="00BB7BA3"/>
    <w:rsid w:val="00BC28CA"/>
    <w:rsid w:val="00BC5668"/>
    <w:rsid w:val="00BC5AB5"/>
    <w:rsid w:val="00BC75B3"/>
    <w:rsid w:val="00BD0459"/>
    <w:rsid w:val="00BD32E4"/>
    <w:rsid w:val="00BD743E"/>
    <w:rsid w:val="00BE073D"/>
    <w:rsid w:val="00BE0CDD"/>
    <w:rsid w:val="00BE16E2"/>
    <w:rsid w:val="00BE61C0"/>
    <w:rsid w:val="00BE67DC"/>
    <w:rsid w:val="00BE6CA2"/>
    <w:rsid w:val="00BE720D"/>
    <w:rsid w:val="00BE7AB2"/>
    <w:rsid w:val="00BF386B"/>
    <w:rsid w:val="00BF3C33"/>
    <w:rsid w:val="00BF3DC6"/>
    <w:rsid w:val="00BF3F2C"/>
    <w:rsid w:val="00BF4011"/>
    <w:rsid w:val="00BF5B82"/>
    <w:rsid w:val="00BF5EBA"/>
    <w:rsid w:val="00BF758E"/>
    <w:rsid w:val="00C0097F"/>
    <w:rsid w:val="00C01A55"/>
    <w:rsid w:val="00C03DC5"/>
    <w:rsid w:val="00C0664C"/>
    <w:rsid w:val="00C066A1"/>
    <w:rsid w:val="00C07753"/>
    <w:rsid w:val="00C07B91"/>
    <w:rsid w:val="00C10A9C"/>
    <w:rsid w:val="00C12135"/>
    <w:rsid w:val="00C123EC"/>
    <w:rsid w:val="00C12581"/>
    <w:rsid w:val="00C12C49"/>
    <w:rsid w:val="00C13E3C"/>
    <w:rsid w:val="00C1450C"/>
    <w:rsid w:val="00C14E75"/>
    <w:rsid w:val="00C15394"/>
    <w:rsid w:val="00C15511"/>
    <w:rsid w:val="00C15CE7"/>
    <w:rsid w:val="00C15EC3"/>
    <w:rsid w:val="00C166AC"/>
    <w:rsid w:val="00C16973"/>
    <w:rsid w:val="00C16AD9"/>
    <w:rsid w:val="00C16C72"/>
    <w:rsid w:val="00C204AC"/>
    <w:rsid w:val="00C22302"/>
    <w:rsid w:val="00C227D6"/>
    <w:rsid w:val="00C23981"/>
    <w:rsid w:val="00C31A1F"/>
    <w:rsid w:val="00C32B11"/>
    <w:rsid w:val="00C32BFD"/>
    <w:rsid w:val="00C32D6E"/>
    <w:rsid w:val="00C33580"/>
    <w:rsid w:val="00C43DB2"/>
    <w:rsid w:val="00C45F58"/>
    <w:rsid w:val="00C5237F"/>
    <w:rsid w:val="00C530A8"/>
    <w:rsid w:val="00C532E6"/>
    <w:rsid w:val="00C5357B"/>
    <w:rsid w:val="00C53649"/>
    <w:rsid w:val="00C53EED"/>
    <w:rsid w:val="00C5573D"/>
    <w:rsid w:val="00C56162"/>
    <w:rsid w:val="00C564FA"/>
    <w:rsid w:val="00C56601"/>
    <w:rsid w:val="00C57026"/>
    <w:rsid w:val="00C5763A"/>
    <w:rsid w:val="00C63123"/>
    <w:rsid w:val="00C63504"/>
    <w:rsid w:val="00C63A96"/>
    <w:rsid w:val="00C63F22"/>
    <w:rsid w:val="00C64480"/>
    <w:rsid w:val="00C648AA"/>
    <w:rsid w:val="00C66497"/>
    <w:rsid w:val="00C7108A"/>
    <w:rsid w:val="00C71350"/>
    <w:rsid w:val="00C718BE"/>
    <w:rsid w:val="00C72D63"/>
    <w:rsid w:val="00C73FD1"/>
    <w:rsid w:val="00C8072F"/>
    <w:rsid w:val="00C81D6E"/>
    <w:rsid w:val="00C84CB0"/>
    <w:rsid w:val="00C84E6E"/>
    <w:rsid w:val="00C86292"/>
    <w:rsid w:val="00C863B4"/>
    <w:rsid w:val="00C86D98"/>
    <w:rsid w:val="00C9267E"/>
    <w:rsid w:val="00C92B94"/>
    <w:rsid w:val="00C932CA"/>
    <w:rsid w:val="00C93936"/>
    <w:rsid w:val="00C943DE"/>
    <w:rsid w:val="00CA0407"/>
    <w:rsid w:val="00CA210A"/>
    <w:rsid w:val="00CA2ECC"/>
    <w:rsid w:val="00CA3309"/>
    <w:rsid w:val="00CB0132"/>
    <w:rsid w:val="00CB1724"/>
    <w:rsid w:val="00CB4DFB"/>
    <w:rsid w:val="00CB59CA"/>
    <w:rsid w:val="00CB5A28"/>
    <w:rsid w:val="00CB610E"/>
    <w:rsid w:val="00CB6A2F"/>
    <w:rsid w:val="00CC1F04"/>
    <w:rsid w:val="00CC3331"/>
    <w:rsid w:val="00CC3EED"/>
    <w:rsid w:val="00CC4B0B"/>
    <w:rsid w:val="00CC5762"/>
    <w:rsid w:val="00CC755F"/>
    <w:rsid w:val="00CD0773"/>
    <w:rsid w:val="00CD1508"/>
    <w:rsid w:val="00CD17F1"/>
    <w:rsid w:val="00CD71AE"/>
    <w:rsid w:val="00CE0313"/>
    <w:rsid w:val="00CE1601"/>
    <w:rsid w:val="00CE17CB"/>
    <w:rsid w:val="00CE2B15"/>
    <w:rsid w:val="00CE2EE1"/>
    <w:rsid w:val="00CE3CD8"/>
    <w:rsid w:val="00CE51D5"/>
    <w:rsid w:val="00CE5318"/>
    <w:rsid w:val="00CE66F6"/>
    <w:rsid w:val="00CE769B"/>
    <w:rsid w:val="00CF101C"/>
    <w:rsid w:val="00CF3467"/>
    <w:rsid w:val="00CF43A9"/>
    <w:rsid w:val="00CF5607"/>
    <w:rsid w:val="00CF5F98"/>
    <w:rsid w:val="00CF6E24"/>
    <w:rsid w:val="00D01E62"/>
    <w:rsid w:val="00D0213F"/>
    <w:rsid w:val="00D02D90"/>
    <w:rsid w:val="00D053B2"/>
    <w:rsid w:val="00D05634"/>
    <w:rsid w:val="00D05B9A"/>
    <w:rsid w:val="00D061F3"/>
    <w:rsid w:val="00D066AB"/>
    <w:rsid w:val="00D067A0"/>
    <w:rsid w:val="00D114E2"/>
    <w:rsid w:val="00D130E5"/>
    <w:rsid w:val="00D13CF9"/>
    <w:rsid w:val="00D14FAB"/>
    <w:rsid w:val="00D16E18"/>
    <w:rsid w:val="00D2164E"/>
    <w:rsid w:val="00D2226F"/>
    <w:rsid w:val="00D27791"/>
    <w:rsid w:val="00D27B78"/>
    <w:rsid w:val="00D30495"/>
    <w:rsid w:val="00D3090B"/>
    <w:rsid w:val="00D31174"/>
    <w:rsid w:val="00D329B9"/>
    <w:rsid w:val="00D3524C"/>
    <w:rsid w:val="00D41E9D"/>
    <w:rsid w:val="00D43431"/>
    <w:rsid w:val="00D43BE1"/>
    <w:rsid w:val="00D43D4E"/>
    <w:rsid w:val="00D474CC"/>
    <w:rsid w:val="00D505F7"/>
    <w:rsid w:val="00D5160E"/>
    <w:rsid w:val="00D5360A"/>
    <w:rsid w:val="00D6021E"/>
    <w:rsid w:val="00D61A22"/>
    <w:rsid w:val="00D633A1"/>
    <w:rsid w:val="00D654CE"/>
    <w:rsid w:val="00D66149"/>
    <w:rsid w:val="00D66BD1"/>
    <w:rsid w:val="00D67240"/>
    <w:rsid w:val="00D67F12"/>
    <w:rsid w:val="00D714E5"/>
    <w:rsid w:val="00D71E01"/>
    <w:rsid w:val="00D72B60"/>
    <w:rsid w:val="00D72BA7"/>
    <w:rsid w:val="00D72CF2"/>
    <w:rsid w:val="00D73339"/>
    <w:rsid w:val="00D745BE"/>
    <w:rsid w:val="00D75CAE"/>
    <w:rsid w:val="00D763D0"/>
    <w:rsid w:val="00D774F9"/>
    <w:rsid w:val="00D8099E"/>
    <w:rsid w:val="00D849BE"/>
    <w:rsid w:val="00D85788"/>
    <w:rsid w:val="00D87B70"/>
    <w:rsid w:val="00D905B3"/>
    <w:rsid w:val="00D90FD0"/>
    <w:rsid w:val="00D9114B"/>
    <w:rsid w:val="00D936E4"/>
    <w:rsid w:val="00D94F7B"/>
    <w:rsid w:val="00D97249"/>
    <w:rsid w:val="00D9726A"/>
    <w:rsid w:val="00D977E8"/>
    <w:rsid w:val="00DA1E24"/>
    <w:rsid w:val="00DA27F4"/>
    <w:rsid w:val="00DA29C8"/>
    <w:rsid w:val="00DA5411"/>
    <w:rsid w:val="00DA5A25"/>
    <w:rsid w:val="00DB13C6"/>
    <w:rsid w:val="00DB3A5C"/>
    <w:rsid w:val="00DB430E"/>
    <w:rsid w:val="00DB4934"/>
    <w:rsid w:val="00DB532A"/>
    <w:rsid w:val="00DC05B5"/>
    <w:rsid w:val="00DC2FC9"/>
    <w:rsid w:val="00DC6369"/>
    <w:rsid w:val="00DC64C5"/>
    <w:rsid w:val="00DD0088"/>
    <w:rsid w:val="00DD1843"/>
    <w:rsid w:val="00DD2795"/>
    <w:rsid w:val="00DD389A"/>
    <w:rsid w:val="00DE0063"/>
    <w:rsid w:val="00DE0355"/>
    <w:rsid w:val="00DE290C"/>
    <w:rsid w:val="00DE3405"/>
    <w:rsid w:val="00DE3CEB"/>
    <w:rsid w:val="00DE7757"/>
    <w:rsid w:val="00DE7E82"/>
    <w:rsid w:val="00DF0036"/>
    <w:rsid w:val="00DF16B5"/>
    <w:rsid w:val="00DF234B"/>
    <w:rsid w:val="00DF4162"/>
    <w:rsid w:val="00DF69EF"/>
    <w:rsid w:val="00DF6C07"/>
    <w:rsid w:val="00DF79F3"/>
    <w:rsid w:val="00E00E31"/>
    <w:rsid w:val="00E016F3"/>
    <w:rsid w:val="00E01957"/>
    <w:rsid w:val="00E023B3"/>
    <w:rsid w:val="00E02DC8"/>
    <w:rsid w:val="00E06581"/>
    <w:rsid w:val="00E06FCC"/>
    <w:rsid w:val="00E07D88"/>
    <w:rsid w:val="00E07DDB"/>
    <w:rsid w:val="00E1081A"/>
    <w:rsid w:val="00E10AFA"/>
    <w:rsid w:val="00E10CA8"/>
    <w:rsid w:val="00E114EF"/>
    <w:rsid w:val="00E1543A"/>
    <w:rsid w:val="00E16E31"/>
    <w:rsid w:val="00E16F75"/>
    <w:rsid w:val="00E20C90"/>
    <w:rsid w:val="00E21D1F"/>
    <w:rsid w:val="00E22175"/>
    <w:rsid w:val="00E24309"/>
    <w:rsid w:val="00E25ADE"/>
    <w:rsid w:val="00E25E53"/>
    <w:rsid w:val="00E27428"/>
    <w:rsid w:val="00E302F7"/>
    <w:rsid w:val="00E31670"/>
    <w:rsid w:val="00E3180E"/>
    <w:rsid w:val="00E35599"/>
    <w:rsid w:val="00E35826"/>
    <w:rsid w:val="00E364A6"/>
    <w:rsid w:val="00E36BEC"/>
    <w:rsid w:val="00E37403"/>
    <w:rsid w:val="00E4003B"/>
    <w:rsid w:val="00E418BB"/>
    <w:rsid w:val="00E42D73"/>
    <w:rsid w:val="00E4618A"/>
    <w:rsid w:val="00E46B83"/>
    <w:rsid w:val="00E47ED4"/>
    <w:rsid w:val="00E521E6"/>
    <w:rsid w:val="00E52EA7"/>
    <w:rsid w:val="00E544CF"/>
    <w:rsid w:val="00E548DB"/>
    <w:rsid w:val="00E56B91"/>
    <w:rsid w:val="00E571D7"/>
    <w:rsid w:val="00E61420"/>
    <w:rsid w:val="00E61FB3"/>
    <w:rsid w:val="00E62A16"/>
    <w:rsid w:val="00E6392E"/>
    <w:rsid w:val="00E6478F"/>
    <w:rsid w:val="00E64A33"/>
    <w:rsid w:val="00E672BB"/>
    <w:rsid w:val="00E71F3D"/>
    <w:rsid w:val="00E7459E"/>
    <w:rsid w:val="00E74CA1"/>
    <w:rsid w:val="00E75DDE"/>
    <w:rsid w:val="00E86124"/>
    <w:rsid w:val="00E901E8"/>
    <w:rsid w:val="00E938E6"/>
    <w:rsid w:val="00E957B1"/>
    <w:rsid w:val="00E959DA"/>
    <w:rsid w:val="00E96020"/>
    <w:rsid w:val="00E973E4"/>
    <w:rsid w:val="00EA0B46"/>
    <w:rsid w:val="00EA0EDB"/>
    <w:rsid w:val="00EA3181"/>
    <w:rsid w:val="00EA3660"/>
    <w:rsid w:val="00EA3CDA"/>
    <w:rsid w:val="00EA59DD"/>
    <w:rsid w:val="00EA59E0"/>
    <w:rsid w:val="00EA6F19"/>
    <w:rsid w:val="00EA7AAC"/>
    <w:rsid w:val="00EB1957"/>
    <w:rsid w:val="00EB2845"/>
    <w:rsid w:val="00EB38D7"/>
    <w:rsid w:val="00EB4A85"/>
    <w:rsid w:val="00EB4F97"/>
    <w:rsid w:val="00EB6A80"/>
    <w:rsid w:val="00EC2A46"/>
    <w:rsid w:val="00EC2E3B"/>
    <w:rsid w:val="00EC471C"/>
    <w:rsid w:val="00EC5E02"/>
    <w:rsid w:val="00ED3EC3"/>
    <w:rsid w:val="00ED62E1"/>
    <w:rsid w:val="00ED71EC"/>
    <w:rsid w:val="00EE4BEA"/>
    <w:rsid w:val="00EE4CCE"/>
    <w:rsid w:val="00EE4D0E"/>
    <w:rsid w:val="00EE6230"/>
    <w:rsid w:val="00EF0FC4"/>
    <w:rsid w:val="00EF1636"/>
    <w:rsid w:val="00EF1F34"/>
    <w:rsid w:val="00EF2FE6"/>
    <w:rsid w:val="00EF7755"/>
    <w:rsid w:val="00F0468A"/>
    <w:rsid w:val="00F0480F"/>
    <w:rsid w:val="00F052E1"/>
    <w:rsid w:val="00F05787"/>
    <w:rsid w:val="00F068AF"/>
    <w:rsid w:val="00F06D4C"/>
    <w:rsid w:val="00F102D3"/>
    <w:rsid w:val="00F10F52"/>
    <w:rsid w:val="00F11E35"/>
    <w:rsid w:val="00F12955"/>
    <w:rsid w:val="00F12D46"/>
    <w:rsid w:val="00F13348"/>
    <w:rsid w:val="00F14F88"/>
    <w:rsid w:val="00F1554C"/>
    <w:rsid w:val="00F23054"/>
    <w:rsid w:val="00F2732C"/>
    <w:rsid w:val="00F27B34"/>
    <w:rsid w:val="00F30BAD"/>
    <w:rsid w:val="00F31E38"/>
    <w:rsid w:val="00F35D2F"/>
    <w:rsid w:val="00F41BC3"/>
    <w:rsid w:val="00F41CA1"/>
    <w:rsid w:val="00F43AA5"/>
    <w:rsid w:val="00F444DC"/>
    <w:rsid w:val="00F44737"/>
    <w:rsid w:val="00F44FA0"/>
    <w:rsid w:val="00F45B46"/>
    <w:rsid w:val="00F46D99"/>
    <w:rsid w:val="00F50E87"/>
    <w:rsid w:val="00F5114F"/>
    <w:rsid w:val="00F51A6C"/>
    <w:rsid w:val="00F55EE4"/>
    <w:rsid w:val="00F56118"/>
    <w:rsid w:val="00F564AE"/>
    <w:rsid w:val="00F56801"/>
    <w:rsid w:val="00F57BD4"/>
    <w:rsid w:val="00F608CB"/>
    <w:rsid w:val="00F636D2"/>
    <w:rsid w:val="00F64C5D"/>
    <w:rsid w:val="00F65CC6"/>
    <w:rsid w:val="00F66811"/>
    <w:rsid w:val="00F7085F"/>
    <w:rsid w:val="00F7207C"/>
    <w:rsid w:val="00F75255"/>
    <w:rsid w:val="00F76875"/>
    <w:rsid w:val="00F818C9"/>
    <w:rsid w:val="00F826E4"/>
    <w:rsid w:val="00F83CB6"/>
    <w:rsid w:val="00F8478C"/>
    <w:rsid w:val="00F84AF0"/>
    <w:rsid w:val="00F84DDF"/>
    <w:rsid w:val="00F85761"/>
    <w:rsid w:val="00F8632E"/>
    <w:rsid w:val="00F86EC8"/>
    <w:rsid w:val="00F87007"/>
    <w:rsid w:val="00F875D2"/>
    <w:rsid w:val="00F949DC"/>
    <w:rsid w:val="00F94B5B"/>
    <w:rsid w:val="00F951CF"/>
    <w:rsid w:val="00F96895"/>
    <w:rsid w:val="00FA04F1"/>
    <w:rsid w:val="00FA1A3E"/>
    <w:rsid w:val="00FA3C72"/>
    <w:rsid w:val="00FA3F0F"/>
    <w:rsid w:val="00FA5348"/>
    <w:rsid w:val="00FA6D49"/>
    <w:rsid w:val="00FA6DE6"/>
    <w:rsid w:val="00FB34C3"/>
    <w:rsid w:val="00FC0B03"/>
    <w:rsid w:val="00FC1056"/>
    <w:rsid w:val="00FC26CF"/>
    <w:rsid w:val="00FC35F2"/>
    <w:rsid w:val="00FC49CE"/>
    <w:rsid w:val="00FC7A2F"/>
    <w:rsid w:val="00FD1144"/>
    <w:rsid w:val="00FD14B3"/>
    <w:rsid w:val="00FD5471"/>
    <w:rsid w:val="00FE2800"/>
    <w:rsid w:val="00FE3A3A"/>
    <w:rsid w:val="00FE575A"/>
    <w:rsid w:val="00FF1DF8"/>
    <w:rsid w:val="00FF7EC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5:docId w15:val="{6E608A1A-4B5C-46A4-858D-851E72B0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uiPriority="0"/>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8D2"/>
    <w:pPr>
      <w:spacing w:after="200" w:line="276" w:lineRule="auto"/>
    </w:pPr>
    <w:rPr>
      <w:sz w:val="22"/>
      <w:szCs w:val="22"/>
      <w:lang w:eastAsia="en-US"/>
    </w:rPr>
  </w:style>
  <w:style w:type="paragraph" w:styleId="1">
    <w:name w:val="heading 1"/>
    <w:basedOn w:val="a"/>
    <w:next w:val="a"/>
    <w:link w:val="10"/>
    <w:uiPriority w:val="9"/>
    <w:qFormat/>
    <w:rsid w:val="00785CF8"/>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qFormat/>
    <w:locked/>
    <w:rsid w:val="002D73A2"/>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2D73A2"/>
    <w:rPr>
      <w:rFonts w:ascii="Cambria" w:hAnsi="Cambria"/>
      <w:b/>
      <w:i/>
      <w:sz w:val="28"/>
    </w:rPr>
  </w:style>
  <w:style w:type="paragraph" w:customStyle="1" w:styleId="BodyText21">
    <w:name w:val="Body Text 21"/>
    <w:basedOn w:val="a"/>
    <w:uiPriority w:val="99"/>
    <w:rsid w:val="006125A4"/>
    <w:pPr>
      <w:widowControl w:val="0"/>
      <w:spacing w:after="0" w:line="-379" w:lineRule="auto"/>
      <w:jc w:val="center"/>
    </w:pPr>
    <w:rPr>
      <w:rFonts w:ascii="Times New Roman" w:eastAsia="Times New Roman" w:hAnsi="Times New Roman"/>
      <w:b/>
      <w:sz w:val="28"/>
      <w:szCs w:val="20"/>
      <w:lang w:eastAsia="ru-RU"/>
    </w:rPr>
  </w:style>
  <w:style w:type="paragraph" w:customStyle="1" w:styleId="a3">
    <w:name w:val="Документ"/>
    <w:basedOn w:val="a"/>
    <w:uiPriority w:val="99"/>
    <w:rsid w:val="006125A4"/>
    <w:pPr>
      <w:spacing w:after="0" w:line="360" w:lineRule="auto"/>
      <w:ind w:firstLine="709"/>
      <w:jc w:val="both"/>
    </w:pPr>
    <w:rPr>
      <w:rFonts w:ascii="Times New Roman" w:eastAsia="Times New Roman" w:hAnsi="Times New Roman"/>
      <w:sz w:val="28"/>
      <w:szCs w:val="20"/>
      <w:lang w:eastAsia="ru-RU"/>
    </w:rPr>
  </w:style>
  <w:style w:type="paragraph" w:styleId="a4">
    <w:name w:val="header"/>
    <w:basedOn w:val="a"/>
    <w:link w:val="a5"/>
    <w:uiPriority w:val="99"/>
    <w:rsid w:val="006125A4"/>
    <w:pPr>
      <w:tabs>
        <w:tab w:val="center" w:pos="4677"/>
        <w:tab w:val="right" w:pos="9355"/>
      </w:tabs>
      <w:spacing w:after="0" w:line="240" w:lineRule="auto"/>
    </w:pPr>
    <w:rPr>
      <w:sz w:val="20"/>
      <w:szCs w:val="20"/>
      <w:lang w:eastAsia="ru-RU"/>
    </w:rPr>
  </w:style>
  <w:style w:type="character" w:customStyle="1" w:styleId="a5">
    <w:name w:val="Верхний колонтитул Знак"/>
    <w:basedOn w:val="a0"/>
    <w:link w:val="a4"/>
    <w:uiPriority w:val="99"/>
    <w:locked/>
    <w:rsid w:val="006125A4"/>
  </w:style>
  <w:style w:type="paragraph" w:styleId="a6">
    <w:name w:val="footer"/>
    <w:basedOn w:val="a"/>
    <w:link w:val="a7"/>
    <w:uiPriority w:val="99"/>
    <w:rsid w:val="006125A4"/>
    <w:pPr>
      <w:tabs>
        <w:tab w:val="center" w:pos="4677"/>
        <w:tab w:val="right" w:pos="9355"/>
      </w:tabs>
      <w:spacing w:after="0" w:line="240" w:lineRule="auto"/>
    </w:pPr>
    <w:rPr>
      <w:sz w:val="20"/>
      <w:szCs w:val="20"/>
      <w:lang w:eastAsia="ru-RU"/>
    </w:rPr>
  </w:style>
  <w:style w:type="character" w:customStyle="1" w:styleId="a7">
    <w:name w:val="Нижний колонтитул Знак"/>
    <w:basedOn w:val="a0"/>
    <w:link w:val="a6"/>
    <w:uiPriority w:val="99"/>
    <w:locked/>
    <w:rsid w:val="006125A4"/>
  </w:style>
  <w:style w:type="paragraph" w:customStyle="1" w:styleId="Default">
    <w:name w:val="Default"/>
    <w:rsid w:val="006125A4"/>
    <w:pPr>
      <w:autoSpaceDE w:val="0"/>
      <w:autoSpaceDN w:val="0"/>
      <w:adjustRightInd w:val="0"/>
    </w:pPr>
    <w:rPr>
      <w:rFonts w:ascii="Arial" w:hAnsi="Arial" w:cs="Arial"/>
      <w:color w:val="000000"/>
      <w:sz w:val="24"/>
      <w:szCs w:val="24"/>
      <w:lang w:eastAsia="en-US"/>
    </w:rPr>
  </w:style>
  <w:style w:type="table" w:styleId="a8">
    <w:name w:val="Table Grid"/>
    <w:basedOn w:val="a1"/>
    <w:uiPriority w:val="59"/>
    <w:rsid w:val="00612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53AA2"/>
    <w:pPr>
      <w:autoSpaceDE w:val="0"/>
      <w:autoSpaceDN w:val="0"/>
      <w:adjustRightInd w:val="0"/>
      <w:ind w:firstLine="720"/>
    </w:pPr>
    <w:rPr>
      <w:rFonts w:ascii="Arial" w:hAnsi="Arial"/>
      <w:sz w:val="22"/>
    </w:rPr>
  </w:style>
  <w:style w:type="character" w:customStyle="1" w:styleId="ConsPlusNormal0">
    <w:name w:val="ConsPlusNormal Знак"/>
    <w:link w:val="ConsPlusNormal"/>
    <w:uiPriority w:val="99"/>
    <w:locked/>
    <w:rsid w:val="00772890"/>
    <w:rPr>
      <w:rFonts w:ascii="Arial" w:hAnsi="Arial"/>
      <w:sz w:val="22"/>
      <w:lang w:eastAsia="ru-RU"/>
    </w:rPr>
  </w:style>
  <w:style w:type="paragraph" w:styleId="a9">
    <w:name w:val="List Paragraph"/>
    <w:aliases w:val="Абзац списка для документа,Маркер,Содержание. 2 уровень,ПАРАГРАФ,Абзац списка3,Bullet 1,Use Case List Paragraph,ТЗ список,Абзац списка литеральный,Булет1,1Булет,it_List1,Bullet List,FooterText,numbered,Список дефисный,lp1,List Paragraph"/>
    <w:basedOn w:val="a"/>
    <w:link w:val="aa"/>
    <w:uiPriority w:val="34"/>
    <w:qFormat/>
    <w:rsid w:val="00772890"/>
    <w:pPr>
      <w:spacing w:after="0" w:line="240" w:lineRule="auto"/>
      <w:ind w:left="720"/>
      <w:contextualSpacing/>
    </w:pPr>
    <w:rPr>
      <w:rFonts w:ascii="Times New Roman" w:hAnsi="Times New Roman"/>
      <w:sz w:val="24"/>
      <w:szCs w:val="20"/>
      <w:lang w:eastAsia="ru-RU"/>
    </w:rPr>
  </w:style>
  <w:style w:type="character" w:customStyle="1" w:styleId="aa">
    <w:name w:val="Абзац списка Знак"/>
    <w:aliases w:val="Абзац списка для документа Знак,Маркер Знак,Содержание. 2 уровень Знак,ПАРАГРАФ Знак,Абзац списка3 Знак,Bullet 1 Знак,Use Case List Paragraph Знак,ТЗ список Знак,Абзац списка литеральный Знак,Булет1 Знак,1Булет Знак,it_List1 Знак"/>
    <w:link w:val="a9"/>
    <w:uiPriority w:val="34"/>
    <w:qFormat/>
    <w:locked/>
    <w:rsid w:val="00772890"/>
    <w:rPr>
      <w:rFonts w:ascii="Times New Roman" w:hAnsi="Times New Roman"/>
      <w:sz w:val="24"/>
      <w:lang w:eastAsia="ru-RU"/>
    </w:rPr>
  </w:style>
  <w:style w:type="character" w:styleId="ab">
    <w:name w:val="Hyperlink"/>
    <w:uiPriority w:val="99"/>
    <w:rsid w:val="00772890"/>
    <w:rPr>
      <w:rFonts w:cs="Times New Roman"/>
      <w:color w:val="410082"/>
      <w:u w:val="single"/>
    </w:rPr>
  </w:style>
  <w:style w:type="paragraph" w:styleId="ac">
    <w:name w:val="Block Text"/>
    <w:basedOn w:val="a"/>
    <w:rsid w:val="00772890"/>
    <w:pPr>
      <w:tabs>
        <w:tab w:val="num" w:pos="1560"/>
      </w:tabs>
      <w:spacing w:after="0" w:line="360" w:lineRule="auto"/>
      <w:ind w:left="-360" w:right="-636" w:firstLine="907"/>
      <w:jc w:val="both"/>
    </w:pPr>
    <w:rPr>
      <w:rFonts w:ascii="Times New Roman" w:eastAsia="Times New Roman" w:hAnsi="Times New Roman"/>
      <w:sz w:val="28"/>
      <w:szCs w:val="20"/>
      <w:lang w:eastAsia="ru-RU"/>
    </w:rPr>
  </w:style>
  <w:style w:type="paragraph" w:styleId="ad">
    <w:name w:val="Body Text Indent"/>
    <w:basedOn w:val="a"/>
    <w:link w:val="ae"/>
    <w:uiPriority w:val="99"/>
    <w:rsid w:val="00772890"/>
    <w:pPr>
      <w:spacing w:after="0" w:line="240" w:lineRule="auto"/>
      <w:ind w:firstLine="540"/>
      <w:jc w:val="both"/>
    </w:pPr>
    <w:rPr>
      <w:rFonts w:ascii="Times New Roman" w:hAnsi="Times New Roman"/>
      <w:sz w:val="26"/>
      <w:szCs w:val="20"/>
      <w:lang w:eastAsia="ru-RU"/>
    </w:rPr>
  </w:style>
  <w:style w:type="character" w:customStyle="1" w:styleId="ae">
    <w:name w:val="Основной текст с отступом Знак"/>
    <w:link w:val="ad"/>
    <w:uiPriority w:val="99"/>
    <w:locked/>
    <w:rsid w:val="00772890"/>
    <w:rPr>
      <w:rFonts w:ascii="Times New Roman" w:hAnsi="Times New Roman"/>
      <w:sz w:val="26"/>
      <w:lang w:eastAsia="ru-RU"/>
    </w:rPr>
  </w:style>
  <w:style w:type="paragraph" w:styleId="af">
    <w:name w:val="Balloon Text"/>
    <w:basedOn w:val="a"/>
    <w:link w:val="af0"/>
    <w:uiPriority w:val="99"/>
    <w:semiHidden/>
    <w:rsid w:val="00772890"/>
    <w:pPr>
      <w:spacing w:after="0" w:line="240" w:lineRule="auto"/>
    </w:pPr>
    <w:rPr>
      <w:rFonts w:ascii="Tahoma" w:hAnsi="Tahoma"/>
      <w:color w:val="000000"/>
      <w:sz w:val="16"/>
      <w:szCs w:val="20"/>
      <w:lang w:eastAsia="ru-RU"/>
    </w:rPr>
  </w:style>
  <w:style w:type="character" w:customStyle="1" w:styleId="af0">
    <w:name w:val="Текст выноски Знак"/>
    <w:link w:val="af"/>
    <w:uiPriority w:val="99"/>
    <w:semiHidden/>
    <w:locked/>
    <w:rsid w:val="00772890"/>
    <w:rPr>
      <w:rFonts w:ascii="Tahoma" w:hAnsi="Tahoma"/>
      <w:color w:val="000000"/>
      <w:sz w:val="16"/>
      <w:lang w:eastAsia="ru-RU"/>
    </w:rPr>
  </w:style>
  <w:style w:type="paragraph" w:styleId="af1">
    <w:name w:val="Body Text"/>
    <w:basedOn w:val="a"/>
    <w:link w:val="af2"/>
    <w:uiPriority w:val="99"/>
    <w:semiHidden/>
    <w:rsid w:val="00772890"/>
    <w:pPr>
      <w:spacing w:after="120" w:line="240" w:lineRule="auto"/>
    </w:pPr>
    <w:rPr>
      <w:rFonts w:ascii="Times New Roman" w:hAnsi="Times New Roman"/>
      <w:color w:val="000000"/>
      <w:sz w:val="24"/>
      <w:szCs w:val="20"/>
      <w:lang w:eastAsia="ru-RU"/>
    </w:rPr>
  </w:style>
  <w:style w:type="character" w:customStyle="1" w:styleId="af2">
    <w:name w:val="Основной текст Знак"/>
    <w:link w:val="af1"/>
    <w:uiPriority w:val="99"/>
    <w:semiHidden/>
    <w:locked/>
    <w:rsid w:val="00772890"/>
    <w:rPr>
      <w:rFonts w:ascii="Times New Roman" w:hAnsi="Times New Roman"/>
      <w:color w:val="000000"/>
      <w:sz w:val="24"/>
      <w:lang w:eastAsia="ru-RU"/>
    </w:rPr>
  </w:style>
  <w:style w:type="paragraph" w:customStyle="1" w:styleId="ConsPlusTitle">
    <w:name w:val="ConsPlusTitle"/>
    <w:uiPriority w:val="99"/>
    <w:rsid w:val="00772890"/>
    <w:pPr>
      <w:widowControl w:val="0"/>
      <w:autoSpaceDE w:val="0"/>
      <w:autoSpaceDN w:val="0"/>
    </w:pPr>
    <w:rPr>
      <w:rFonts w:eastAsia="Times New Roman" w:cs="Calibri"/>
      <w:b/>
      <w:sz w:val="22"/>
    </w:rPr>
  </w:style>
  <w:style w:type="paragraph" w:styleId="21">
    <w:name w:val="Body Text Indent 2"/>
    <w:basedOn w:val="a"/>
    <w:link w:val="22"/>
    <w:uiPriority w:val="99"/>
    <w:rsid w:val="00356592"/>
    <w:pPr>
      <w:snapToGrid w:val="0"/>
      <w:spacing w:after="0" w:line="240" w:lineRule="auto"/>
      <w:ind w:firstLine="485"/>
      <w:jc w:val="both"/>
    </w:pPr>
    <w:rPr>
      <w:rFonts w:ascii="Times New Roman" w:hAnsi="Times New Roman"/>
      <w:color w:val="000000"/>
      <w:sz w:val="20"/>
      <w:szCs w:val="20"/>
      <w:lang w:eastAsia="ru-RU"/>
    </w:rPr>
  </w:style>
  <w:style w:type="character" w:customStyle="1" w:styleId="22">
    <w:name w:val="Основной текст с отступом 2 Знак"/>
    <w:link w:val="21"/>
    <w:uiPriority w:val="99"/>
    <w:locked/>
    <w:rsid w:val="00356592"/>
    <w:rPr>
      <w:rFonts w:ascii="Times New Roman" w:hAnsi="Times New Roman"/>
      <w:color w:val="000000"/>
      <w:sz w:val="20"/>
      <w:lang w:eastAsia="ru-RU"/>
    </w:rPr>
  </w:style>
  <w:style w:type="paragraph" w:customStyle="1" w:styleId="ConsPlusNonformat">
    <w:name w:val="ConsPlusNonformat"/>
    <w:uiPriority w:val="99"/>
    <w:rsid w:val="00356592"/>
    <w:pPr>
      <w:widowControl w:val="0"/>
      <w:autoSpaceDE w:val="0"/>
      <w:autoSpaceDN w:val="0"/>
      <w:adjustRightInd w:val="0"/>
    </w:pPr>
    <w:rPr>
      <w:rFonts w:ascii="Courier New" w:eastAsia="Times New Roman" w:hAnsi="Courier New" w:cs="Courier New"/>
    </w:rPr>
  </w:style>
  <w:style w:type="paragraph" w:customStyle="1" w:styleId="af3">
    <w:name w:val="Знак Знак"/>
    <w:basedOn w:val="a"/>
    <w:uiPriority w:val="99"/>
    <w:rsid w:val="00356592"/>
    <w:pPr>
      <w:tabs>
        <w:tab w:val="num" w:pos="360"/>
      </w:tabs>
      <w:spacing w:after="160" w:line="240" w:lineRule="exact"/>
    </w:pPr>
    <w:rPr>
      <w:rFonts w:ascii="Verdana" w:eastAsia="Times New Roman" w:hAnsi="Verdana" w:cs="Verdana"/>
      <w:sz w:val="20"/>
      <w:szCs w:val="20"/>
      <w:lang w:val="en-US"/>
    </w:rPr>
  </w:style>
  <w:style w:type="paragraph" w:customStyle="1" w:styleId="11">
    <w:name w:val="Знак1"/>
    <w:basedOn w:val="a"/>
    <w:uiPriority w:val="99"/>
    <w:rsid w:val="00356592"/>
    <w:pPr>
      <w:tabs>
        <w:tab w:val="num" w:pos="360"/>
      </w:tabs>
      <w:spacing w:after="160" w:line="240" w:lineRule="exact"/>
    </w:pPr>
    <w:rPr>
      <w:rFonts w:ascii="Verdana" w:eastAsia="Times New Roman" w:hAnsi="Verdana" w:cs="Verdana"/>
      <w:sz w:val="20"/>
      <w:szCs w:val="20"/>
      <w:lang w:val="en-US"/>
    </w:rPr>
  </w:style>
  <w:style w:type="character" w:styleId="af4">
    <w:name w:val="page number"/>
    <w:uiPriority w:val="99"/>
    <w:rsid w:val="00356592"/>
    <w:rPr>
      <w:rFonts w:cs="Times New Roman"/>
    </w:rPr>
  </w:style>
  <w:style w:type="paragraph" w:customStyle="1" w:styleId="af5">
    <w:name w:val="Знак Знак Знак Знак"/>
    <w:basedOn w:val="a"/>
    <w:uiPriority w:val="99"/>
    <w:rsid w:val="00356592"/>
    <w:pPr>
      <w:tabs>
        <w:tab w:val="num" w:pos="360"/>
      </w:tabs>
      <w:spacing w:after="160" w:line="240" w:lineRule="exact"/>
    </w:pPr>
    <w:rPr>
      <w:rFonts w:ascii="Verdana" w:eastAsia="Times New Roman" w:hAnsi="Verdana" w:cs="Verdana"/>
      <w:sz w:val="20"/>
      <w:szCs w:val="20"/>
      <w:lang w:val="en-US"/>
    </w:rPr>
  </w:style>
  <w:style w:type="paragraph" w:styleId="3">
    <w:name w:val="Body Text 3"/>
    <w:basedOn w:val="a"/>
    <w:link w:val="30"/>
    <w:uiPriority w:val="99"/>
    <w:rsid w:val="00356592"/>
    <w:pPr>
      <w:spacing w:after="120" w:line="240" w:lineRule="auto"/>
    </w:pPr>
    <w:rPr>
      <w:rFonts w:ascii="Times New Roman" w:hAnsi="Times New Roman"/>
      <w:sz w:val="16"/>
      <w:szCs w:val="20"/>
      <w:lang w:eastAsia="ru-RU"/>
    </w:rPr>
  </w:style>
  <w:style w:type="character" w:customStyle="1" w:styleId="30">
    <w:name w:val="Основной текст 3 Знак"/>
    <w:link w:val="3"/>
    <w:uiPriority w:val="99"/>
    <w:locked/>
    <w:rsid w:val="00356592"/>
    <w:rPr>
      <w:rFonts w:ascii="Times New Roman" w:hAnsi="Times New Roman"/>
      <w:sz w:val="16"/>
      <w:lang w:eastAsia="ru-RU"/>
    </w:rPr>
  </w:style>
  <w:style w:type="paragraph" w:customStyle="1" w:styleId="af6">
    <w:name w:val="Знак Знак Знак Знак Знак Знак"/>
    <w:basedOn w:val="a"/>
    <w:uiPriority w:val="99"/>
    <w:rsid w:val="00356592"/>
    <w:pPr>
      <w:tabs>
        <w:tab w:val="num" w:pos="360"/>
      </w:tabs>
      <w:spacing w:after="160" w:line="240" w:lineRule="exact"/>
    </w:pPr>
    <w:rPr>
      <w:rFonts w:ascii="Verdana" w:eastAsia="Times New Roman" w:hAnsi="Verdana" w:cs="Verdana"/>
      <w:sz w:val="20"/>
      <w:szCs w:val="20"/>
      <w:lang w:val="en-US"/>
    </w:rPr>
  </w:style>
  <w:style w:type="paragraph" w:customStyle="1" w:styleId="ConsNormal">
    <w:name w:val="ConsNormal"/>
    <w:uiPriority w:val="99"/>
    <w:rsid w:val="00356592"/>
    <w:pPr>
      <w:widowControl w:val="0"/>
      <w:autoSpaceDE w:val="0"/>
      <w:autoSpaceDN w:val="0"/>
      <w:adjustRightInd w:val="0"/>
      <w:ind w:right="19772" w:firstLine="720"/>
    </w:pPr>
    <w:rPr>
      <w:rFonts w:ascii="Arial" w:eastAsia="Times New Roman" w:hAnsi="Arial" w:cs="Arial"/>
    </w:rPr>
  </w:style>
  <w:style w:type="character" w:styleId="af7">
    <w:name w:val="Emphasis"/>
    <w:uiPriority w:val="99"/>
    <w:qFormat/>
    <w:rsid w:val="00356592"/>
    <w:rPr>
      <w:rFonts w:cs="Times New Roman"/>
      <w:i/>
    </w:rPr>
  </w:style>
  <w:style w:type="paragraph" w:customStyle="1" w:styleId="12">
    <w:name w:val="Знак1 Знак Знак Знак"/>
    <w:basedOn w:val="a"/>
    <w:uiPriority w:val="99"/>
    <w:rsid w:val="00356592"/>
    <w:pPr>
      <w:tabs>
        <w:tab w:val="num" w:pos="360"/>
      </w:tabs>
      <w:spacing w:after="160" w:line="240" w:lineRule="exact"/>
    </w:pPr>
    <w:rPr>
      <w:rFonts w:ascii="Verdana" w:eastAsia="Times New Roman" w:hAnsi="Verdana" w:cs="Verdana"/>
      <w:sz w:val="20"/>
      <w:szCs w:val="20"/>
      <w:lang w:val="en-US"/>
    </w:rPr>
  </w:style>
  <w:style w:type="character" w:customStyle="1" w:styleId="apple-converted-space">
    <w:name w:val="apple-converted-space"/>
    <w:uiPriority w:val="99"/>
    <w:rsid w:val="00356592"/>
  </w:style>
  <w:style w:type="paragraph" w:styleId="23">
    <w:name w:val="Body Text 2"/>
    <w:basedOn w:val="a"/>
    <w:link w:val="24"/>
    <w:uiPriority w:val="99"/>
    <w:rsid w:val="00356592"/>
    <w:pPr>
      <w:spacing w:after="120" w:line="480" w:lineRule="auto"/>
    </w:pPr>
    <w:rPr>
      <w:rFonts w:ascii="Times New Roman" w:hAnsi="Times New Roman"/>
      <w:sz w:val="24"/>
      <w:szCs w:val="20"/>
      <w:lang w:eastAsia="ru-RU"/>
    </w:rPr>
  </w:style>
  <w:style w:type="character" w:customStyle="1" w:styleId="24">
    <w:name w:val="Основной текст 2 Знак"/>
    <w:link w:val="23"/>
    <w:uiPriority w:val="99"/>
    <w:locked/>
    <w:rsid w:val="00356592"/>
    <w:rPr>
      <w:rFonts w:ascii="Times New Roman" w:hAnsi="Times New Roman"/>
      <w:sz w:val="24"/>
      <w:lang w:eastAsia="ru-RU"/>
    </w:rPr>
  </w:style>
  <w:style w:type="paragraph" w:customStyle="1" w:styleId="25">
    <w:name w:val="Знак Знак2"/>
    <w:basedOn w:val="a"/>
    <w:uiPriority w:val="99"/>
    <w:rsid w:val="00421DAD"/>
    <w:pPr>
      <w:tabs>
        <w:tab w:val="num" w:pos="360"/>
      </w:tabs>
      <w:spacing w:after="160" w:line="240" w:lineRule="exact"/>
    </w:pPr>
    <w:rPr>
      <w:rFonts w:ascii="Verdana" w:eastAsia="Times New Roman" w:hAnsi="Verdana" w:cs="Verdana"/>
      <w:sz w:val="20"/>
      <w:szCs w:val="20"/>
      <w:lang w:val="en-US"/>
    </w:rPr>
  </w:style>
  <w:style w:type="paragraph" w:customStyle="1" w:styleId="210">
    <w:name w:val="Знак Знак21"/>
    <w:basedOn w:val="a"/>
    <w:uiPriority w:val="99"/>
    <w:rsid w:val="000F0BCB"/>
    <w:pPr>
      <w:tabs>
        <w:tab w:val="num" w:pos="360"/>
      </w:tabs>
      <w:spacing w:after="160" w:line="240" w:lineRule="exact"/>
    </w:pPr>
    <w:rPr>
      <w:rFonts w:ascii="Verdana" w:eastAsia="Times New Roman" w:hAnsi="Verdana" w:cs="Verdana"/>
      <w:sz w:val="20"/>
      <w:szCs w:val="20"/>
      <w:lang w:val="en-US"/>
    </w:rPr>
  </w:style>
  <w:style w:type="paragraph" w:customStyle="1" w:styleId="af8">
    <w:name w:val="уважаемый"/>
    <w:basedOn w:val="a"/>
    <w:uiPriority w:val="99"/>
    <w:rsid w:val="00702107"/>
    <w:pPr>
      <w:overflowPunct w:val="0"/>
      <w:autoSpaceDE w:val="0"/>
      <w:autoSpaceDN w:val="0"/>
      <w:adjustRightInd w:val="0"/>
      <w:spacing w:after="0" w:line="240" w:lineRule="auto"/>
      <w:ind w:left="284" w:right="-284"/>
      <w:jc w:val="center"/>
      <w:textAlignment w:val="baseline"/>
    </w:pPr>
    <w:rPr>
      <w:rFonts w:ascii="Times New Roman" w:eastAsia="Times New Roman" w:hAnsi="Times New Roman"/>
      <w:sz w:val="28"/>
      <w:szCs w:val="28"/>
      <w:lang w:eastAsia="ru-RU"/>
    </w:rPr>
  </w:style>
  <w:style w:type="character" w:styleId="af9">
    <w:name w:val="Strong"/>
    <w:uiPriority w:val="99"/>
    <w:qFormat/>
    <w:locked/>
    <w:rsid w:val="00702107"/>
    <w:rPr>
      <w:rFonts w:cs="Times New Roman"/>
      <w:b/>
    </w:rPr>
  </w:style>
  <w:style w:type="paragraph" w:customStyle="1" w:styleId="220">
    <w:name w:val="Знак Знак22"/>
    <w:basedOn w:val="a"/>
    <w:uiPriority w:val="99"/>
    <w:rsid w:val="005C4C3E"/>
    <w:pPr>
      <w:tabs>
        <w:tab w:val="num" w:pos="360"/>
      </w:tabs>
      <w:spacing w:after="160" w:line="240" w:lineRule="exact"/>
    </w:pPr>
    <w:rPr>
      <w:rFonts w:ascii="Verdana" w:eastAsia="Times New Roman" w:hAnsi="Verdana" w:cs="Verdana"/>
      <w:sz w:val="20"/>
      <w:szCs w:val="20"/>
      <w:lang w:val="en-US"/>
    </w:rPr>
  </w:style>
  <w:style w:type="paragraph" w:customStyle="1" w:styleId="230">
    <w:name w:val="Знак Знак23"/>
    <w:basedOn w:val="a"/>
    <w:uiPriority w:val="99"/>
    <w:rsid w:val="00C9267E"/>
    <w:pPr>
      <w:tabs>
        <w:tab w:val="num" w:pos="360"/>
      </w:tabs>
      <w:spacing w:after="160" w:line="240" w:lineRule="exact"/>
    </w:pPr>
    <w:rPr>
      <w:rFonts w:ascii="Verdana" w:eastAsia="Times New Roman" w:hAnsi="Verdana" w:cs="Verdana"/>
      <w:sz w:val="20"/>
      <w:szCs w:val="20"/>
      <w:lang w:val="en-US"/>
    </w:rPr>
  </w:style>
  <w:style w:type="paragraph" w:customStyle="1" w:styleId="26">
    <w:name w:val="Знак Знак2 Знак Знак"/>
    <w:basedOn w:val="a"/>
    <w:uiPriority w:val="99"/>
    <w:rsid w:val="003E09EB"/>
    <w:pPr>
      <w:tabs>
        <w:tab w:val="num" w:pos="360"/>
      </w:tabs>
      <w:spacing w:after="160" w:line="240" w:lineRule="exact"/>
    </w:pPr>
    <w:rPr>
      <w:rFonts w:ascii="Verdana" w:hAnsi="Verdana" w:cs="Verdana"/>
      <w:sz w:val="20"/>
      <w:szCs w:val="20"/>
      <w:lang w:val="en-US"/>
    </w:rPr>
  </w:style>
  <w:style w:type="paragraph" w:customStyle="1" w:styleId="240">
    <w:name w:val="Знак Знак24"/>
    <w:basedOn w:val="a"/>
    <w:uiPriority w:val="99"/>
    <w:rsid w:val="004019AF"/>
    <w:pPr>
      <w:tabs>
        <w:tab w:val="num" w:pos="360"/>
      </w:tabs>
      <w:spacing w:after="160" w:line="240" w:lineRule="exact"/>
    </w:pPr>
    <w:rPr>
      <w:rFonts w:ascii="Verdana" w:eastAsia="Times New Roman" w:hAnsi="Verdana" w:cs="Verdana"/>
      <w:sz w:val="20"/>
      <w:szCs w:val="20"/>
      <w:lang w:val="en-US"/>
    </w:rPr>
  </w:style>
  <w:style w:type="paragraph" w:customStyle="1" w:styleId="250">
    <w:name w:val="Знак Знак25"/>
    <w:basedOn w:val="a"/>
    <w:uiPriority w:val="99"/>
    <w:rsid w:val="005104C1"/>
    <w:pPr>
      <w:tabs>
        <w:tab w:val="num" w:pos="360"/>
      </w:tabs>
      <w:spacing w:after="160" w:line="240" w:lineRule="exact"/>
    </w:pPr>
    <w:rPr>
      <w:rFonts w:ascii="Verdana" w:eastAsia="Times New Roman" w:hAnsi="Verdana" w:cs="Verdana"/>
      <w:sz w:val="20"/>
      <w:szCs w:val="20"/>
      <w:lang w:val="en-US"/>
    </w:rPr>
  </w:style>
  <w:style w:type="character" w:customStyle="1" w:styleId="13">
    <w:name w:val="Основной текст1"/>
    <w:uiPriority w:val="99"/>
    <w:rsid w:val="009B0E8D"/>
    <w:rPr>
      <w:rFonts w:ascii="Times New Roman" w:hAnsi="Times New Roman"/>
      <w:color w:val="000000"/>
      <w:spacing w:val="5"/>
      <w:w w:val="100"/>
      <w:position w:val="0"/>
      <w:sz w:val="25"/>
      <w:shd w:val="clear" w:color="auto" w:fill="FFFFFF"/>
      <w:lang w:val="ru-RU" w:eastAsia="ru-RU"/>
    </w:rPr>
  </w:style>
  <w:style w:type="paragraph" w:styleId="afa">
    <w:name w:val="footnote text"/>
    <w:basedOn w:val="a"/>
    <w:link w:val="afb"/>
    <w:uiPriority w:val="99"/>
    <w:semiHidden/>
    <w:unhideWhenUsed/>
    <w:locked/>
    <w:rsid w:val="00785CF8"/>
    <w:pPr>
      <w:spacing w:after="0" w:line="240" w:lineRule="auto"/>
    </w:pPr>
    <w:rPr>
      <w:sz w:val="20"/>
      <w:szCs w:val="20"/>
    </w:rPr>
  </w:style>
  <w:style w:type="character" w:customStyle="1" w:styleId="afb">
    <w:name w:val="Текст сноски Знак"/>
    <w:link w:val="afa"/>
    <w:uiPriority w:val="99"/>
    <w:semiHidden/>
    <w:rsid w:val="00785CF8"/>
    <w:rPr>
      <w:lang w:eastAsia="en-US"/>
    </w:rPr>
  </w:style>
  <w:style w:type="character" w:styleId="afc">
    <w:name w:val="footnote reference"/>
    <w:uiPriority w:val="99"/>
    <w:semiHidden/>
    <w:unhideWhenUsed/>
    <w:locked/>
    <w:rsid w:val="00785CF8"/>
    <w:rPr>
      <w:vertAlign w:val="superscript"/>
    </w:rPr>
  </w:style>
  <w:style w:type="character" w:customStyle="1" w:styleId="10">
    <w:name w:val="Заголовок 1 Знак"/>
    <w:link w:val="1"/>
    <w:uiPriority w:val="9"/>
    <w:rsid w:val="00785CF8"/>
    <w:rPr>
      <w:rFonts w:ascii="Cambria" w:eastAsia="Times New Roman" w:hAnsi="Cambria"/>
      <w:b/>
      <w:bCs/>
      <w:color w:val="365F91"/>
      <w:sz w:val="28"/>
      <w:szCs w:val="28"/>
      <w:lang w:eastAsia="en-US"/>
    </w:rPr>
  </w:style>
  <w:style w:type="character" w:styleId="afd">
    <w:name w:val="FollowedHyperlink"/>
    <w:uiPriority w:val="99"/>
    <w:semiHidden/>
    <w:unhideWhenUsed/>
    <w:locked/>
    <w:rsid w:val="00785CF8"/>
    <w:rPr>
      <w:color w:val="800080"/>
      <w:u w:val="single"/>
    </w:rPr>
  </w:style>
  <w:style w:type="paragraph" w:customStyle="1" w:styleId="27">
    <w:name w:val="Знак Знак2"/>
    <w:basedOn w:val="a"/>
    <w:rsid w:val="00A97C05"/>
    <w:pPr>
      <w:tabs>
        <w:tab w:val="num" w:pos="360"/>
      </w:tabs>
      <w:spacing w:after="160" w:line="240" w:lineRule="exact"/>
    </w:pPr>
    <w:rPr>
      <w:rFonts w:ascii="Verdana" w:eastAsia="Times New Roman" w:hAnsi="Verdana" w:cs="Verdana"/>
      <w:sz w:val="20"/>
      <w:szCs w:val="20"/>
      <w:lang w:val="en-US"/>
    </w:rPr>
  </w:style>
  <w:style w:type="character" w:customStyle="1" w:styleId="apple-style-span">
    <w:name w:val="apple-style-span"/>
    <w:rsid w:val="004E4B4B"/>
  </w:style>
  <w:style w:type="paragraph" w:customStyle="1" w:styleId="28">
    <w:name w:val="Знак Знак2"/>
    <w:basedOn w:val="a"/>
    <w:rsid w:val="00540099"/>
    <w:pPr>
      <w:tabs>
        <w:tab w:val="num" w:pos="360"/>
      </w:tabs>
      <w:spacing w:after="160" w:line="240" w:lineRule="exact"/>
    </w:pPr>
    <w:rPr>
      <w:rFonts w:ascii="Verdana" w:eastAsia="Times New Roman" w:hAnsi="Verdana" w:cs="Verdana"/>
      <w:sz w:val="20"/>
      <w:szCs w:val="20"/>
      <w:lang w:val="en-US"/>
    </w:rPr>
  </w:style>
  <w:style w:type="table" w:customStyle="1" w:styleId="14">
    <w:name w:val="Сетка таблицы1"/>
    <w:basedOn w:val="a1"/>
    <w:next w:val="a8"/>
    <w:uiPriority w:val="59"/>
    <w:rsid w:val="00B01E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w:basedOn w:val="a"/>
    <w:rsid w:val="004F4366"/>
    <w:pPr>
      <w:tabs>
        <w:tab w:val="num" w:pos="360"/>
      </w:tabs>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8760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consultantplus://offline/ref=3068236085AE2FA065D603DBCEEC22221B4DB4A7A8961033C9BEA06A434F6A57D2A3B3F1F5C1995A866054F1EDFB1DE9597C692568tCK"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hyperlink" Target="consultantplus://offline/ref=04250136551FE91B8049FFC26BF3FFE92E8415DCA2350014F31792CB25BE9C4B8CE32C30C9D5EC78DB9823A5610C38D721F1B37B798B1E29H6x8C"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consultantplus://offline/ref=A08EC82EE312EBBA9403F67211203C0A8B09E6A33E6ADA3B9FB16112F22E0FF64ADDD5F0E4C10AD9F77460CECBF3E57F030C598F01B620FDDFfB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edsta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69F9D-13B6-4847-BD1D-EE351CA34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8599</TotalTime>
  <Pages>33</Pages>
  <Words>14528</Words>
  <Characters>82813</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Василевская Екатерина Даниловна</dc:creator>
  <cp:keywords/>
  <dc:description/>
  <cp:lastModifiedBy>Вторушин Геннадий Алексеевич</cp:lastModifiedBy>
  <cp:revision>768</cp:revision>
  <cp:lastPrinted>2023-05-23T04:00:00Z</cp:lastPrinted>
  <dcterms:created xsi:type="dcterms:W3CDTF">2018-05-25T03:06:00Z</dcterms:created>
  <dcterms:modified xsi:type="dcterms:W3CDTF">2023-05-23T08:32:00Z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