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5" w:type="dxa"/>
        <w:tblLayout w:type="fixed"/>
        <w:tblLook w:val="04A0" w:firstRow="1" w:lastRow="0" w:firstColumn="1" w:lastColumn="0" w:noHBand="0" w:noVBand="1"/>
      </w:tblPr>
      <w:tblGrid>
        <w:gridCol w:w="5506"/>
        <w:gridCol w:w="4499"/>
      </w:tblGrid>
      <w:tr w:rsidR="00DC5797" w:rsidRPr="009C01FA" w:rsidTr="006225C7">
        <w:trPr>
          <w:trHeight w:val="2268"/>
        </w:trPr>
        <w:tc>
          <w:tcPr>
            <w:tcW w:w="5506" w:type="dxa"/>
          </w:tcPr>
          <w:p w:rsidR="00DC5797" w:rsidRPr="009C01FA" w:rsidRDefault="00DC5797" w:rsidP="006225C7">
            <w:pPr>
              <w:pStyle w:val="2"/>
              <w:snapToGrid w:val="0"/>
              <w:rPr>
                <w:rFonts w:ascii="Times New Roman" w:hAnsi="Times New Roman"/>
                <w:b w:val="0"/>
                <w:i w:val="0"/>
                <w:sz w:val="26"/>
                <w:szCs w:val="26"/>
              </w:rPr>
            </w:pPr>
            <w:r w:rsidRPr="009C01FA">
              <w:rPr>
                <w:rFonts w:ascii="Times New Roman" w:hAnsi="Times New Roman"/>
                <w:b w:val="0"/>
                <w:i w:val="0"/>
                <w:sz w:val="26"/>
                <w:szCs w:val="26"/>
              </w:rPr>
              <w:t>Рассмотрен</w:t>
            </w:r>
          </w:p>
          <w:p w:rsidR="00DC5797" w:rsidRPr="009C01FA" w:rsidRDefault="00DC5797" w:rsidP="006225C7">
            <w:pPr>
              <w:rPr>
                <w:sz w:val="26"/>
                <w:szCs w:val="26"/>
              </w:rPr>
            </w:pPr>
          </w:p>
          <w:p w:rsidR="00DC5797" w:rsidRPr="009C01FA" w:rsidRDefault="00DC5797" w:rsidP="006225C7">
            <w:pPr>
              <w:pStyle w:val="2"/>
              <w:snapToGrid w:val="0"/>
              <w:spacing w:before="0"/>
              <w:jc w:val="both"/>
              <w:rPr>
                <w:rFonts w:ascii="Times New Roman" w:hAnsi="Times New Roman"/>
                <w:b w:val="0"/>
                <w:i w:val="0"/>
                <w:sz w:val="26"/>
                <w:szCs w:val="26"/>
              </w:rPr>
            </w:pPr>
            <w:r w:rsidRPr="009C01FA">
              <w:rPr>
                <w:rFonts w:ascii="Times New Roman" w:hAnsi="Times New Roman"/>
                <w:b w:val="0"/>
                <w:i w:val="0"/>
                <w:sz w:val="26"/>
                <w:szCs w:val="26"/>
              </w:rPr>
              <w:t>Коллегией Контрольно-счетной палаты</w:t>
            </w:r>
          </w:p>
          <w:p w:rsidR="00DC5797" w:rsidRPr="009C01FA" w:rsidRDefault="00DC5797" w:rsidP="006225C7">
            <w:pPr>
              <w:pStyle w:val="2"/>
              <w:snapToGrid w:val="0"/>
              <w:spacing w:before="0"/>
              <w:jc w:val="both"/>
              <w:rPr>
                <w:rFonts w:ascii="Times New Roman" w:hAnsi="Times New Roman"/>
                <w:b w:val="0"/>
                <w:i w:val="0"/>
                <w:sz w:val="26"/>
                <w:szCs w:val="26"/>
              </w:rPr>
            </w:pPr>
            <w:r w:rsidRPr="009C01FA">
              <w:rPr>
                <w:rFonts w:ascii="Times New Roman" w:hAnsi="Times New Roman"/>
                <w:b w:val="0"/>
                <w:i w:val="0"/>
                <w:sz w:val="26"/>
                <w:szCs w:val="26"/>
              </w:rPr>
              <w:t xml:space="preserve">Томской области </w:t>
            </w:r>
          </w:p>
          <w:p w:rsidR="00DC5797" w:rsidRPr="009C01FA" w:rsidRDefault="00DC5797" w:rsidP="00B32FC2">
            <w:pPr>
              <w:pStyle w:val="2"/>
              <w:spacing w:before="0"/>
              <w:rPr>
                <w:rFonts w:ascii="Times New Roman" w:hAnsi="Times New Roman"/>
                <w:b w:val="0"/>
                <w:i w:val="0"/>
                <w:sz w:val="26"/>
                <w:szCs w:val="26"/>
              </w:rPr>
            </w:pPr>
            <w:r w:rsidRPr="009C01FA">
              <w:rPr>
                <w:rFonts w:ascii="Times New Roman" w:hAnsi="Times New Roman"/>
                <w:b w:val="0"/>
                <w:i w:val="0"/>
                <w:sz w:val="26"/>
                <w:szCs w:val="26"/>
              </w:rPr>
              <w:t xml:space="preserve">(протокол № </w:t>
            </w:r>
            <w:r w:rsidR="00B32FC2">
              <w:rPr>
                <w:rFonts w:ascii="Times New Roman" w:hAnsi="Times New Roman"/>
                <w:b w:val="0"/>
                <w:i w:val="0"/>
                <w:sz w:val="26"/>
                <w:szCs w:val="26"/>
              </w:rPr>
              <w:t xml:space="preserve">10 </w:t>
            </w:r>
            <w:r w:rsidRPr="009C01FA">
              <w:rPr>
                <w:rFonts w:ascii="Times New Roman" w:hAnsi="Times New Roman"/>
                <w:b w:val="0"/>
                <w:i w:val="0"/>
                <w:sz w:val="26"/>
                <w:szCs w:val="26"/>
              </w:rPr>
              <w:t>от</w:t>
            </w:r>
            <w:r w:rsidR="00B32FC2">
              <w:rPr>
                <w:rFonts w:ascii="Times New Roman" w:hAnsi="Times New Roman"/>
                <w:b w:val="0"/>
                <w:i w:val="0"/>
                <w:sz w:val="26"/>
                <w:szCs w:val="26"/>
              </w:rPr>
              <w:t xml:space="preserve"> 10.11.</w:t>
            </w:r>
            <w:r w:rsidRPr="009C01FA">
              <w:rPr>
                <w:rFonts w:ascii="Times New Roman" w:hAnsi="Times New Roman"/>
                <w:b w:val="0"/>
                <w:i w:val="0"/>
                <w:sz w:val="26"/>
                <w:szCs w:val="26"/>
              </w:rPr>
              <w:t xml:space="preserve"> 2022г.)</w:t>
            </w:r>
          </w:p>
        </w:tc>
        <w:tc>
          <w:tcPr>
            <w:tcW w:w="4499" w:type="dxa"/>
            <w:hideMark/>
          </w:tcPr>
          <w:p w:rsidR="00DC5797" w:rsidRPr="009C01FA" w:rsidRDefault="00DC5797" w:rsidP="006225C7">
            <w:pPr>
              <w:pStyle w:val="2"/>
              <w:tabs>
                <w:tab w:val="left" w:pos="0"/>
                <w:tab w:val="left" w:pos="72"/>
                <w:tab w:val="left" w:pos="557"/>
              </w:tabs>
              <w:spacing w:before="0"/>
              <w:rPr>
                <w:rFonts w:ascii="Times New Roman" w:hAnsi="Times New Roman"/>
                <w:b w:val="0"/>
                <w:i w:val="0"/>
                <w:sz w:val="26"/>
                <w:szCs w:val="26"/>
              </w:rPr>
            </w:pPr>
            <w:r w:rsidRPr="009C01FA">
              <w:rPr>
                <w:rFonts w:ascii="Times New Roman" w:hAnsi="Times New Roman"/>
                <w:b w:val="0"/>
                <w:i w:val="0"/>
                <w:sz w:val="26"/>
                <w:szCs w:val="26"/>
              </w:rPr>
              <w:t xml:space="preserve">         Утверждаю</w:t>
            </w:r>
          </w:p>
          <w:p w:rsidR="00DC5797" w:rsidRPr="009C01FA" w:rsidRDefault="00DC5797" w:rsidP="006225C7">
            <w:pPr>
              <w:tabs>
                <w:tab w:val="left" w:pos="72"/>
                <w:tab w:val="left" w:pos="432"/>
                <w:tab w:val="left" w:pos="557"/>
              </w:tabs>
              <w:rPr>
                <w:sz w:val="26"/>
                <w:szCs w:val="26"/>
              </w:rPr>
            </w:pPr>
          </w:p>
          <w:p w:rsidR="00DC5797" w:rsidRPr="009C01FA" w:rsidRDefault="00DC5797" w:rsidP="006225C7">
            <w:pPr>
              <w:tabs>
                <w:tab w:val="left" w:pos="72"/>
                <w:tab w:val="left" w:pos="432"/>
                <w:tab w:val="left" w:pos="557"/>
              </w:tabs>
              <w:rPr>
                <w:sz w:val="26"/>
                <w:szCs w:val="26"/>
              </w:rPr>
            </w:pPr>
            <w:r w:rsidRPr="009C01FA">
              <w:rPr>
                <w:sz w:val="26"/>
                <w:szCs w:val="26"/>
              </w:rPr>
              <w:t xml:space="preserve">         </w:t>
            </w:r>
            <w:proofErr w:type="spellStart"/>
            <w:r w:rsidRPr="009C01FA">
              <w:rPr>
                <w:sz w:val="26"/>
                <w:szCs w:val="26"/>
              </w:rPr>
              <w:t>И.о</w:t>
            </w:r>
            <w:proofErr w:type="spellEnd"/>
            <w:r w:rsidRPr="009C01FA">
              <w:rPr>
                <w:sz w:val="26"/>
                <w:szCs w:val="26"/>
              </w:rPr>
              <w:t>. председателя</w:t>
            </w:r>
          </w:p>
          <w:p w:rsidR="00DC5797" w:rsidRPr="009C01FA" w:rsidRDefault="00DC5797" w:rsidP="006225C7">
            <w:pPr>
              <w:tabs>
                <w:tab w:val="left" w:pos="72"/>
                <w:tab w:val="left" w:pos="432"/>
                <w:tab w:val="left" w:pos="557"/>
              </w:tabs>
              <w:rPr>
                <w:sz w:val="26"/>
                <w:szCs w:val="26"/>
              </w:rPr>
            </w:pPr>
            <w:r w:rsidRPr="009C01FA">
              <w:rPr>
                <w:sz w:val="26"/>
                <w:szCs w:val="26"/>
              </w:rPr>
              <w:t xml:space="preserve">         Контрольно-счетной палаты           </w:t>
            </w:r>
          </w:p>
          <w:p w:rsidR="00DC5797" w:rsidRPr="009C01FA" w:rsidRDefault="00DC5797" w:rsidP="006225C7">
            <w:pPr>
              <w:tabs>
                <w:tab w:val="left" w:pos="0"/>
                <w:tab w:val="left" w:pos="72"/>
                <w:tab w:val="left" w:pos="557"/>
              </w:tabs>
              <w:rPr>
                <w:sz w:val="26"/>
                <w:szCs w:val="26"/>
              </w:rPr>
            </w:pPr>
            <w:r w:rsidRPr="009C01FA">
              <w:rPr>
                <w:sz w:val="26"/>
                <w:szCs w:val="26"/>
              </w:rPr>
              <w:t xml:space="preserve">         Томской области </w:t>
            </w:r>
          </w:p>
          <w:p w:rsidR="00DC5797" w:rsidRPr="009C01FA" w:rsidRDefault="00DC5797" w:rsidP="006225C7">
            <w:pPr>
              <w:rPr>
                <w:sz w:val="26"/>
                <w:szCs w:val="26"/>
              </w:rPr>
            </w:pPr>
          </w:p>
          <w:p w:rsidR="00DC5797" w:rsidRPr="009C01FA" w:rsidRDefault="00F03C38" w:rsidP="006225C7">
            <w:pPr>
              <w:rPr>
                <w:sz w:val="26"/>
                <w:szCs w:val="26"/>
              </w:rPr>
            </w:pPr>
            <w:r>
              <w:rPr>
                <w:sz w:val="26"/>
                <w:szCs w:val="26"/>
              </w:rPr>
              <w:t xml:space="preserve">         </w:t>
            </w:r>
            <w:r w:rsidR="00DC5797" w:rsidRPr="009C01FA">
              <w:rPr>
                <w:sz w:val="26"/>
                <w:szCs w:val="26"/>
              </w:rPr>
              <w:t xml:space="preserve"> Е.Д. Василевская</w:t>
            </w:r>
          </w:p>
        </w:tc>
      </w:tr>
    </w:tbl>
    <w:p w:rsidR="00DC5797" w:rsidRPr="009C01FA" w:rsidRDefault="00DC5797" w:rsidP="00DC5797">
      <w:pPr>
        <w:pStyle w:val="2"/>
        <w:spacing w:before="0"/>
        <w:jc w:val="right"/>
        <w:rPr>
          <w:rFonts w:ascii="Times New Roman" w:hAnsi="Times New Roman"/>
          <w:b w:val="0"/>
          <w:i w:val="0"/>
          <w:sz w:val="26"/>
          <w:szCs w:val="26"/>
        </w:rPr>
      </w:pPr>
    </w:p>
    <w:p w:rsidR="00DC5797" w:rsidRPr="009C01FA" w:rsidRDefault="00B32FC2" w:rsidP="00B32FC2">
      <w:pPr>
        <w:pStyle w:val="2"/>
        <w:spacing w:before="0"/>
        <w:jc w:val="both"/>
        <w:rPr>
          <w:rFonts w:ascii="Times New Roman" w:hAnsi="Times New Roman"/>
          <w:b w:val="0"/>
          <w:i w:val="0"/>
          <w:sz w:val="26"/>
          <w:szCs w:val="26"/>
        </w:rPr>
      </w:pPr>
      <w:r>
        <w:rPr>
          <w:rFonts w:ascii="Times New Roman" w:hAnsi="Times New Roman"/>
          <w:b w:val="0"/>
          <w:i w:val="0"/>
          <w:sz w:val="26"/>
          <w:szCs w:val="26"/>
        </w:rPr>
        <w:t xml:space="preserve">                                                                    </w:t>
      </w:r>
      <w:r w:rsidR="00F03C38">
        <w:rPr>
          <w:rFonts w:ascii="Times New Roman" w:hAnsi="Times New Roman"/>
          <w:b w:val="0"/>
          <w:i w:val="0"/>
          <w:sz w:val="26"/>
          <w:szCs w:val="26"/>
        </w:rPr>
        <w:t xml:space="preserve">                          « 28 » ноября </w:t>
      </w:r>
      <w:r w:rsidR="00DC5797" w:rsidRPr="009C01FA">
        <w:rPr>
          <w:rFonts w:ascii="Times New Roman" w:hAnsi="Times New Roman"/>
          <w:b w:val="0"/>
          <w:i w:val="0"/>
          <w:sz w:val="26"/>
          <w:szCs w:val="26"/>
        </w:rPr>
        <w:t xml:space="preserve">2022 г. </w:t>
      </w:r>
    </w:p>
    <w:p w:rsidR="00F87F9A" w:rsidRDefault="00F87F9A" w:rsidP="00DC5797">
      <w:pPr>
        <w:pStyle w:val="3"/>
        <w:spacing w:after="0"/>
        <w:ind w:right="-3"/>
        <w:jc w:val="center"/>
        <w:rPr>
          <w:b/>
          <w:sz w:val="26"/>
          <w:szCs w:val="26"/>
        </w:rPr>
      </w:pPr>
    </w:p>
    <w:p w:rsidR="00DC5797" w:rsidRPr="009C01FA" w:rsidRDefault="00DC5797" w:rsidP="00DC5797">
      <w:pPr>
        <w:pStyle w:val="3"/>
        <w:spacing w:after="0"/>
        <w:ind w:right="-3"/>
        <w:jc w:val="center"/>
        <w:rPr>
          <w:b/>
          <w:sz w:val="26"/>
          <w:szCs w:val="26"/>
        </w:rPr>
      </w:pPr>
      <w:r w:rsidRPr="009C01FA">
        <w:rPr>
          <w:b/>
          <w:sz w:val="26"/>
          <w:szCs w:val="26"/>
        </w:rPr>
        <w:t>Отчет</w:t>
      </w:r>
    </w:p>
    <w:p w:rsidR="00DC5797" w:rsidRPr="009C01FA" w:rsidRDefault="00DC5797" w:rsidP="00DC5797">
      <w:pPr>
        <w:shd w:val="clear" w:color="auto" w:fill="FFFFFF"/>
        <w:ind w:right="-3"/>
        <w:jc w:val="center"/>
        <w:rPr>
          <w:sz w:val="26"/>
          <w:szCs w:val="26"/>
          <w:shd w:val="clear" w:color="auto" w:fill="FFFFFF"/>
        </w:rPr>
      </w:pPr>
      <w:r w:rsidRPr="009C01FA">
        <w:rPr>
          <w:b/>
          <w:sz w:val="26"/>
          <w:szCs w:val="26"/>
        </w:rPr>
        <w:t>о результатах экспертно-аналитического мероприятия</w:t>
      </w:r>
    </w:p>
    <w:p w:rsidR="00DC5797" w:rsidRPr="009C01FA" w:rsidRDefault="00DC5797" w:rsidP="00DC5797">
      <w:pPr>
        <w:ind w:right="-3"/>
        <w:jc w:val="center"/>
        <w:rPr>
          <w:b/>
          <w:sz w:val="26"/>
          <w:szCs w:val="26"/>
        </w:rPr>
      </w:pPr>
      <w:r w:rsidRPr="009C01FA">
        <w:rPr>
          <w:b/>
          <w:sz w:val="26"/>
          <w:szCs w:val="26"/>
        </w:rPr>
        <w:t xml:space="preserve">«Анализ поступлений в  консолидированный  бюджет  Томской  области  </w:t>
      </w:r>
    </w:p>
    <w:p w:rsidR="00DC5797" w:rsidRPr="009C01FA" w:rsidRDefault="00DC5797" w:rsidP="00DC5797">
      <w:pPr>
        <w:ind w:right="-3"/>
        <w:jc w:val="center"/>
        <w:rPr>
          <w:b/>
          <w:sz w:val="26"/>
          <w:szCs w:val="26"/>
        </w:rPr>
      </w:pPr>
      <w:r w:rsidRPr="009C01FA">
        <w:rPr>
          <w:b/>
          <w:sz w:val="26"/>
          <w:szCs w:val="26"/>
        </w:rPr>
        <w:t xml:space="preserve">от налога  на  имущество  физических  лиц  в  целях  оценки  достаточности  </w:t>
      </w:r>
    </w:p>
    <w:p w:rsidR="00DC5797" w:rsidRPr="009C01FA" w:rsidRDefault="00DC5797" w:rsidP="00DC5797">
      <w:pPr>
        <w:ind w:right="-3"/>
        <w:jc w:val="center"/>
        <w:rPr>
          <w:b/>
          <w:iCs/>
          <w:sz w:val="26"/>
          <w:szCs w:val="26"/>
        </w:rPr>
      </w:pPr>
      <w:r w:rsidRPr="009C01FA">
        <w:rPr>
          <w:b/>
          <w:sz w:val="26"/>
          <w:szCs w:val="26"/>
        </w:rPr>
        <w:t>и обоснованности    финансовой    поддержки    бюджетов    муниципальных образований, предоставляемой за счет средств областного бюджета»</w:t>
      </w:r>
    </w:p>
    <w:p w:rsidR="00DC5797" w:rsidRPr="009C01FA" w:rsidRDefault="00DC5797" w:rsidP="00DC5797">
      <w:pPr>
        <w:shd w:val="clear" w:color="auto" w:fill="FFFFFF"/>
        <w:ind w:right="-3"/>
        <w:jc w:val="both"/>
        <w:rPr>
          <w:b/>
          <w:sz w:val="26"/>
          <w:szCs w:val="26"/>
          <w:shd w:val="clear" w:color="auto" w:fill="FFFFFF"/>
        </w:rPr>
      </w:pPr>
    </w:p>
    <w:p w:rsidR="00DC5797" w:rsidRPr="009C01FA" w:rsidRDefault="00DC5797" w:rsidP="00DC5797">
      <w:pPr>
        <w:ind w:right="-3" w:firstLine="567"/>
        <w:jc w:val="both"/>
        <w:rPr>
          <w:sz w:val="26"/>
          <w:szCs w:val="26"/>
        </w:rPr>
      </w:pPr>
      <w:r w:rsidRPr="009C01FA">
        <w:rPr>
          <w:sz w:val="26"/>
          <w:szCs w:val="26"/>
        </w:rPr>
        <w:t>Основание для проведения экспертно-аналитического мероприятия: пункт  15 плана работы Контрольно-счетной палаты на 2022 год, утверждённого приказом председателя Контрольно-счетной палаты Томской области от 29 декабря 2021 г. № 66.</w:t>
      </w:r>
    </w:p>
    <w:p w:rsidR="00DC5797" w:rsidRPr="009C01FA" w:rsidRDefault="00DC5797" w:rsidP="00DC5797">
      <w:pPr>
        <w:ind w:right="-3" w:firstLine="567"/>
        <w:jc w:val="both"/>
        <w:rPr>
          <w:sz w:val="26"/>
          <w:szCs w:val="26"/>
        </w:rPr>
      </w:pPr>
    </w:p>
    <w:p w:rsidR="00DC5797" w:rsidRPr="009C01FA" w:rsidRDefault="00DC5797" w:rsidP="00DC5797">
      <w:pPr>
        <w:ind w:right="-3" w:firstLine="567"/>
        <w:jc w:val="both"/>
        <w:rPr>
          <w:sz w:val="26"/>
          <w:szCs w:val="26"/>
        </w:rPr>
      </w:pPr>
      <w:r w:rsidRPr="009C01FA">
        <w:rPr>
          <w:sz w:val="26"/>
          <w:szCs w:val="26"/>
        </w:rPr>
        <w:t>Исследуемый период: 2020- 2021годы.</w:t>
      </w:r>
    </w:p>
    <w:p w:rsidR="00DC5797" w:rsidRPr="009C01FA" w:rsidRDefault="00DC5797" w:rsidP="00DC5797">
      <w:pPr>
        <w:ind w:right="-3" w:firstLine="567"/>
        <w:jc w:val="both"/>
        <w:rPr>
          <w:sz w:val="26"/>
          <w:szCs w:val="26"/>
        </w:rPr>
      </w:pPr>
    </w:p>
    <w:p w:rsidR="00DC5797" w:rsidRPr="009C01FA" w:rsidRDefault="00DC5797" w:rsidP="00DC5797">
      <w:pPr>
        <w:shd w:val="clear" w:color="auto" w:fill="FFFFFF"/>
        <w:ind w:right="-3" w:firstLine="567"/>
        <w:jc w:val="both"/>
        <w:rPr>
          <w:sz w:val="26"/>
          <w:szCs w:val="26"/>
        </w:rPr>
      </w:pPr>
      <w:r w:rsidRPr="009C01FA">
        <w:rPr>
          <w:sz w:val="26"/>
          <w:szCs w:val="26"/>
        </w:rPr>
        <w:t>Объект экспертно-аналитического мероприятия: Департамент</w:t>
      </w:r>
      <w:hyperlink r:id="rId9" w:history="1">
        <w:r w:rsidRPr="009C01FA">
          <w:rPr>
            <w:sz w:val="26"/>
            <w:szCs w:val="26"/>
          </w:rPr>
          <w:t xml:space="preserve"> муниципального развития Администрации Томской области</w:t>
        </w:r>
      </w:hyperlink>
      <w:r w:rsidRPr="009C01FA">
        <w:rPr>
          <w:sz w:val="26"/>
          <w:szCs w:val="26"/>
        </w:rPr>
        <w:t xml:space="preserve">, Департамент по </w:t>
      </w:r>
      <w:hyperlink r:id="rId10" w:history="1">
        <w:r w:rsidRPr="009C01FA">
          <w:rPr>
            <w:rStyle w:val="a5"/>
            <w:color w:val="auto"/>
            <w:sz w:val="26"/>
            <w:szCs w:val="26"/>
            <w:u w:val="none"/>
          </w:rPr>
          <w:t xml:space="preserve"> управлению государственной собственностью Томской области</w:t>
        </w:r>
      </w:hyperlink>
      <w:r w:rsidRPr="009C01FA">
        <w:rPr>
          <w:sz w:val="26"/>
          <w:szCs w:val="26"/>
        </w:rPr>
        <w:t xml:space="preserve">, </w:t>
      </w:r>
      <w:hyperlink r:id="rId11" w:history="1">
        <w:r w:rsidRPr="009C01FA">
          <w:rPr>
            <w:sz w:val="26"/>
            <w:szCs w:val="26"/>
          </w:rPr>
          <w:t>областное государственное бюджетное учреждение «Томский областной центр инвентаризации и кадастра»</w:t>
        </w:r>
      </w:hyperlink>
      <w:r w:rsidRPr="009C01FA">
        <w:rPr>
          <w:sz w:val="26"/>
          <w:szCs w:val="26"/>
        </w:rPr>
        <w:t>, муниципальн</w:t>
      </w:r>
      <w:r>
        <w:rPr>
          <w:sz w:val="26"/>
          <w:szCs w:val="26"/>
        </w:rPr>
        <w:t>ые</w:t>
      </w:r>
      <w:r w:rsidRPr="009C01FA">
        <w:rPr>
          <w:sz w:val="26"/>
          <w:szCs w:val="26"/>
        </w:rPr>
        <w:t xml:space="preserve"> образовани</w:t>
      </w:r>
      <w:r>
        <w:rPr>
          <w:sz w:val="26"/>
          <w:szCs w:val="26"/>
        </w:rPr>
        <w:t>я:</w:t>
      </w:r>
      <w:r w:rsidRPr="009C01FA">
        <w:rPr>
          <w:sz w:val="26"/>
          <w:szCs w:val="26"/>
        </w:rPr>
        <w:t xml:space="preserve"> «Город Томск», «Чаинский район», «Бакчарский район», «Молчановский район».</w:t>
      </w:r>
    </w:p>
    <w:p w:rsidR="00DC5797" w:rsidRPr="009C01FA" w:rsidRDefault="00DC5797" w:rsidP="00DC5797">
      <w:pPr>
        <w:ind w:right="-3" w:firstLine="567"/>
        <w:jc w:val="both"/>
        <w:rPr>
          <w:sz w:val="26"/>
          <w:szCs w:val="26"/>
        </w:rPr>
      </w:pPr>
    </w:p>
    <w:p w:rsidR="00DC5797" w:rsidRPr="009C01FA" w:rsidRDefault="00DC5797" w:rsidP="00DC5797">
      <w:pPr>
        <w:ind w:right="-3" w:firstLine="567"/>
        <w:jc w:val="both"/>
        <w:rPr>
          <w:strike/>
          <w:sz w:val="26"/>
          <w:szCs w:val="26"/>
        </w:rPr>
      </w:pPr>
      <w:r w:rsidRPr="009C01FA">
        <w:rPr>
          <w:sz w:val="26"/>
          <w:szCs w:val="26"/>
        </w:rPr>
        <w:t>Источники информации: материалы и информация Департамента</w:t>
      </w:r>
      <w:hyperlink r:id="rId12" w:history="1">
        <w:r w:rsidRPr="009C01FA">
          <w:rPr>
            <w:sz w:val="26"/>
            <w:szCs w:val="26"/>
          </w:rPr>
          <w:t xml:space="preserve"> муниципального развития Администрации Томской области</w:t>
        </w:r>
      </w:hyperlink>
      <w:r w:rsidRPr="009C01FA">
        <w:rPr>
          <w:sz w:val="26"/>
          <w:szCs w:val="26"/>
        </w:rPr>
        <w:t>, Департамента</w:t>
      </w:r>
      <w:r w:rsidRPr="009C01FA">
        <w:rPr>
          <w:bCs/>
          <w:sz w:val="26"/>
          <w:szCs w:val="26"/>
        </w:rPr>
        <w:t xml:space="preserve"> экономики Администрации Томской области,  Департамента финансов Томской области,</w:t>
      </w:r>
      <w:r w:rsidRPr="009C01FA">
        <w:rPr>
          <w:sz w:val="26"/>
          <w:szCs w:val="26"/>
        </w:rPr>
        <w:t xml:space="preserve"> Департамента по </w:t>
      </w:r>
      <w:hyperlink r:id="rId13" w:history="1">
        <w:r w:rsidRPr="009C01FA">
          <w:rPr>
            <w:rStyle w:val="a5"/>
            <w:color w:val="auto"/>
            <w:sz w:val="26"/>
            <w:szCs w:val="26"/>
            <w:u w:val="none"/>
          </w:rPr>
          <w:t xml:space="preserve"> управлению государственной собственностью Томской области</w:t>
        </w:r>
      </w:hyperlink>
      <w:r w:rsidRPr="009C01FA">
        <w:rPr>
          <w:sz w:val="26"/>
          <w:szCs w:val="26"/>
        </w:rPr>
        <w:t xml:space="preserve">, муниципальных образований Томской области: </w:t>
      </w:r>
      <w:proofErr w:type="gramStart"/>
      <w:r w:rsidRPr="009C01FA">
        <w:rPr>
          <w:sz w:val="26"/>
          <w:szCs w:val="26"/>
        </w:rPr>
        <w:t>«Город Томск», «Чаинский район», «Бакчарский район», «Молчановский район», ОГБУ</w:t>
      </w:r>
      <w:r>
        <w:rPr>
          <w:sz w:val="26"/>
          <w:szCs w:val="26"/>
        </w:rPr>
        <w:t xml:space="preserve"> «Томский областной центр инвентаризации и кадастра»</w:t>
      </w:r>
      <w:hyperlink r:id="rId14" w:history="1"/>
      <w:r w:rsidRPr="009C01FA">
        <w:rPr>
          <w:sz w:val="26"/>
          <w:szCs w:val="26"/>
        </w:rPr>
        <w:t xml:space="preserve">, </w:t>
      </w:r>
      <w:r w:rsidRPr="009C01FA">
        <w:rPr>
          <w:bCs/>
          <w:sz w:val="26"/>
          <w:szCs w:val="26"/>
        </w:rPr>
        <w:t xml:space="preserve">Управления Федеральной налоговой службы по Томской области, </w:t>
      </w:r>
      <w:r w:rsidRPr="009C01FA">
        <w:rPr>
          <w:sz w:val="26"/>
          <w:szCs w:val="26"/>
        </w:rPr>
        <w:t>Управления Росреестра по Томской области, филиала Федеральной кадастровой палаты Федеральной службы государственной регистрации, кадастра и картографии по Томской области, Федеральной службы государственной статистики (Росстат), территориального органа Федеральной службы государственной статистики по Томской области (Томскстат), нормативные правовые акты Томской</w:t>
      </w:r>
      <w:proofErr w:type="gramEnd"/>
      <w:r w:rsidRPr="009C01FA">
        <w:rPr>
          <w:sz w:val="26"/>
          <w:szCs w:val="26"/>
        </w:rPr>
        <w:t xml:space="preserve"> области и Российской Федерации, муниципальных образований, ведомственные приказы и распоряжения,  информация, </w:t>
      </w:r>
      <w:r w:rsidRPr="009C01FA">
        <w:rPr>
          <w:rFonts w:eastAsiaTheme="minorHAnsi"/>
          <w:sz w:val="26"/>
          <w:szCs w:val="26"/>
          <w:lang w:eastAsia="en-US"/>
        </w:rPr>
        <w:t>размещенная на официальных сайтах муниципальных образований Томской области в информационно-телекоммуникационной сети «Интернет»</w:t>
      </w:r>
      <w:r w:rsidRPr="009C01FA">
        <w:rPr>
          <w:sz w:val="26"/>
          <w:szCs w:val="26"/>
        </w:rPr>
        <w:t>.</w:t>
      </w:r>
    </w:p>
    <w:p w:rsidR="00F87F9A" w:rsidRDefault="00F87F9A" w:rsidP="00DC5797">
      <w:pPr>
        <w:tabs>
          <w:tab w:val="left" w:pos="993"/>
        </w:tabs>
        <w:autoSpaceDE w:val="0"/>
        <w:autoSpaceDN w:val="0"/>
        <w:adjustRightInd w:val="0"/>
        <w:ind w:right="-3" w:firstLine="567"/>
        <w:jc w:val="both"/>
        <w:rPr>
          <w:sz w:val="26"/>
          <w:szCs w:val="26"/>
        </w:rPr>
      </w:pPr>
    </w:p>
    <w:p w:rsidR="00DC5797" w:rsidRPr="009C01FA" w:rsidRDefault="00F87F9A" w:rsidP="00DC5797">
      <w:pPr>
        <w:tabs>
          <w:tab w:val="left" w:pos="993"/>
        </w:tabs>
        <w:autoSpaceDE w:val="0"/>
        <w:autoSpaceDN w:val="0"/>
        <w:adjustRightInd w:val="0"/>
        <w:ind w:right="-3" w:firstLine="567"/>
        <w:jc w:val="both"/>
        <w:rPr>
          <w:sz w:val="26"/>
          <w:szCs w:val="26"/>
        </w:rPr>
      </w:pPr>
      <w:r>
        <w:rPr>
          <w:sz w:val="26"/>
          <w:szCs w:val="26"/>
        </w:rPr>
        <w:lastRenderedPageBreak/>
        <w:t>В</w:t>
      </w:r>
      <w:r w:rsidR="00DC5797" w:rsidRPr="009C01FA">
        <w:rPr>
          <w:sz w:val="26"/>
          <w:szCs w:val="26"/>
        </w:rPr>
        <w:t xml:space="preserve"> ходе исследования информации (материалов, документов и т.п.), полученной при подготовке и проведении экспертно-аналитического мероприятия:</w:t>
      </w:r>
    </w:p>
    <w:p w:rsidR="00DC5797" w:rsidRPr="009C01FA" w:rsidRDefault="00DC5797" w:rsidP="00DC5797">
      <w:pPr>
        <w:ind w:right="-3" w:firstLine="567"/>
        <w:jc w:val="both"/>
        <w:rPr>
          <w:sz w:val="26"/>
          <w:szCs w:val="26"/>
          <w:shd w:val="clear" w:color="auto" w:fill="FFFFFF"/>
        </w:rPr>
      </w:pPr>
      <w:r w:rsidRPr="009C01FA">
        <w:rPr>
          <w:sz w:val="26"/>
          <w:szCs w:val="26"/>
        </w:rPr>
        <w:t xml:space="preserve">- проанализированы действия </w:t>
      </w:r>
      <w:hyperlink r:id="rId15" w:history="1">
        <w:r w:rsidRPr="009C01FA">
          <w:rPr>
            <w:sz w:val="26"/>
            <w:szCs w:val="26"/>
          </w:rPr>
          <w:t>администраций поселений Чаинского, Бакчарского и Молчановского районов, городского округа Город Томск, по</w:t>
        </w:r>
      </w:hyperlink>
      <w:r w:rsidRPr="009C01FA">
        <w:rPr>
          <w:sz w:val="26"/>
          <w:szCs w:val="26"/>
        </w:rPr>
        <w:t xml:space="preserve"> вопросам принятия нормативных и распорядительных документов об установлении налога на имущество физических лиц, льгот по нему; </w:t>
      </w:r>
    </w:p>
    <w:p w:rsidR="00DC5797" w:rsidRPr="009C01FA" w:rsidRDefault="00DC5797" w:rsidP="00DC5797">
      <w:pPr>
        <w:ind w:right="-3" w:firstLine="567"/>
        <w:jc w:val="both"/>
        <w:rPr>
          <w:sz w:val="26"/>
          <w:szCs w:val="26"/>
        </w:rPr>
      </w:pPr>
      <w:r w:rsidRPr="009C01FA">
        <w:rPr>
          <w:sz w:val="26"/>
          <w:szCs w:val="26"/>
        </w:rPr>
        <w:t xml:space="preserve">- проанализировано  межведомственное взаимодействие органов местного самоуправления с органами Росреестра по Томской области, с филиалом Федеральной кадастровой палаты Федеральной службы государственной регистрации, кадастра и картографии по Томской области по вопросам уточнения характеристик зданий, сооружений, объектов </w:t>
      </w:r>
      <w:proofErr w:type="spellStart"/>
      <w:r w:rsidRPr="009C01FA">
        <w:rPr>
          <w:sz w:val="26"/>
          <w:szCs w:val="26"/>
        </w:rPr>
        <w:t>незавершенного</w:t>
      </w:r>
      <w:proofErr w:type="spellEnd"/>
      <w:r w:rsidRPr="009C01FA">
        <w:rPr>
          <w:sz w:val="26"/>
          <w:szCs w:val="26"/>
        </w:rPr>
        <w:t xml:space="preserve"> строительства, помещений, </w:t>
      </w:r>
      <w:proofErr w:type="spellStart"/>
      <w:r w:rsidRPr="009C01FA">
        <w:rPr>
          <w:sz w:val="26"/>
          <w:szCs w:val="26"/>
        </w:rPr>
        <w:t>машино</w:t>
      </w:r>
      <w:proofErr w:type="spellEnd"/>
      <w:r w:rsidRPr="009C01FA">
        <w:rPr>
          <w:sz w:val="26"/>
          <w:szCs w:val="26"/>
        </w:rPr>
        <w:t>-мест для целей налогообложения;</w:t>
      </w:r>
    </w:p>
    <w:p w:rsidR="00DC5797" w:rsidRPr="009C01FA" w:rsidRDefault="00DC5797" w:rsidP="00DC5797">
      <w:pPr>
        <w:ind w:right="-3" w:firstLine="567"/>
        <w:jc w:val="both"/>
        <w:rPr>
          <w:rFonts w:eastAsiaTheme="minorHAnsi"/>
          <w:sz w:val="26"/>
          <w:szCs w:val="26"/>
          <w:lang w:eastAsia="en-US"/>
        </w:rPr>
      </w:pPr>
      <w:r w:rsidRPr="009C01FA">
        <w:rPr>
          <w:sz w:val="26"/>
          <w:szCs w:val="26"/>
        </w:rPr>
        <w:t xml:space="preserve">- проанализировано влияние на поступление налога на имущество физических лиц Постановления Конституционного Суда РФ №10-П от 15.02.2019г. </w:t>
      </w:r>
      <w:r w:rsidRPr="009C01FA">
        <w:rPr>
          <w:rFonts w:eastAsiaTheme="minorHAnsi"/>
          <w:sz w:val="26"/>
          <w:szCs w:val="26"/>
          <w:lang w:eastAsia="en-US"/>
        </w:rPr>
        <w:t xml:space="preserve"> по делу о проверке конституционности статьи 402 Налогового кодекса РФ;</w:t>
      </w:r>
    </w:p>
    <w:p w:rsidR="00DC5797" w:rsidRPr="009C01FA" w:rsidRDefault="00DC5797" w:rsidP="00DC5797">
      <w:pPr>
        <w:ind w:right="-3" w:firstLine="567"/>
        <w:jc w:val="both"/>
        <w:rPr>
          <w:sz w:val="26"/>
          <w:szCs w:val="26"/>
        </w:rPr>
      </w:pPr>
      <w:r w:rsidRPr="009C01FA">
        <w:rPr>
          <w:sz w:val="26"/>
          <w:szCs w:val="26"/>
        </w:rPr>
        <w:t>- проанализировано влияние на поступление налога на имущество физических лиц изменения исчисления налога от кадастровой стоимости и от инвентаризационной стоимости;</w:t>
      </w:r>
    </w:p>
    <w:p w:rsidR="00DC5797" w:rsidRDefault="00DC5797" w:rsidP="00DC5797">
      <w:pPr>
        <w:ind w:right="-3" w:firstLine="567"/>
        <w:jc w:val="both"/>
        <w:rPr>
          <w:sz w:val="26"/>
          <w:szCs w:val="26"/>
        </w:rPr>
      </w:pPr>
      <w:r w:rsidRPr="009C01FA">
        <w:rPr>
          <w:sz w:val="26"/>
          <w:szCs w:val="26"/>
        </w:rPr>
        <w:t>- дана оценка возможности повышения доходов местных бюджетов по налогу на имущество физических лиц.</w:t>
      </w:r>
    </w:p>
    <w:p w:rsidR="00DC5797" w:rsidRPr="009C01FA" w:rsidRDefault="00DC5797" w:rsidP="00DC5797">
      <w:pPr>
        <w:ind w:right="-3" w:firstLine="567"/>
        <w:jc w:val="both"/>
        <w:rPr>
          <w:sz w:val="26"/>
          <w:szCs w:val="26"/>
        </w:rPr>
      </w:pPr>
    </w:p>
    <w:p w:rsidR="00DC5797" w:rsidRPr="009C01FA" w:rsidRDefault="00DC5797" w:rsidP="00DC5797">
      <w:pPr>
        <w:pStyle w:val="a3"/>
        <w:ind w:right="-3" w:firstLine="567"/>
        <w:rPr>
          <w:rFonts w:ascii="Times New Roman" w:hAnsi="Times New Roman" w:cs="Times New Roman"/>
          <w:i/>
          <w:sz w:val="26"/>
          <w:szCs w:val="26"/>
        </w:rPr>
      </w:pPr>
      <w:r w:rsidRPr="009C01FA">
        <w:rPr>
          <w:rFonts w:ascii="Times New Roman" w:hAnsi="Times New Roman" w:cs="Times New Roman"/>
          <w:i/>
          <w:sz w:val="26"/>
          <w:szCs w:val="26"/>
        </w:rPr>
        <w:t xml:space="preserve">В данном отчете </w:t>
      </w:r>
      <w:r w:rsidRPr="009C01FA">
        <w:rPr>
          <w:rFonts w:ascii="Times New Roman" w:hAnsi="Times New Roman" w:cs="Times New Roman"/>
          <w:b/>
          <w:i/>
          <w:sz w:val="26"/>
          <w:szCs w:val="26"/>
        </w:rPr>
        <w:t>«к объектам налогообложения, включенным  в перечень, определяемый в соответствии с пунктом 7 ст. 378.2 НК РФ»</w:t>
      </w:r>
      <w:r w:rsidRPr="009C01FA">
        <w:rPr>
          <w:rFonts w:ascii="Times New Roman" w:hAnsi="Times New Roman" w:cs="Times New Roman"/>
          <w:i/>
          <w:sz w:val="26"/>
          <w:szCs w:val="26"/>
        </w:rPr>
        <w:t xml:space="preserve"> относятся</w:t>
      </w:r>
      <w:r w:rsidRPr="009C01FA">
        <w:rPr>
          <w:rStyle w:val="aa"/>
          <w:rFonts w:ascii="Times New Roman" w:hAnsi="Times New Roman" w:cs="Times New Roman"/>
          <w:i/>
          <w:sz w:val="26"/>
          <w:szCs w:val="26"/>
        </w:rPr>
        <w:footnoteReference w:id="1"/>
      </w:r>
      <w:r w:rsidRPr="009C01FA">
        <w:rPr>
          <w:rFonts w:ascii="Times New Roman" w:hAnsi="Times New Roman" w:cs="Times New Roman"/>
          <w:i/>
          <w:sz w:val="26"/>
          <w:szCs w:val="26"/>
        </w:rPr>
        <w:t>:</w:t>
      </w:r>
    </w:p>
    <w:p w:rsidR="00DC5797" w:rsidRPr="009C01FA" w:rsidRDefault="00DC5797" w:rsidP="00DC5797">
      <w:pPr>
        <w:autoSpaceDE w:val="0"/>
        <w:autoSpaceDN w:val="0"/>
        <w:adjustRightInd w:val="0"/>
        <w:ind w:right="-3" w:firstLine="567"/>
        <w:jc w:val="both"/>
        <w:rPr>
          <w:rFonts w:eastAsiaTheme="minorHAnsi"/>
          <w:i/>
          <w:iCs/>
          <w:sz w:val="26"/>
          <w:szCs w:val="26"/>
          <w:lang w:eastAsia="en-US"/>
        </w:rPr>
      </w:pPr>
      <w:r w:rsidRPr="009C01FA">
        <w:rPr>
          <w:rFonts w:eastAsiaTheme="minorHAnsi"/>
          <w:i/>
          <w:iCs/>
          <w:sz w:val="26"/>
          <w:szCs w:val="26"/>
          <w:lang w:eastAsia="en-US"/>
        </w:rPr>
        <w:t xml:space="preserve">1) административно-деловые центры и торговые центры (комплексы) и помещения в них; </w:t>
      </w:r>
    </w:p>
    <w:p w:rsidR="00DC5797" w:rsidRPr="009C01FA" w:rsidRDefault="00DC5797" w:rsidP="00DC5797">
      <w:pPr>
        <w:autoSpaceDE w:val="0"/>
        <w:autoSpaceDN w:val="0"/>
        <w:adjustRightInd w:val="0"/>
        <w:ind w:right="-3" w:firstLine="567"/>
        <w:jc w:val="both"/>
        <w:rPr>
          <w:rFonts w:eastAsiaTheme="minorHAnsi"/>
          <w:i/>
          <w:iCs/>
          <w:sz w:val="26"/>
          <w:szCs w:val="26"/>
          <w:lang w:eastAsia="en-US"/>
        </w:rPr>
      </w:pPr>
      <w:r w:rsidRPr="009C01FA">
        <w:rPr>
          <w:rFonts w:eastAsiaTheme="minorHAnsi"/>
          <w:i/>
          <w:iCs/>
          <w:sz w:val="26"/>
          <w:szCs w:val="26"/>
          <w:lang w:eastAsia="en-US"/>
        </w:rP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DC5797" w:rsidRPr="009C01FA" w:rsidRDefault="00DC5797" w:rsidP="00DC5797">
      <w:pPr>
        <w:autoSpaceDE w:val="0"/>
        <w:autoSpaceDN w:val="0"/>
        <w:adjustRightInd w:val="0"/>
        <w:ind w:right="-3" w:firstLine="567"/>
        <w:jc w:val="both"/>
        <w:rPr>
          <w:rFonts w:eastAsiaTheme="minorHAnsi"/>
          <w:i/>
          <w:iCs/>
          <w:sz w:val="26"/>
          <w:szCs w:val="26"/>
          <w:lang w:eastAsia="en-US"/>
        </w:rPr>
      </w:pPr>
      <w:r w:rsidRPr="009C01FA">
        <w:rPr>
          <w:rFonts w:eastAsiaTheme="minorHAnsi"/>
          <w:i/>
          <w:iCs/>
          <w:sz w:val="26"/>
          <w:szCs w:val="26"/>
          <w:lang w:eastAsia="en-US"/>
        </w:rPr>
        <w:t xml:space="preserve">К </w:t>
      </w:r>
      <w:r w:rsidRPr="009C01FA">
        <w:rPr>
          <w:rFonts w:eastAsiaTheme="minorHAnsi"/>
          <w:b/>
          <w:i/>
          <w:iCs/>
          <w:sz w:val="26"/>
          <w:szCs w:val="26"/>
          <w:lang w:eastAsia="en-US"/>
        </w:rPr>
        <w:t xml:space="preserve">«объектам налогообложения, предусмотренным </w:t>
      </w:r>
      <w:proofErr w:type="spellStart"/>
      <w:r w:rsidRPr="009C01FA">
        <w:rPr>
          <w:rFonts w:eastAsiaTheme="minorHAnsi"/>
          <w:b/>
          <w:i/>
          <w:iCs/>
          <w:sz w:val="26"/>
          <w:szCs w:val="26"/>
          <w:lang w:eastAsia="en-US"/>
        </w:rPr>
        <w:t>абз</w:t>
      </w:r>
      <w:proofErr w:type="spellEnd"/>
      <w:r w:rsidRPr="009C01FA">
        <w:rPr>
          <w:rFonts w:eastAsiaTheme="minorHAnsi"/>
          <w:b/>
          <w:i/>
          <w:iCs/>
          <w:sz w:val="26"/>
          <w:szCs w:val="26"/>
          <w:lang w:eastAsia="en-US"/>
        </w:rPr>
        <w:t>. 2 пункта 10 статьи 378.2 НК РФ»</w:t>
      </w:r>
      <w:r w:rsidRPr="009C01FA">
        <w:rPr>
          <w:rFonts w:eastAsiaTheme="minorHAnsi"/>
          <w:i/>
          <w:iCs/>
          <w:sz w:val="26"/>
          <w:szCs w:val="26"/>
          <w:lang w:eastAsia="en-US"/>
        </w:rPr>
        <w:t xml:space="preserve"> относятся:</w:t>
      </w:r>
    </w:p>
    <w:p w:rsidR="00DC5797" w:rsidRPr="009C01FA" w:rsidRDefault="00DC5797" w:rsidP="00DC5797">
      <w:pPr>
        <w:autoSpaceDE w:val="0"/>
        <w:autoSpaceDN w:val="0"/>
        <w:adjustRightInd w:val="0"/>
        <w:ind w:right="-3" w:firstLine="567"/>
        <w:jc w:val="both"/>
        <w:rPr>
          <w:rFonts w:eastAsiaTheme="minorHAnsi"/>
          <w:i/>
          <w:iCs/>
          <w:sz w:val="26"/>
          <w:szCs w:val="26"/>
          <w:lang w:eastAsia="en-US"/>
        </w:rPr>
      </w:pPr>
      <w:r w:rsidRPr="009C01FA">
        <w:rPr>
          <w:rFonts w:eastAsiaTheme="minorHAnsi"/>
          <w:i/>
          <w:iCs/>
          <w:sz w:val="26"/>
          <w:szCs w:val="26"/>
          <w:lang w:eastAsia="en-US"/>
        </w:rPr>
        <w:t>- объект недвижимого имущества из вышеуказанных образован в результате раздела объекта недвижимого имущества или иного соответствующего законодательству РФ действия с объектами недвижимого имущества, включенными в перечень по состоянию на 1 января года налогового периода, указанный вновь образованный объект недвижимого имущества до включения его в перечень подлежит налогообложению по кадастровой стоимости, определенной на день внесения в Единый государственный реестр недвижимости сведений, являющихся основанием для определения кадастровой стоимости такого объекта.</w:t>
      </w:r>
    </w:p>
    <w:p w:rsidR="00DC5797" w:rsidRDefault="00DC5797" w:rsidP="00DC5797">
      <w:pPr>
        <w:pStyle w:val="Default"/>
        <w:ind w:firstLine="567"/>
        <w:jc w:val="both"/>
        <w:rPr>
          <w:b/>
          <w:color w:val="auto"/>
          <w:sz w:val="26"/>
          <w:szCs w:val="26"/>
        </w:rPr>
      </w:pPr>
    </w:p>
    <w:p w:rsidR="00DC5797" w:rsidRPr="00FA43A1" w:rsidRDefault="00DC5797" w:rsidP="00DC5797">
      <w:pPr>
        <w:pStyle w:val="Default"/>
        <w:ind w:firstLine="567"/>
        <w:jc w:val="both"/>
        <w:rPr>
          <w:color w:val="auto"/>
          <w:sz w:val="26"/>
          <w:szCs w:val="26"/>
        </w:rPr>
      </w:pPr>
      <w:r w:rsidRPr="006A0B66">
        <w:rPr>
          <w:b/>
          <w:color w:val="auto"/>
          <w:sz w:val="26"/>
          <w:szCs w:val="26"/>
        </w:rPr>
        <w:lastRenderedPageBreak/>
        <w:t>1.</w:t>
      </w:r>
      <w:r>
        <w:rPr>
          <w:color w:val="auto"/>
          <w:sz w:val="26"/>
          <w:szCs w:val="26"/>
        </w:rPr>
        <w:t xml:space="preserve"> </w:t>
      </w:r>
      <w:r w:rsidRPr="00FA43A1">
        <w:rPr>
          <w:color w:val="auto"/>
          <w:sz w:val="26"/>
          <w:szCs w:val="26"/>
        </w:rPr>
        <w:t xml:space="preserve">Согласно отчетам Управления ФНС России по Томской области по форме </w:t>
      </w:r>
      <w:r w:rsidRPr="00FA43A1">
        <w:rPr>
          <w:color w:val="auto"/>
          <w:sz w:val="26"/>
          <w:szCs w:val="26"/>
        </w:rPr>
        <w:br/>
        <w:t>№ 5-МН сумма налога на имущество физических лиц, подлежащая к уплате за 2018 год составила 838,91 млн. руб., за 2019 год – 758,7 млн. руб., за 2020 год – 647,34 млн. руб.</w:t>
      </w:r>
    </w:p>
    <w:p w:rsidR="00DC5797" w:rsidRDefault="00DC5797" w:rsidP="00DC5797">
      <w:pPr>
        <w:jc w:val="center"/>
        <w:rPr>
          <w:b/>
        </w:rPr>
      </w:pPr>
    </w:p>
    <w:p w:rsidR="00DC5797" w:rsidRPr="000E3062" w:rsidRDefault="00DC5797" w:rsidP="00DC5797">
      <w:pPr>
        <w:jc w:val="center"/>
        <w:rPr>
          <w:b/>
        </w:rPr>
      </w:pPr>
      <w:r w:rsidRPr="000E3062">
        <w:rPr>
          <w:b/>
        </w:rPr>
        <w:t>Поступление налога на имущество физических лиц в местные бюджеты</w:t>
      </w:r>
    </w:p>
    <w:p w:rsidR="00DC5797" w:rsidRPr="000E3062" w:rsidRDefault="00DC5797" w:rsidP="00DC5797">
      <w:pPr>
        <w:jc w:val="right"/>
      </w:pPr>
      <w:r w:rsidRPr="000E3062">
        <w:t>тыс. руб.</w:t>
      </w:r>
    </w:p>
    <w:tbl>
      <w:tblPr>
        <w:tblW w:w="10708" w:type="dxa"/>
        <w:tblInd w:w="-601" w:type="dxa"/>
        <w:tblLook w:val="04A0" w:firstRow="1" w:lastRow="0" w:firstColumn="1" w:lastColumn="0" w:noHBand="0" w:noVBand="1"/>
      </w:tblPr>
      <w:tblGrid>
        <w:gridCol w:w="2580"/>
        <w:gridCol w:w="1389"/>
        <w:gridCol w:w="1276"/>
        <w:gridCol w:w="992"/>
        <w:gridCol w:w="1276"/>
        <w:gridCol w:w="992"/>
        <w:gridCol w:w="1181"/>
        <w:gridCol w:w="1022"/>
      </w:tblGrid>
      <w:tr w:rsidR="00DC5797" w:rsidRPr="000E3062" w:rsidTr="006225C7">
        <w:trPr>
          <w:trHeight w:val="1230"/>
        </w:trPr>
        <w:tc>
          <w:tcPr>
            <w:tcW w:w="2580" w:type="dxa"/>
            <w:tcBorders>
              <w:top w:val="single" w:sz="4" w:space="0" w:color="auto"/>
              <w:left w:val="single" w:sz="4" w:space="0" w:color="auto"/>
              <w:bottom w:val="nil"/>
              <w:right w:val="single" w:sz="4" w:space="0" w:color="auto"/>
            </w:tcBorders>
            <w:shd w:val="clear" w:color="auto" w:fill="auto"/>
            <w:vAlign w:val="bottom"/>
            <w:hideMark/>
          </w:tcPr>
          <w:p w:rsidR="00DC5797" w:rsidRPr="000E3062" w:rsidRDefault="00DC5797" w:rsidP="006225C7">
            <w:pPr>
              <w:jc w:val="center"/>
            </w:pPr>
            <w:r w:rsidRPr="000E3062">
              <w:rPr>
                <w:sz w:val="22"/>
                <w:szCs w:val="22"/>
              </w:rPr>
              <w:t>Муниципальные образования</w:t>
            </w:r>
          </w:p>
          <w:p w:rsidR="00DC5797" w:rsidRPr="000E3062" w:rsidRDefault="00DC5797" w:rsidP="006225C7">
            <w:pPr>
              <w:jc w:val="center"/>
            </w:pPr>
          </w:p>
        </w:tc>
        <w:tc>
          <w:tcPr>
            <w:tcW w:w="1389" w:type="dxa"/>
            <w:tcBorders>
              <w:top w:val="single" w:sz="4" w:space="0" w:color="auto"/>
              <w:left w:val="nil"/>
              <w:bottom w:val="single" w:sz="4" w:space="0" w:color="auto"/>
              <w:right w:val="single" w:sz="4" w:space="0" w:color="auto"/>
            </w:tcBorders>
            <w:shd w:val="clear" w:color="auto" w:fill="auto"/>
            <w:vAlign w:val="bottom"/>
            <w:hideMark/>
          </w:tcPr>
          <w:p w:rsidR="00DC5797" w:rsidRPr="000E3062" w:rsidRDefault="00DC5797" w:rsidP="006225C7">
            <w:pPr>
              <w:jc w:val="center"/>
            </w:pPr>
            <w:r w:rsidRPr="000E3062">
              <w:rPr>
                <w:sz w:val="22"/>
                <w:szCs w:val="22"/>
              </w:rPr>
              <w:t>2018 год</w:t>
            </w:r>
          </w:p>
          <w:p w:rsidR="00DC5797" w:rsidRPr="000E3062" w:rsidRDefault="00DC5797" w:rsidP="006225C7">
            <w:pPr>
              <w:jc w:val="cente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C5797" w:rsidRPr="000E3062" w:rsidRDefault="00DC5797" w:rsidP="006225C7">
            <w:pPr>
              <w:jc w:val="center"/>
            </w:pPr>
            <w:r w:rsidRPr="000E3062">
              <w:rPr>
                <w:sz w:val="22"/>
                <w:szCs w:val="22"/>
              </w:rPr>
              <w:t>2019 год</w:t>
            </w:r>
          </w:p>
          <w:p w:rsidR="00DC5797" w:rsidRPr="000E3062" w:rsidRDefault="00DC5797" w:rsidP="006225C7">
            <w:pPr>
              <w:jc w:val="cente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C5797" w:rsidRPr="000E3062" w:rsidRDefault="00DC5797" w:rsidP="006225C7">
            <w:pPr>
              <w:jc w:val="center"/>
            </w:pPr>
            <w:r w:rsidRPr="000E3062">
              <w:rPr>
                <w:sz w:val="22"/>
                <w:szCs w:val="22"/>
              </w:rPr>
              <w:t>Темп роста 2019г к 2018г</w:t>
            </w:r>
            <w:proofErr w:type="gramStart"/>
            <w:r w:rsidRPr="000E3062">
              <w:rPr>
                <w:sz w:val="22"/>
                <w:szCs w:val="22"/>
              </w:rPr>
              <w:br/>
              <w:t>(%)</w:t>
            </w:r>
            <w:proofErr w:type="gramEnd"/>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C5797" w:rsidRPr="000E3062" w:rsidRDefault="00DC5797" w:rsidP="006225C7">
            <w:pPr>
              <w:jc w:val="center"/>
            </w:pPr>
            <w:r w:rsidRPr="000E3062">
              <w:rPr>
                <w:sz w:val="22"/>
                <w:szCs w:val="22"/>
              </w:rPr>
              <w:t>2020 год</w:t>
            </w:r>
          </w:p>
          <w:p w:rsidR="00DC5797" w:rsidRPr="000E3062" w:rsidRDefault="00DC5797" w:rsidP="006225C7">
            <w:pPr>
              <w:jc w:val="cente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C5797" w:rsidRPr="000E3062" w:rsidRDefault="00DC5797" w:rsidP="006225C7">
            <w:pPr>
              <w:jc w:val="center"/>
            </w:pPr>
            <w:r w:rsidRPr="000E3062">
              <w:rPr>
                <w:sz w:val="22"/>
                <w:szCs w:val="22"/>
              </w:rPr>
              <w:t>Темп роста 2020г к 2019г</w:t>
            </w:r>
            <w:r w:rsidRPr="000E3062">
              <w:rPr>
                <w:sz w:val="22"/>
                <w:szCs w:val="22"/>
              </w:rPr>
              <w:br/>
              <w:t xml:space="preserve"> (%)</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DC5797" w:rsidRPr="000E3062" w:rsidRDefault="00DC5797" w:rsidP="006225C7">
            <w:pPr>
              <w:jc w:val="center"/>
            </w:pPr>
            <w:r w:rsidRPr="000E3062">
              <w:rPr>
                <w:sz w:val="22"/>
                <w:szCs w:val="22"/>
              </w:rPr>
              <w:t>2021 год</w:t>
            </w:r>
          </w:p>
          <w:p w:rsidR="00DC5797" w:rsidRPr="000E3062" w:rsidRDefault="00DC5797" w:rsidP="006225C7">
            <w:pPr>
              <w:jc w:val="center"/>
            </w:pP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DC5797" w:rsidRPr="000E3062" w:rsidRDefault="00DC5797" w:rsidP="006225C7">
            <w:pPr>
              <w:jc w:val="center"/>
            </w:pPr>
            <w:r w:rsidRPr="000E3062">
              <w:rPr>
                <w:sz w:val="22"/>
                <w:szCs w:val="22"/>
              </w:rPr>
              <w:t>Темп роста 2021г к 2020г</w:t>
            </w:r>
            <w:proofErr w:type="gramStart"/>
            <w:r w:rsidRPr="000E3062">
              <w:rPr>
                <w:sz w:val="22"/>
                <w:szCs w:val="22"/>
              </w:rPr>
              <w:br/>
              <w:t>(%)</w:t>
            </w:r>
            <w:proofErr w:type="gramEnd"/>
          </w:p>
        </w:tc>
      </w:tr>
      <w:tr w:rsidR="00DC5797" w:rsidRPr="000E3062" w:rsidTr="006225C7">
        <w:trPr>
          <w:trHeight w:val="30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Александровский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1 376,5</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1 500,6</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109,0</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2 144,6</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142,9</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1 176,2</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54,8</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Асиновский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6 356,1</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6 756,9</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106,3</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7 014,3</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103,8</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6 434,1</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91,7</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Бакчарский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1 554,0</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1 495,8</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96,3</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2 085,7</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139,4</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1 386,6</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CC6A99" w:rsidRDefault="00DC5797" w:rsidP="006225C7">
            <w:pPr>
              <w:jc w:val="right"/>
              <w:rPr>
                <w:b/>
              </w:rPr>
            </w:pPr>
            <w:r w:rsidRPr="00CC6A99">
              <w:rPr>
                <w:b/>
                <w:sz w:val="22"/>
                <w:szCs w:val="22"/>
              </w:rPr>
              <w:t>66,5</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Верхнекетский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1 006,6</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1 316,8</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130,8</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1 470,6</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111,7</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1 894,0</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128,8</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Зырянский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1 478,2</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2 613,3</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176,8</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440,9</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16,9</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2 813,1</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638,0</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Каргасокский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4 495,9</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4 454,1</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99,1</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3 205,6</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CC6A99" w:rsidRDefault="00DC5797" w:rsidP="006225C7">
            <w:pPr>
              <w:jc w:val="right"/>
              <w:rPr>
                <w:b/>
              </w:rPr>
            </w:pPr>
            <w:r w:rsidRPr="00CC6A99">
              <w:rPr>
                <w:b/>
                <w:sz w:val="22"/>
                <w:szCs w:val="22"/>
              </w:rPr>
              <w:t>72,0</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3 534,7</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110,3</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Кожевниковский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2 710,4</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2 522,5</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93,1</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2 662,5</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105,6</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2 675,9</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100,5</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Колпашевский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5 108,5</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5 586,0</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109,3</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5 314,7</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95,1</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7 395,7</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139,2</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Кривошеинский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2 120,7</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2 051,1</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96,7</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1 231,3</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60,0</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1 335,6</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CC6A99" w:rsidRDefault="00DC5797" w:rsidP="006225C7">
            <w:pPr>
              <w:jc w:val="right"/>
            </w:pPr>
            <w:r w:rsidRPr="00CC6A99">
              <w:rPr>
                <w:sz w:val="22"/>
                <w:szCs w:val="22"/>
              </w:rPr>
              <w:t>108,5</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Молчановский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1 899,6</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2 091,2</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110,1</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1 624,2</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77,7</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1 689,1</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104,0</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Парабельский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3 120,6</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2 995,8</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96,0</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1 897,0</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63,3</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1 633,7</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86,1</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Первомайский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2 561,0</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2 986,0</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116,6</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3 377,1</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113,1</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2 363,6</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70,0</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Тегульдетский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423,3</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476,7</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112,6</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715,0</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150,0</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639,8</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89,5</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Томский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11 707,5</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11 611,6</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99,2</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8 642,2</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74,4</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18 483,0</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213,9</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Чаинский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1 184,1</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1 095,7</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92,5</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1 222,3</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111,6</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331,3</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27,1</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Шегарский район</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3 081,8</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3 152,9</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102,3</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1 834,3</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58,2</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2 034,6</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110,9</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proofErr w:type="spellStart"/>
            <w:r w:rsidRPr="000E3062">
              <w:rPr>
                <w:sz w:val="22"/>
                <w:szCs w:val="22"/>
              </w:rPr>
              <w:t>г.Томск</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581 832,0</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567 294,9</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97,5</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129 163,9</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22,8</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248 549,8</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6A0B66" w:rsidRDefault="00DC5797" w:rsidP="006225C7">
            <w:pPr>
              <w:jc w:val="right"/>
              <w:rPr>
                <w:b/>
              </w:rPr>
            </w:pPr>
            <w:r w:rsidRPr="006A0B66">
              <w:rPr>
                <w:b/>
                <w:sz w:val="22"/>
                <w:szCs w:val="22"/>
              </w:rPr>
              <w:t>192,4</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proofErr w:type="spellStart"/>
            <w:r w:rsidRPr="000E3062">
              <w:rPr>
                <w:sz w:val="22"/>
                <w:szCs w:val="22"/>
              </w:rPr>
              <w:t>г.Стрежевой</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8 063,5</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9 883,2</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122,6</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10 947,5</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110,8</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14 327,0</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130,9</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proofErr w:type="spellStart"/>
            <w:r w:rsidRPr="000E3062">
              <w:rPr>
                <w:sz w:val="22"/>
                <w:szCs w:val="22"/>
              </w:rPr>
              <w:t>г.Кедровый</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151,4</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140,2</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92,6</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154,8</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110,4</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133,6</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86,3</w:t>
            </w:r>
          </w:p>
        </w:tc>
      </w:tr>
      <w:tr w:rsidR="00DC5797" w:rsidRPr="000E3062" w:rsidTr="006225C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r w:rsidRPr="000E3062">
              <w:rPr>
                <w:sz w:val="22"/>
                <w:szCs w:val="22"/>
              </w:rPr>
              <w:t>г. Северск</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28 690,2</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32 516,5</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113,3</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30 080,3</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92,5</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38 017,0</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pPr>
            <w:r w:rsidRPr="000E3062">
              <w:rPr>
                <w:sz w:val="22"/>
                <w:szCs w:val="22"/>
              </w:rPr>
              <w:t>126,4</w:t>
            </w:r>
          </w:p>
        </w:tc>
      </w:tr>
      <w:tr w:rsidR="00DC5797" w:rsidRPr="000E3062" w:rsidTr="006225C7">
        <w:trPr>
          <w:trHeight w:val="34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DC5797" w:rsidRPr="000E3062" w:rsidRDefault="00DC5797" w:rsidP="006225C7">
            <w:pPr>
              <w:rPr>
                <w:b/>
                <w:bCs/>
              </w:rPr>
            </w:pPr>
            <w:r w:rsidRPr="000E3062">
              <w:rPr>
                <w:b/>
                <w:bCs/>
                <w:sz w:val="22"/>
                <w:szCs w:val="22"/>
              </w:rPr>
              <w:t xml:space="preserve">ИТОГО </w:t>
            </w:r>
          </w:p>
        </w:tc>
        <w:tc>
          <w:tcPr>
            <w:tcW w:w="1389"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rPr>
                <w:b/>
                <w:bCs/>
              </w:rPr>
            </w:pPr>
            <w:r w:rsidRPr="000E3062">
              <w:rPr>
                <w:b/>
                <w:bCs/>
                <w:sz w:val="22"/>
                <w:szCs w:val="22"/>
              </w:rPr>
              <w:t>668 922,1</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rPr>
                <w:b/>
                <w:bCs/>
              </w:rPr>
            </w:pPr>
            <w:r w:rsidRPr="000E3062">
              <w:rPr>
                <w:b/>
                <w:bCs/>
                <w:sz w:val="22"/>
                <w:szCs w:val="22"/>
              </w:rPr>
              <w:t>662 541,8</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rPr>
                <w:b/>
                <w:bCs/>
              </w:rPr>
            </w:pPr>
            <w:r w:rsidRPr="000E3062">
              <w:rPr>
                <w:b/>
                <w:bCs/>
                <w:sz w:val="22"/>
                <w:szCs w:val="22"/>
              </w:rPr>
              <w:t>99,0</w:t>
            </w:r>
          </w:p>
        </w:tc>
        <w:tc>
          <w:tcPr>
            <w:tcW w:w="1276"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rPr>
                <w:b/>
                <w:bCs/>
              </w:rPr>
            </w:pPr>
            <w:r w:rsidRPr="000E3062">
              <w:rPr>
                <w:b/>
                <w:bCs/>
                <w:sz w:val="22"/>
                <w:szCs w:val="22"/>
              </w:rPr>
              <w:t>215 228,9</w:t>
            </w:r>
          </w:p>
        </w:tc>
        <w:tc>
          <w:tcPr>
            <w:tcW w:w="99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rPr>
                <w:b/>
                <w:bCs/>
              </w:rPr>
            </w:pPr>
            <w:r w:rsidRPr="000E3062">
              <w:rPr>
                <w:b/>
                <w:bCs/>
                <w:sz w:val="22"/>
                <w:szCs w:val="22"/>
              </w:rPr>
              <w:t>32,5</w:t>
            </w:r>
          </w:p>
        </w:tc>
        <w:tc>
          <w:tcPr>
            <w:tcW w:w="1181"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rPr>
                <w:b/>
              </w:rPr>
            </w:pPr>
            <w:r w:rsidRPr="000E3062">
              <w:rPr>
                <w:b/>
                <w:sz w:val="22"/>
                <w:szCs w:val="22"/>
              </w:rPr>
              <w:t>356 848,3</w:t>
            </w:r>
          </w:p>
        </w:tc>
        <w:tc>
          <w:tcPr>
            <w:tcW w:w="1022" w:type="dxa"/>
            <w:tcBorders>
              <w:top w:val="nil"/>
              <w:left w:val="nil"/>
              <w:bottom w:val="single" w:sz="4" w:space="0" w:color="auto"/>
              <w:right w:val="single" w:sz="4" w:space="0" w:color="auto"/>
            </w:tcBorders>
            <w:shd w:val="clear" w:color="auto" w:fill="auto"/>
            <w:noWrap/>
            <w:vAlign w:val="bottom"/>
            <w:hideMark/>
          </w:tcPr>
          <w:p w:rsidR="00DC5797" w:rsidRPr="000E3062" w:rsidRDefault="00DC5797" w:rsidP="006225C7">
            <w:pPr>
              <w:jc w:val="right"/>
              <w:rPr>
                <w:b/>
              </w:rPr>
            </w:pPr>
            <w:r w:rsidRPr="000E3062">
              <w:rPr>
                <w:b/>
                <w:sz w:val="22"/>
                <w:szCs w:val="22"/>
              </w:rPr>
              <w:t>165,8</w:t>
            </w:r>
          </w:p>
        </w:tc>
      </w:tr>
    </w:tbl>
    <w:p w:rsidR="00DC5797" w:rsidRPr="00FA43A1" w:rsidRDefault="00DC5797" w:rsidP="00DC5797">
      <w:pPr>
        <w:pStyle w:val="a3"/>
        <w:ind w:firstLine="567"/>
        <w:rPr>
          <w:rFonts w:ascii="Times New Roman" w:hAnsi="Times New Roman" w:cs="Times New Roman"/>
          <w:sz w:val="26"/>
          <w:szCs w:val="26"/>
        </w:rPr>
      </w:pPr>
      <w:r w:rsidRPr="00FA43A1">
        <w:rPr>
          <w:rFonts w:ascii="Times New Roman" w:eastAsiaTheme="minorHAnsi" w:hAnsi="Times New Roman" w:cs="Times New Roman"/>
          <w:bCs/>
          <w:sz w:val="26"/>
          <w:szCs w:val="26"/>
          <w:lang w:eastAsia="en-US"/>
        </w:rPr>
        <w:t>Неравномерность же фактических поступлений сумм налога на имущество физических лиц связана с вступлением в силу п</w:t>
      </w:r>
      <w:r w:rsidRPr="00FA43A1">
        <w:rPr>
          <w:rFonts w:ascii="Times New Roman" w:hAnsi="Times New Roman" w:cs="Times New Roman"/>
          <w:sz w:val="26"/>
          <w:szCs w:val="26"/>
        </w:rPr>
        <w:t>остановления  Конституционного Суда РФ от 15.02.2019г. № 10-П по делу о проверке конституционности статьи 402 Н</w:t>
      </w:r>
      <w:r>
        <w:rPr>
          <w:rFonts w:ascii="Times New Roman" w:hAnsi="Times New Roman" w:cs="Times New Roman"/>
          <w:sz w:val="26"/>
          <w:szCs w:val="26"/>
        </w:rPr>
        <w:t xml:space="preserve">К </w:t>
      </w:r>
      <w:r w:rsidRPr="00FA43A1">
        <w:rPr>
          <w:rFonts w:ascii="Times New Roman" w:hAnsi="Times New Roman" w:cs="Times New Roman"/>
          <w:sz w:val="26"/>
          <w:szCs w:val="26"/>
        </w:rPr>
        <w:t xml:space="preserve">РФ в связи с жалобой гражданки О.Ф. </w:t>
      </w:r>
      <w:proofErr w:type="spellStart"/>
      <w:r w:rsidRPr="00FA43A1">
        <w:rPr>
          <w:rFonts w:ascii="Times New Roman" w:hAnsi="Times New Roman" w:cs="Times New Roman"/>
          <w:sz w:val="26"/>
          <w:szCs w:val="26"/>
        </w:rPr>
        <w:t>Низамовой</w:t>
      </w:r>
      <w:proofErr w:type="spellEnd"/>
      <w:r w:rsidRPr="00FA43A1">
        <w:rPr>
          <w:rFonts w:ascii="Times New Roman" w:hAnsi="Times New Roman" w:cs="Times New Roman"/>
          <w:sz w:val="26"/>
          <w:szCs w:val="26"/>
        </w:rPr>
        <w:t xml:space="preserve">. Налогоплательщикам было предоставлено право </w:t>
      </w:r>
      <w:proofErr w:type="gramStart"/>
      <w:r w:rsidRPr="00FA43A1">
        <w:rPr>
          <w:rFonts w:ascii="Times New Roman" w:hAnsi="Times New Roman" w:cs="Times New Roman"/>
          <w:sz w:val="26"/>
          <w:szCs w:val="26"/>
        </w:rPr>
        <w:t>обратиться</w:t>
      </w:r>
      <w:proofErr w:type="gramEnd"/>
      <w:r w:rsidRPr="00FA43A1">
        <w:rPr>
          <w:rFonts w:ascii="Times New Roman" w:hAnsi="Times New Roman" w:cs="Times New Roman"/>
          <w:sz w:val="26"/>
          <w:szCs w:val="26"/>
        </w:rPr>
        <w:t xml:space="preserve"> в налоговые органы с заявлением о пересчете (возврате или зачете в счет предстоящих платежей) налога на имущество физических лиц за три предшествующих года в том случае если налог, исчисленный от инвентаризационной стоимости, в 2 и более  раза превышает налог, определенный исходя из кадастровой стоимости.</w:t>
      </w:r>
    </w:p>
    <w:p w:rsidR="00DC5797" w:rsidRPr="000E3062" w:rsidRDefault="00DC5797" w:rsidP="00DC5797">
      <w:pPr>
        <w:pStyle w:val="Default"/>
        <w:ind w:firstLine="567"/>
        <w:jc w:val="both"/>
        <w:rPr>
          <w:rFonts w:ascii="Roboto Condensed" w:hAnsi="Roboto Condensed"/>
          <w:color w:val="auto"/>
          <w:sz w:val="22"/>
          <w:szCs w:val="22"/>
          <w:shd w:val="clear" w:color="auto" w:fill="FFFFFF"/>
        </w:rPr>
      </w:pPr>
      <w:r w:rsidRPr="006A0B66">
        <w:rPr>
          <w:b/>
          <w:color w:val="auto"/>
          <w:sz w:val="26"/>
          <w:szCs w:val="26"/>
        </w:rPr>
        <w:t>2.</w:t>
      </w:r>
      <w:r>
        <w:rPr>
          <w:color w:val="auto"/>
          <w:sz w:val="26"/>
          <w:szCs w:val="26"/>
        </w:rPr>
        <w:t xml:space="preserve"> По данным отчета УФНС России по Томской области по форме №4-НМ недоимка по налогу на имущество физических лиц и задолженность по пеням и налоговым санкциям в Томской области в 2018-2021 годах выглядела следующим образом:</w:t>
      </w:r>
    </w:p>
    <w:tbl>
      <w:tblPr>
        <w:tblStyle w:val="a6"/>
        <w:tblW w:w="0" w:type="auto"/>
        <w:tblInd w:w="-34" w:type="dxa"/>
        <w:tblLook w:val="04A0" w:firstRow="1" w:lastRow="0" w:firstColumn="1" w:lastColumn="0" w:noHBand="0" w:noVBand="1"/>
      </w:tblPr>
      <w:tblGrid>
        <w:gridCol w:w="2836"/>
        <w:gridCol w:w="1843"/>
        <w:gridCol w:w="1843"/>
        <w:gridCol w:w="1843"/>
        <w:gridCol w:w="1666"/>
      </w:tblGrid>
      <w:tr w:rsidR="00DC5797" w:rsidRPr="005F7D2F" w:rsidTr="006225C7">
        <w:tc>
          <w:tcPr>
            <w:tcW w:w="2836" w:type="dxa"/>
          </w:tcPr>
          <w:p w:rsidR="00DC5797" w:rsidRPr="005F7D2F" w:rsidRDefault="00DC5797" w:rsidP="006225C7">
            <w:pPr>
              <w:rPr>
                <w:sz w:val="20"/>
                <w:szCs w:val="20"/>
              </w:rPr>
            </w:pPr>
          </w:p>
        </w:tc>
        <w:tc>
          <w:tcPr>
            <w:tcW w:w="1843" w:type="dxa"/>
            <w:vAlign w:val="bottom"/>
          </w:tcPr>
          <w:p w:rsidR="00DC5797" w:rsidRPr="005F7D2F" w:rsidRDefault="00DC5797" w:rsidP="006225C7">
            <w:pPr>
              <w:jc w:val="center"/>
              <w:rPr>
                <w:bCs/>
                <w:i/>
                <w:iCs/>
                <w:sz w:val="20"/>
                <w:szCs w:val="20"/>
              </w:rPr>
            </w:pPr>
            <w:r w:rsidRPr="005F7D2F">
              <w:rPr>
                <w:bCs/>
                <w:i/>
                <w:iCs/>
                <w:sz w:val="20"/>
                <w:szCs w:val="20"/>
              </w:rPr>
              <w:t>на 01.01.2019</w:t>
            </w:r>
          </w:p>
        </w:tc>
        <w:tc>
          <w:tcPr>
            <w:tcW w:w="1843" w:type="dxa"/>
            <w:vAlign w:val="bottom"/>
          </w:tcPr>
          <w:p w:rsidR="00DC5797" w:rsidRPr="005F7D2F" w:rsidRDefault="00DC5797" w:rsidP="006225C7">
            <w:pPr>
              <w:jc w:val="center"/>
              <w:rPr>
                <w:bCs/>
                <w:i/>
                <w:iCs/>
                <w:sz w:val="20"/>
                <w:szCs w:val="20"/>
              </w:rPr>
            </w:pPr>
            <w:r w:rsidRPr="005F7D2F">
              <w:rPr>
                <w:bCs/>
                <w:i/>
                <w:iCs/>
                <w:sz w:val="20"/>
                <w:szCs w:val="20"/>
              </w:rPr>
              <w:t>на 01.01.2020</w:t>
            </w:r>
          </w:p>
        </w:tc>
        <w:tc>
          <w:tcPr>
            <w:tcW w:w="1843" w:type="dxa"/>
            <w:vAlign w:val="bottom"/>
          </w:tcPr>
          <w:p w:rsidR="00DC5797" w:rsidRPr="005F7D2F" w:rsidRDefault="00DC5797" w:rsidP="006225C7">
            <w:pPr>
              <w:jc w:val="center"/>
              <w:rPr>
                <w:bCs/>
                <w:i/>
                <w:iCs/>
                <w:sz w:val="20"/>
                <w:szCs w:val="20"/>
              </w:rPr>
            </w:pPr>
            <w:r w:rsidRPr="005F7D2F">
              <w:rPr>
                <w:bCs/>
                <w:i/>
                <w:iCs/>
                <w:sz w:val="20"/>
                <w:szCs w:val="20"/>
              </w:rPr>
              <w:t>на 01.01.2021</w:t>
            </w:r>
          </w:p>
        </w:tc>
        <w:tc>
          <w:tcPr>
            <w:tcW w:w="1666" w:type="dxa"/>
          </w:tcPr>
          <w:p w:rsidR="00DC5797" w:rsidRPr="005F7D2F" w:rsidRDefault="00DC5797" w:rsidP="006225C7">
            <w:pPr>
              <w:rPr>
                <w:sz w:val="20"/>
                <w:szCs w:val="20"/>
              </w:rPr>
            </w:pPr>
            <w:r w:rsidRPr="005F7D2F">
              <w:rPr>
                <w:bCs/>
                <w:i/>
                <w:iCs/>
                <w:sz w:val="20"/>
                <w:szCs w:val="20"/>
              </w:rPr>
              <w:t>на 01.01.2022</w:t>
            </w:r>
          </w:p>
        </w:tc>
      </w:tr>
      <w:tr w:rsidR="00DC5797" w:rsidRPr="005F7D2F" w:rsidTr="006225C7">
        <w:tc>
          <w:tcPr>
            <w:tcW w:w="2836" w:type="dxa"/>
          </w:tcPr>
          <w:p w:rsidR="00DC5797" w:rsidRPr="005F7D2F" w:rsidRDefault="00DC5797" w:rsidP="006225C7">
            <w:pPr>
              <w:rPr>
                <w:sz w:val="20"/>
                <w:szCs w:val="20"/>
              </w:rPr>
            </w:pPr>
            <w:r w:rsidRPr="005F7D2F">
              <w:rPr>
                <w:sz w:val="20"/>
                <w:szCs w:val="20"/>
              </w:rPr>
              <w:t>Налог на имущество физических лиц*</w:t>
            </w:r>
            <w:r>
              <w:rPr>
                <w:sz w:val="20"/>
                <w:szCs w:val="20"/>
              </w:rPr>
              <w:t xml:space="preserve"> тыс. руб.</w:t>
            </w:r>
          </w:p>
        </w:tc>
        <w:tc>
          <w:tcPr>
            <w:tcW w:w="1843" w:type="dxa"/>
            <w:vAlign w:val="bottom"/>
          </w:tcPr>
          <w:p w:rsidR="00DC5797" w:rsidRPr="005F7D2F" w:rsidRDefault="00DC5797" w:rsidP="006225C7">
            <w:pPr>
              <w:jc w:val="right"/>
              <w:rPr>
                <w:sz w:val="20"/>
                <w:szCs w:val="20"/>
              </w:rPr>
            </w:pPr>
            <w:r w:rsidRPr="005F7D2F">
              <w:rPr>
                <w:sz w:val="20"/>
                <w:szCs w:val="20"/>
              </w:rPr>
              <w:t>314 567</w:t>
            </w:r>
          </w:p>
        </w:tc>
        <w:tc>
          <w:tcPr>
            <w:tcW w:w="1843" w:type="dxa"/>
            <w:vAlign w:val="bottom"/>
          </w:tcPr>
          <w:p w:rsidR="00DC5797" w:rsidRPr="005F7D2F" w:rsidRDefault="00DC5797" w:rsidP="006225C7">
            <w:pPr>
              <w:jc w:val="right"/>
              <w:rPr>
                <w:sz w:val="20"/>
                <w:szCs w:val="20"/>
              </w:rPr>
            </w:pPr>
            <w:r w:rsidRPr="005F7D2F">
              <w:rPr>
                <w:sz w:val="20"/>
                <w:szCs w:val="20"/>
              </w:rPr>
              <w:t>259 140</w:t>
            </w:r>
          </w:p>
        </w:tc>
        <w:tc>
          <w:tcPr>
            <w:tcW w:w="1843" w:type="dxa"/>
            <w:vAlign w:val="bottom"/>
          </w:tcPr>
          <w:p w:rsidR="00DC5797" w:rsidRPr="005F7D2F" w:rsidRDefault="00DC5797" w:rsidP="006225C7">
            <w:pPr>
              <w:jc w:val="right"/>
              <w:rPr>
                <w:sz w:val="20"/>
                <w:szCs w:val="20"/>
              </w:rPr>
            </w:pPr>
            <w:r w:rsidRPr="005F7D2F">
              <w:rPr>
                <w:sz w:val="20"/>
                <w:szCs w:val="20"/>
              </w:rPr>
              <w:t>216 233</w:t>
            </w:r>
          </w:p>
        </w:tc>
        <w:tc>
          <w:tcPr>
            <w:tcW w:w="1666" w:type="dxa"/>
          </w:tcPr>
          <w:p w:rsidR="00DC5797" w:rsidRPr="005F7D2F" w:rsidRDefault="00DC5797" w:rsidP="006225C7">
            <w:pPr>
              <w:rPr>
                <w:sz w:val="20"/>
                <w:szCs w:val="20"/>
              </w:rPr>
            </w:pPr>
          </w:p>
          <w:p w:rsidR="00DC5797" w:rsidRPr="005F7D2F" w:rsidRDefault="00DC5797" w:rsidP="006225C7">
            <w:pPr>
              <w:jc w:val="right"/>
              <w:rPr>
                <w:sz w:val="20"/>
                <w:szCs w:val="20"/>
              </w:rPr>
            </w:pPr>
            <w:r w:rsidRPr="005F7D2F">
              <w:rPr>
                <w:sz w:val="20"/>
                <w:szCs w:val="20"/>
              </w:rPr>
              <w:t>194 238</w:t>
            </w:r>
          </w:p>
        </w:tc>
      </w:tr>
    </w:tbl>
    <w:p w:rsidR="00DC5797" w:rsidRDefault="00DC5797" w:rsidP="00DC5797">
      <w:pPr>
        <w:jc w:val="both"/>
        <w:rPr>
          <w:sz w:val="18"/>
          <w:szCs w:val="18"/>
        </w:rPr>
      </w:pPr>
      <w:r w:rsidRPr="0065476C">
        <w:rPr>
          <w:sz w:val="18"/>
          <w:szCs w:val="18"/>
        </w:rPr>
        <w:t>*за исключением урегулированных недоимки по налогу и задолженности по пеням и налоговым санкциям;  невозможных к взысканию; недоимки и задолженности организаций,  ИП и граждан, находящихся в процедурах банкротства</w:t>
      </w:r>
    </w:p>
    <w:p w:rsidR="00F87F9A" w:rsidRPr="0065476C" w:rsidRDefault="00F87F9A" w:rsidP="00DC5797">
      <w:pPr>
        <w:jc w:val="both"/>
        <w:rPr>
          <w:sz w:val="18"/>
          <w:szCs w:val="18"/>
        </w:rPr>
      </w:pPr>
    </w:p>
    <w:p w:rsidR="00DC5797" w:rsidRPr="006D1FE3" w:rsidRDefault="00DC5797" w:rsidP="00DC5797">
      <w:pPr>
        <w:ind w:firstLine="567"/>
        <w:jc w:val="both"/>
        <w:rPr>
          <w:sz w:val="26"/>
          <w:szCs w:val="26"/>
        </w:rPr>
      </w:pPr>
      <w:r w:rsidRPr="006D1FE3">
        <w:rPr>
          <w:sz w:val="26"/>
          <w:szCs w:val="26"/>
        </w:rPr>
        <w:lastRenderedPageBreak/>
        <w:t xml:space="preserve">Снижение недоимки по налогу в 2021 году по отношению к 2018 году почти на 40% демонстрирует, в первую очередь, значимые усилия </w:t>
      </w:r>
      <w:r w:rsidRPr="006D1FE3">
        <w:rPr>
          <w:rFonts w:eastAsia="Calibri"/>
          <w:snapToGrid w:val="0"/>
          <w:sz w:val="26"/>
          <w:szCs w:val="26"/>
          <w:lang w:eastAsia="en-US"/>
        </w:rPr>
        <w:t>Управления Федеральной налоговой службы по Томской области.</w:t>
      </w:r>
    </w:p>
    <w:p w:rsidR="00DC5797" w:rsidRPr="006D1FE3" w:rsidRDefault="00DC5797" w:rsidP="00DC5797">
      <w:pPr>
        <w:shd w:val="clear" w:color="auto" w:fill="FFFFFF"/>
        <w:spacing w:line="270" w:lineRule="atLeast"/>
        <w:ind w:firstLine="567"/>
        <w:jc w:val="both"/>
        <w:rPr>
          <w:rFonts w:eastAsia="Calibri"/>
          <w:snapToGrid w:val="0"/>
          <w:sz w:val="26"/>
          <w:szCs w:val="26"/>
          <w:lang w:eastAsia="en-US"/>
        </w:rPr>
      </w:pPr>
      <w:r w:rsidRPr="006D1FE3">
        <w:rPr>
          <w:sz w:val="26"/>
          <w:szCs w:val="26"/>
        </w:rPr>
        <w:t xml:space="preserve">В целях урегулирования задолженности налогоплательщиков по налогу в условиях эпидемиологической ситуации Управлением проводились </w:t>
      </w:r>
      <w:r w:rsidRPr="006D1FE3">
        <w:rPr>
          <w:rFonts w:eastAsia="Calibri"/>
          <w:snapToGrid w:val="0"/>
          <w:sz w:val="26"/>
          <w:szCs w:val="26"/>
          <w:lang w:eastAsia="en-US"/>
        </w:rPr>
        <w:t>комиссии по урегулированию задолженности по налогам в формате видеоконференций – в виде направления должникам вопросов, предполагаемых для рассмотрения на комиссии. Так же Управлением создан региональный информационный ресурс «Журнал рабочих встреч с налогоплательщиками», который доступен в режиме реального времени всем налоговым подразделениям.</w:t>
      </w:r>
    </w:p>
    <w:p w:rsidR="00DC5797" w:rsidRDefault="00DC5797" w:rsidP="00DC5797">
      <w:pPr>
        <w:shd w:val="clear" w:color="auto" w:fill="FFFFFF"/>
        <w:spacing w:line="270" w:lineRule="atLeast"/>
        <w:ind w:firstLine="567"/>
        <w:jc w:val="both"/>
        <w:rPr>
          <w:rFonts w:eastAsia="Calibri"/>
          <w:snapToGrid w:val="0"/>
          <w:sz w:val="26"/>
          <w:szCs w:val="26"/>
          <w:lang w:eastAsia="en-US"/>
        </w:rPr>
      </w:pPr>
      <w:r w:rsidRPr="006D1FE3">
        <w:rPr>
          <w:rFonts w:eastAsia="Calibri"/>
          <w:snapToGrid w:val="0"/>
          <w:sz w:val="26"/>
          <w:szCs w:val="26"/>
          <w:lang w:eastAsia="en-US"/>
        </w:rPr>
        <w:t>По мнению Контрольно-счетной палаты участие представителей органов местного самоуправления и исполнительных органов государственной власти Томской области в варианте онлайн доступа к указанному информационному ресурсу внесет позитивный момент в улучшении качества администрирования сбора налогов.</w:t>
      </w:r>
    </w:p>
    <w:p w:rsidR="00DC5797" w:rsidRPr="006D1FE3" w:rsidRDefault="00DC5797" w:rsidP="00DC5797">
      <w:pPr>
        <w:shd w:val="clear" w:color="auto" w:fill="FFFFFF"/>
        <w:spacing w:line="270" w:lineRule="atLeast"/>
        <w:ind w:firstLine="567"/>
        <w:jc w:val="both"/>
        <w:rPr>
          <w:rFonts w:eastAsia="Calibri"/>
          <w:snapToGrid w:val="0"/>
          <w:sz w:val="26"/>
          <w:szCs w:val="26"/>
          <w:lang w:eastAsia="en-US"/>
        </w:rPr>
      </w:pPr>
    </w:p>
    <w:p w:rsidR="00DC5797" w:rsidRPr="0045104E" w:rsidRDefault="00DC5797" w:rsidP="00DC5797">
      <w:pPr>
        <w:pStyle w:val="a3"/>
        <w:spacing w:line="25" w:lineRule="atLeast"/>
        <w:ind w:right="-739"/>
        <w:jc w:val="center"/>
        <w:rPr>
          <w:rFonts w:ascii="Times New Roman" w:hAnsi="Times New Roman" w:cs="Times New Roman"/>
          <w:b/>
          <w:szCs w:val="20"/>
        </w:rPr>
      </w:pPr>
      <w:r w:rsidRPr="0045104E">
        <w:rPr>
          <w:rFonts w:ascii="Times New Roman" w:hAnsi="Times New Roman" w:cs="Times New Roman"/>
          <w:b/>
          <w:szCs w:val="20"/>
        </w:rPr>
        <w:t xml:space="preserve">Задолженность по налогу на имущество физических лиц по регионам </w:t>
      </w:r>
    </w:p>
    <w:p w:rsidR="00DC5797" w:rsidRPr="0045104E" w:rsidRDefault="00DC5797" w:rsidP="00DC5797">
      <w:pPr>
        <w:pStyle w:val="a3"/>
        <w:spacing w:line="25" w:lineRule="atLeast"/>
        <w:ind w:right="-739"/>
        <w:jc w:val="center"/>
        <w:rPr>
          <w:rFonts w:ascii="Times New Roman" w:hAnsi="Times New Roman" w:cs="Times New Roman"/>
          <w:b/>
          <w:szCs w:val="20"/>
        </w:rPr>
      </w:pPr>
      <w:r w:rsidRPr="0045104E">
        <w:rPr>
          <w:rFonts w:ascii="Times New Roman" w:hAnsi="Times New Roman" w:cs="Times New Roman"/>
          <w:b/>
          <w:szCs w:val="20"/>
        </w:rPr>
        <w:t>Сибирского федерального округа</w:t>
      </w:r>
      <w:r w:rsidRPr="0045104E">
        <w:rPr>
          <w:rStyle w:val="aa"/>
          <w:rFonts w:ascii="Times New Roman" w:hAnsi="Times New Roman" w:cs="Times New Roman"/>
          <w:b/>
          <w:szCs w:val="20"/>
        </w:rPr>
        <w:footnoteReference w:id="2"/>
      </w:r>
    </w:p>
    <w:p w:rsidR="00DC5797" w:rsidRPr="0045104E" w:rsidRDefault="00DC5797" w:rsidP="00DC5797">
      <w:pPr>
        <w:pStyle w:val="a3"/>
        <w:spacing w:line="25" w:lineRule="atLeast"/>
        <w:ind w:right="-739"/>
        <w:jc w:val="center"/>
        <w:rPr>
          <w:rFonts w:ascii="Times New Roman" w:hAnsi="Times New Roman" w:cs="Times New Roman"/>
          <w:szCs w:val="20"/>
        </w:rPr>
      </w:pPr>
      <w:r w:rsidRPr="006D1FE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D1FE3">
        <w:rPr>
          <w:rFonts w:ascii="Times New Roman" w:hAnsi="Times New Roman" w:cs="Times New Roman"/>
          <w:sz w:val="26"/>
          <w:szCs w:val="26"/>
        </w:rPr>
        <w:t xml:space="preserve">          </w:t>
      </w:r>
      <w:r w:rsidRPr="0045104E">
        <w:rPr>
          <w:rFonts w:ascii="Times New Roman" w:hAnsi="Times New Roman" w:cs="Times New Roman"/>
          <w:szCs w:val="20"/>
        </w:rPr>
        <w:t>тыс. руб.</w:t>
      </w:r>
    </w:p>
    <w:tbl>
      <w:tblPr>
        <w:tblW w:w="10774" w:type="dxa"/>
        <w:tblInd w:w="-743" w:type="dxa"/>
        <w:tblLayout w:type="fixed"/>
        <w:tblLook w:val="04A0" w:firstRow="1" w:lastRow="0" w:firstColumn="1" w:lastColumn="0" w:noHBand="0" w:noVBand="1"/>
      </w:tblPr>
      <w:tblGrid>
        <w:gridCol w:w="1418"/>
        <w:gridCol w:w="850"/>
        <w:gridCol w:w="850"/>
        <w:gridCol w:w="710"/>
        <w:gridCol w:w="851"/>
        <w:gridCol w:w="851"/>
        <w:gridCol w:w="709"/>
        <w:gridCol w:w="708"/>
        <w:gridCol w:w="567"/>
        <w:gridCol w:w="851"/>
        <w:gridCol w:w="850"/>
        <w:gridCol w:w="709"/>
        <w:gridCol w:w="850"/>
      </w:tblGrid>
      <w:tr w:rsidR="00DC5797" w:rsidRPr="00FA43A1" w:rsidTr="006225C7">
        <w:trPr>
          <w:trHeight w:val="116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C5797" w:rsidRPr="00FA43A1" w:rsidRDefault="00DC5797" w:rsidP="006225C7">
            <w:pPr>
              <w:ind w:left="113" w:right="113"/>
              <w:jc w:val="center"/>
              <w:rPr>
                <w:sz w:val="18"/>
                <w:szCs w:val="18"/>
              </w:rPr>
            </w:pPr>
            <w:r w:rsidRPr="00FA43A1">
              <w:rPr>
                <w:sz w:val="18"/>
                <w:szCs w:val="18"/>
              </w:rPr>
              <w:t>Всего на 01.01.2020г.</w:t>
            </w:r>
          </w:p>
        </w:tc>
        <w:tc>
          <w:tcPr>
            <w:tcW w:w="1560" w:type="dxa"/>
            <w:gridSpan w:val="2"/>
            <w:tcBorders>
              <w:top w:val="single" w:sz="4" w:space="0" w:color="auto"/>
              <w:left w:val="nil"/>
              <w:bottom w:val="nil"/>
              <w:right w:val="single" w:sz="4" w:space="0" w:color="000000"/>
            </w:tcBorders>
            <w:shd w:val="clear" w:color="auto" w:fill="auto"/>
            <w:vAlign w:val="bottom"/>
            <w:hideMark/>
          </w:tcPr>
          <w:p w:rsidR="00DC5797" w:rsidRPr="00FA43A1" w:rsidRDefault="00DC5797" w:rsidP="006225C7">
            <w:pPr>
              <w:jc w:val="center"/>
              <w:rPr>
                <w:sz w:val="16"/>
                <w:szCs w:val="16"/>
              </w:rPr>
            </w:pPr>
            <w:r w:rsidRPr="00FA43A1">
              <w:rPr>
                <w:sz w:val="16"/>
                <w:szCs w:val="16"/>
              </w:rPr>
              <w:t>в том числе</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C5797" w:rsidRPr="00FA43A1" w:rsidRDefault="00DC5797" w:rsidP="006225C7">
            <w:pPr>
              <w:ind w:left="113" w:right="113"/>
              <w:jc w:val="center"/>
              <w:rPr>
                <w:sz w:val="16"/>
                <w:szCs w:val="16"/>
              </w:rPr>
            </w:pPr>
            <w:r w:rsidRPr="00FA43A1">
              <w:rPr>
                <w:sz w:val="18"/>
                <w:szCs w:val="18"/>
              </w:rPr>
              <w:t>Всего на 01.01.2021г.</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в том числе</w:t>
            </w:r>
          </w:p>
        </w:tc>
        <w:tc>
          <w:tcPr>
            <w:tcW w:w="1275" w:type="dxa"/>
            <w:gridSpan w:val="2"/>
            <w:tcBorders>
              <w:top w:val="single" w:sz="4" w:space="0" w:color="auto"/>
              <w:left w:val="nil"/>
              <w:bottom w:val="single" w:sz="4" w:space="0" w:color="auto"/>
              <w:right w:val="single" w:sz="4" w:space="0" w:color="auto"/>
            </w:tcBorders>
            <w:shd w:val="clear" w:color="auto" w:fill="auto"/>
            <w:vAlign w:val="bottom"/>
            <w:hideMark/>
          </w:tcPr>
          <w:p w:rsidR="00DC5797" w:rsidRPr="00FA43A1" w:rsidRDefault="00DC5797" w:rsidP="006225C7">
            <w:pPr>
              <w:jc w:val="center"/>
              <w:rPr>
                <w:b/>
                <w:sz w:val="16"/>
                <w:szCs w:val="16"/>
              </w:rPr>
            </w:pPr>
            <w:r w:rsidRPr="00FA43A1">
              <w:rPr>
                <w:b/>
                <w:sz w:val="16"/>
                <w:szCs w:val="16"/>
              </w:rPr>
              <w:t>Темп роста 2020 года к 2019 году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C5797" w:rsidRPr="00FA43A1" w:rsidRDefault="00DC5797" w:rsidP="006225C7">
            <w:pPr>
              <w:ind w:left="113" w:right="113"/>
              <w:jc w:val="center"/>
              <w:rPr>
                <w:sz w:val="16"/>
                <w:szCs w:val="16"/>
              </w:rPr>
            </w:pPr>
            <w:r w:rsidRPr="00FA43A1">
              <w:rPr>
                <w:sz w:val="18"/>
                <w:szCs w:val="18"/>
              </w:rPr>
              <w:t>Всего на 01.01.2022г.</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в том числе</w:t>
            </w:r>
          </w:p>
        </w:tc>
        <w:tc>
          <w:tcPr>
            <w:tcW w:w="850" w:type="dxa"/>
            <w:tcBorders>
              <w:top w:val="single" w:sz="4" w:space="0" w:color="auto"/>
              <w:left w:val="single" w:sz="4" w:space="0" w:color="auto"/>
              <w:bottom w:val="single" w:sz="4" w:space="0" w:color="auto"/>
              <w:right w:val="single" w:sz="4" w:space="0" w:color="auto"/>
            </w:tcBorders>
            <w:vAlign w:val="bottom"/>
          </w:tcPr>
          <w:p w:rsidR="00DC5797" w:rsidRPr="00FA43A1" w:rsidRDefault="00DC5797" w:rsidP="006225C7">
            <w:pPr>
              <w:jc w:val="center"/>
              <w:rPr>
                <w:b/>
                <w:sz w:val="16"/>
                <w:szCs w:val="16"/>
              </w:rPr>
            </w:pPr>
            <w:r w:rsidRPr="00FA43A1">
              <w:rPr>
                <w:b/>
                <w:sz w:val="16"/>
                <w:szCs w:val="16"/>
              </w:rPr>
              <w:t>Темп роста 2021 года к 2020 году</w:t>
            </w:r>
            <w:r>
              <w:rPr>
                <w:b/>
                <w:sz w:val="16"/>
                <w:szCs w:val="16"/>
              </w:rPr>
              <w:t xml:space="preserve"> (%)</w:t>
            </w:r>
          </w:p>
        </w:tc>
      </w:tr>
      <w:tr w:rsidR="00DC5797" w:rsidRPr="00FA43A1" w:rsidTr="006225C7">
        <w:trPr>
          <w:cantSplit/>
          <w:trHeight w:val="16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5797" w:rsidRPr="00FA43A1" w:rsidRDefault="00DC5797" w:rsidP="006225C7">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C5797" w:rsidRPr="00FA43A1" w:rsidRDefault="00DC5797" w:rsidP="006225C7">
            <w:pPr>
              <w:rPr>
                <w:sz w:val="16"/>
                <w:szCs w:val="16"/>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ind w:left="113" w:right="113"/>
              <w:jc w:val="center"/>
              <w:rPr>
                <w:sz w:val="16"/>
                <w:szCs w:val="16"/>
              </w:rPr>
            </w:pPr>
            <w:r w:rsidRPr="00FA43A1">
              <w:rPr>
                <w:sz w:val="16"/>
                <w:szCs w:val="16"/>
              </w:rPr>
              <w:t>Недоимка</w:t>
            </w:r>
          </w:p>
        </w:tc>
        <w:tc>
          <w:tcPr>
            <w:tcW w:w="710" w:type="dxa"/>
            <w:tcBorders>
              <w:top w:val="single" w:sz="4" w:space="0" w:color="auto"/>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ind w:left="113" w:right="113"/>
              <w:jc w:val="center"/>
              <w:rPr>
                <w:sz w:val="16"/>
                <w:szCs w:val="16"/>
              </w:rPr>
            </w:pPr>
            <w:r w:rsidRPr="00FA43A1">
              <w:rPr>
                <w:sz w:val="16"/>
                <w:szCs w:val="16"/>
              </w:rPr>
              <w:t>Задолженность по пеням и налоговым санкциям</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C5797" w:rsidRPr="00FA43A1" w:rsidRDefault="00DC5797" w:rsidP="006225C7">
            <w:pPr>
              <w:rPr>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ind w:left="113" w:right="113"/>
              <w:jc w:val="center"/>
              <w:rPr>
                <w:sz w:val="16"/>
                <w:szCs w:val="16"/>
              </w:rPr>
            </w:pPr>
            <w:r w:rsidRPr="00FA43A1">
              <w:rPr>
                <w:sz w:val="16"/>
                <w:szCs w:val="16"/>
              </w:rPr>
              <w:t>Недоимка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ind w:left="113" w:right="113"/>
              <w:jc w:val="center"/>
              <w:rPr>
                <w:sz w:val="16"/>
                <w:szCs w:val="16"/>
              </w:rPr>
            </w:pPr>
            <w:r w:rsidRPr="00FA43A1">
              <w:rPr>
                <w:sz w:val="16"/>
                <w:szCs w:val="16"/>
              </w:rPr>
              <w:t>Задолженность по пеням и налоговым санкциям</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ind w:left="113" w:right="113"/>
              <w:jc w:val="center"/>
              <w:rPr>
                <w:b/>
                <w:sz w:val="16"/>
                <w:szCs w:val="16"/>
              </w:rPr>
            </w:pPr>
            <w:r w:rsidRPr="00FA43A1">
              <w:rPr>
                <w:b/>
                <w:sz w:val="16"/>
                <w:szCs w:val="16"/>
              </w:rPr>
              <w:t>Недоимка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ind w:left="113" w:right="113"/>
              <w:jc w:val="center"/>
              <w:rPr>
                <w:sz w:val="16"/>
                <w:szCs w:val="16"/>
              </w:rPr>
            </w:pPr>
            <w:r w:rsidRPr="00FA43A1">
              <w:rPr>
                <w:sz w:val="16"/>
                <w:szCs w:val="16"/>
              </w:rPr>
              <w:t>Задолженность по пеням и налоговым санкциям</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C5797" w:rsidRPr="00FA43A1" w:rsidRDefault="00DC5797" w:rsidP="006225C7">
            <w:pPr>
              <w:rPr>
                <w:sz w:val="16"/>
                <w:szCs w:val="16"/>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ind w:left="113" w:right="113"/>
              <w:jc w:val="center"/>
              <w:rPr>
                <w:sz w:val="16"/>
                <w:szCs w:val="16"/>
              </w:rPr>
            </w:pPr>
            <w:r w:rsidRPr="00FA43A1">
              <w:rPr>
                <w:sz w:val="16"/>
                <w:szCs w:val="16"/>
              </w:rPr>
              <w:t>Недоимка</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5797" w:rsidRPr="00FA43A1" w:rsidRDefault="00DC5797" w:rsidP="006225C7">
            <w:pPr>
              <w:ind w:left="113" w:right="113"/>
              <w:jc w:val="center"/>
              <w:rPr>
                <w:sz w:val="16"/>
                <w:szCs w:val="16"/>
              </w:rPr>
            </w:pPr>
            <w:r w:rsidRPr="00FA43A1">
              <w:rPr>
                <w:sz w:val="16"/>
                <w:szCs w:val="16"/>
              </w:rPr>
              <w:t>Задолженность по пеням и налоговым санкциям</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C5797" w:rsidRPr="00FA43A1" w:rsidRDefault="00DC5797" w:rsidP="006225C7">
            <w:pPr>
              <w:ind w:left="113" w:right="113"/>
              <w:jc w:val="center"/>
              <w:rPr>
                <w:b/>
                <w:sz w:val="16"/>
                <w:szCs w:val="16"/>
              </w:rPr>
            </w:pPr>
            <w:r>
              <w:rPr>
                <w:b/>
                <w:sz w:val="16"/>
                <w:szCs w:val="16"/>
              </w:rPr>
              <w:t>Н</w:t>
            </w:r>
            <w:r w:rsidRPr="00FA43A1">
              <w:rPr>
                <w:b/>
                <w:sz w:val="16"/>
                <w:szCs w:val="16"/>
              </w:rPr>
              <w:t>едоимка</w:t>
            </w:r>
          </w:p>
        </w:tc>
      </w:tr>
      <w:tr w:rsidR="00DC5797" w:rsidRPr="00FA43A1" w:rsidTr="006225C7">
        <w:trPr>
          <w:trHeight w:val="736"/>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ind w:left="-108"/>
              <w:rPr>
                <w:b/>
                <w:bCs/>
                <w:sz w:val="16"/>
                <w:szCs w:val="16"/>
              </w:rPr>
            </w:pPr>
            <w:r w:rsidRPr="00FA43A1">
              <w:rPr>
                <w:b/>
                <w:bCs/>
                <w:sz w:val="16"/>
                <w:szCs w:val="16"/>
              </w:rPr>
              <w:t>Сибирский федеральный округ</w:t>
            </w:r>
          </w:p>
        </w:tc>
        <w:tc>
          <w:tcPr>
            <w:tcW w:w="850"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b/>
                <w:bCs/>
                <w:sz w:val="16"/>
                <w:szCs w:val="16"/>
              </w:rPr>
            </w:pPr>
            <w:r w:rsidRPr="00FA43A1">
              <w:rPr>
                <w:b/>
                <w:bCs/>
                <w:sz w:val="16"/>
                <w:szCs w:val="16"/>
              </w:rPr>
              <w:t>3 141 207</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b/>
                <w:bCs/>
                <w:sz w:val="16"/>
                <w:szCs w:val="16"/>
              </w:rPr>
            </w:pPr>
            <w:r w:rsidRPr="00FA43A1">
              <w:rPr>
                <w:b/>
                <w:bCs/>
                <w:sz w:val="16"/>
                <w:szCs w:val="16"/>
              </w:rPr>
              <w:t>2 788 722</w:t>
            </w:r>
          </w:p>
        </w:tc>
        <w:tc>
          <w:tcPr>
            <w:tcW w:w="71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b/>
                <w:bCs/>
                <w:sz w:val="16"/>
                <w:szCs w:val="16"/>
              </w:rPr>
            </w:pPr>
            <w:r w:rsidRPr="00FA43A1">
              <w:rPr>
                <w:b/>
                <w:bCs/>
                <w:sz w:val="16"/>
                <w:szCs w:val="16"/>
              </w:rPr>
              <w:t>352 485</w:t>
            </w:r>
          </w:p>
        </w:tc>
        <w:tc>
          <w:tcPr>
            <w:tcW w:w="851"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b/>
                <w:bCs/>
                <w:sz w:val="16"/>
                <w:szCs w:val="16"/>
              </w:rPr>
            </w:pPr>
            <w:r w:rsidRPr="00FA43A1">
              <w:rPr>
                <w:b/>
                <w:bCs/>
                <w:sz w:val="16"/>
                <w:szCs w:val="16"/>
              </w:rPr>
              <w:t>2 880 475</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b/>
                <w:bCs/>
                <w:sz w:val="16"/>
                <w:szCs w:val="16"/>
              </w:rPr>
            </w:pPr>
            <w:r w:rsidRPr="00FA43A1">
              <w:rPr>
                <w:b/>
                <w:bCs/>
                <w:sz w:val="16"/>
                <w:szCs w:val="16"/>
              </w:rPr>
              <w:t>2 528 864</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b/>
                <w:bCs/>
                <w:sz w:val="16"/>
                <w:szCs w:val="16"/>
              </w:rPr>
            </w:pPr>
            <w:r w:rsidRPr="00FA43A1">
              <w:rPr>
                <w:b/>
                <w:bCs/>
                <w:sz w:val="16"/>
                <w:szCs w:val="16"/>
              </w:rPr>
              <w:t>351 611</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6"/>
              <w:jc w:val="center"/>
              <w:rPr>
                <w:b/>
                <w:bCs/>
                <w:sz w:val="16"/>
                <w:szCs w:val="16"/>
              </w:rPr>
            </w:pPr>
            <w:r w:rsidRPr="00FA43A1">
              <w:rPr>
                <w:b/>
                <w:bCs/>
                <w:sz w:val="16"/>
                <w:szCs w:val="16"/>
              </w:rPr>
              <w:t>90,7</w:t>
            </w:r>
          </w:p>
        </w:tc>
        <w:tc>
          <w:tcPr>
            <w:tcW w:w="567"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b/>
                <w:bCs/>
                <w:sz w:val="16"/>
                <w:szCs w:val="16"/>
              </w:rPr>
            </w:pPr>
            <w:r w:rsidRPr="00FA43A1">
              <w:rPr>
                <w:b/>
                <w:bCs/>
                <w:sz w:val="16"/>
                <w:szCs w:val="16"/>
              </w:rPr>
              <w:t>99,8</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b/>
                <w:bCs/>
                <w:sz w:val="16"/>
                <w:szCs w:val="16"/>
              </w:rPr>
            </w:pPr>
            <w:r w:rsidRPr="00FA43A1">
              <w:rPr>
                <w:b/>
                <w:bCs/>
                <w:sz w:val="16"/>
                <w:szCs w:val="16"/>
              </w:rPr>
              <w:t>2 963 248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b/>
                <w:bCs/>
                <w:sz w:val="16"/>
                <w:szCs w:val="16"/>
              </w:rPr>
            </w:pPr>
            <w:r w:rsidRPr="00FA43A1">
              <w:rPr>
                <w:b/>
                <w:bCs/>
                <w:sz w:val="16"/>
                <w:szCs w:val="16"/>
              </w:rPr>
              <w:t>2 583 756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b/>
                <w:bCs/>
                <w:sz w:val="16"/>
                <w:szCs w:val="16"/>
              </w:rPr>
            </w:pPr>
            <w:r w:rsidRPr="00FA43A1">
              <w:rPr>
                <w:b/>
                <w:bCs/>
                <w:sz w:val="16"/>
                <w:szCs w:val="16"/>
              </w:rPr>
              <w:t>379</w:t>
            </w:r>
            <w:r>
              <w:rPr>
                <w:b/>
                <w:bCs/>
                <w:sz w:val="16"/>
                <w:szCs w:val="16"/>
              </w:rPr>
              <w:t> </w:t>
            </w:r>
            <w:r w:rsidRPr="00FA43A1">
              <w:rPr>
                <w:b/>
                <w:bCs/>
                <w:sz w:val="16"/>
                <w:szCs w:val="16"/>
              </w:rPr>
              <w:t>492</w:t>
            </w:r>
          </w:p>
        </w:tc>
        <w:tc>
          <w:tcPr>
            <w:tcW w:w="850" w:type="dxa"/>
            <w:tcBorders>
              <w:top w:val="single" w:sz="4" w:space="0" w:color="auto"/>
              <w:left w:val="single" w:sz="4" w:space="0" w:color="auto"/>
              <w:bottom w:val="single" w:sz="4" w:space="0" w:color="auto"/>
              <w:right w:val="single" w:sz="4" w:space="0" w:color="auto"/>
            </w:tcBorders>
            <w:vAlign w:val="bottom"/>
          </w:tcPr>
          <w:p w:rsidR="00DC5797" w:rsidRPr="00FA43A1" w:rsidRDefault="00DC5797" w:rsidP="006225C7">
            <w:pPr>
              <w:ind w:right="-108"/>
              <w:jc w:val="center"/>
              <w:rPr>
                <w:b/>
                <w:bCs/>
                <w:sz w:val="16"/>
                <w:szCs w:val="16"/>
              </w:rPr>
            </w:pPr>
            <w:r w:rsidRPr="00FA43A1">
              <w:rPr>
                <w:b/>
                <w:bCs/>
                <w:sz w:val="16"/>
                <w:szCs w:val="16"/>
              </w:rPr>
              <w:t>102,2</w:t>
            </w:r>
          </w:p>
        </w:tc>
      </w:tr>
      <w:tr w:rsidR="00DC5797" w:rsidRPr="00FA43A1" w:rsidTr="006225C7">
        <w:trPr>
          <w:trHeight w:val="421"/>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ind w:left="-108"/>
              <w:rPr>
                <w:sz w:val="16"/>
                <w:szCs w:val="16"/>
              </w:rPr>
            </w:pPr>
            <w:r w:rsidRPr="00FA43A1">
              <w:rPr>
                <w:sz w:val="16"/>
                <w:szCs w:val="16"/>
              </w:rPr>
              <w:t>Республика Тыва</w:t>
            </w:r>
          </w:p>
        </w:tc>
        <w:tc>
          <w:tcPr>
            <w:tcW w:w="850"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b/>
                <w:bCs/>
                <w:sz w:val="16"/>
                <w:szCs w:val="16"/>
              </w:rPr>
            </w:pPr>
            <w:r w:rsidRPr="00FA43A1">
              <w:rPr>
                <w:b/>
                <w:bCs/>
                <w:sz w:val="16"/>
                <w:szCs w:val="16"/>
              </w:rPr>
              <w:t>32 831</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28 049</w:t>
            </w:r>
          </w:p>
        </w:tc>
        <w:tc>
          <w:tcPr>
            <w:tcW w:w="71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4 782</w:t>
            </w:r>
          </w:p>
        </w:tc>
        <w:tc>
          <w:tcPr>
            <w:tcW w:w="851"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sz w:val="16"/>
                <w:szCs w:val="16"/>
              </w:rPr>
            </w:pPr>
            <w:r w:rsidRPr="00FA43A1">
              <w:rPr>
                <w:sz w:val="16"/>
                <w:szCs w:val="16"/>
              </w:rPr>
              <w:t>31 884</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27 295</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4 589</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6"/>
              <w:jc w:val="center"/>
              <w:rPr>
                <w:b/>
                <w:sz w:val="16"/>
                <w:szCs w:val="16"/>
              </w:rPr>
            </w:pPr>
            <w:r w:rsidRPr="00FA43A1">
              <w:rPr>
                <w:b/>
                <w:sz w:val="16"/>
                <w:szCs w:val="16"/>
              </w:rPr>
              <w:t>97,3</w:t>
            </w:r>
          </w:p>
        </w:tc>
        <w:tc>
          <w:tcPr>
            <w:tcW w:w="567"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96,0</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30 716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25 845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4 871</w:t>
            </w:r>
          </w:p>
        </w:tc>
        <w:tc>
          <w:tcPr>
            <w:tcW w:w="850" w:type="dxa"/>
            <w:tcBorders>
              <w:top w:val="single" w:sz="4" w:space="0" w:color="auto"/>
              <w:left w:val="single" w:sz="4" w:space="0" w:color="auto"/>
              <w:bottom w:val="single" w:sz="4" w:space="0" w:color="auto"/>
              <w:right w:val="single" w:sz="4" w:space="0" w:color="auto"/>
            </w:tcBorders>
            <w:vAlign w:val="bottom"/>
          </w:tcPr>
          <w:p w:rsidR="00DC5797" w:rsidRPr="00FA43A1" w:rsidRDefault="00DC5797" w:rsidP="006225C7">
            <w:pPr>
              <w:ind w:right="-108"/>
              <w:jc w:val="center"/>
              <w:rPr>
                <w:b/>
                <w:sz w:val="16"/>
                <w:szCs w:val="16"/>
              </w:rPr>
            </w:pPr>
            <w:r w:rsidRPr="00FA43A1">
              <w:rPr>
                <w:b/>
                <w:sz w:val="16"/>
                <w:szCs w:val="16"/>
              </w:rPr>
              <w:t>94,7</w:t>
            </w:r>
          </w:p>
        </w:tc>
      </w:tr>
      <w:tr w:rsidR="00DC5797" w:rsidRPr="00FA43A1" w:rsidTr="006225C7">
        <w:trPr>
          <w:trHeight w:val="413"/>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ind w:left="-108"/>
              <w:rPr>
                <w:sz w:val="16"/>
                <w:szCs w:val="16"/>
              </w:rPr>
            </w:pPr>
            <w:r w:rsidRPr="00FA43A1">
              <w:rPr>
                <w:sz w:val="16"/>
                <w:szCs w:val="16"/>
              </w:rPr>
              <w:t>Алтайский край</w:t>
            </w:r>
          </w:p>
        </w:tc>
        <w:tc>
          <w:tcPr>
            <w:tcW w:w="850"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b/>
                <w:bCs/>
                <w:sz w:val="16"/>
                <w:szCs w:val="16"/>
              </w:rPr>
            </w:pPr>
            <w:r w:rsidRPr="00FA43A1">
              <w:rPr>
                <w:b/>
                <w:bCs/>
                <w:sz w:val="16"/>
                <w:szCs w:val="16"/>
              </w:rPr>
              <w:t>510 109</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450 049</w:t>
            </w:r>
          </w:p>
        </w:tc>
        <w:tc>
          <w:tcPr>
            <w:tcW w:w="71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60 060</w:t>
            </w:r>
          </w:p>
        </w:tc>
        <w:tc>
          <w:tcPr>
            <w:tcW w:w="851"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sz w:val="16"/>
                <w:szCs w:val="16"/>
              </w:rPr>
            </w:pPr>
            <w:r w:rsidRPr="00FA43A1">
              <w:rPr>
                <w:sz w:val="16"/>
                <w:szCs w:val="16"/>
              </w:rPr>
              <w:t>470 921</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414 247</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56 674</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6"/>
              <w:jc w:val="center"/>
              <w:rPr>
                <w:b/>
                <w:sz w:val="16"/>
                <w:szCs w:val="16"/>
              </w:rPr>
            </w:pPr>
            <w:r w:rsidRPr="00FA43A1">
              <w:rPr>
                <w:b/>
                <w:sz w:val="16"/>
                <w:szCs w:val="16"/>
              </w:rPr>
              <w:t>92,0</w:t>
            </w:r>
          </w:p>
        </w:tc>
        <w:tc>
          <w:tcPr>
            <w:tcW w:w="567"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94,4</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502 702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441 778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60 924</w:t>
            </w:r>
          </w:p>
        </w:tc>
        <w:tc>
          <w:tcPr>
            <w:tcW w:w="850" w:type="dxa"/>
            <w:tcBorders>
              <w:top w:val="single" w:sz="4" w:space="0" w:color="auto"/>
              <w:left w:val="single" w:sz="4" w:space="0" w:color="auto"/>
              <w:bottom w:val="single" w:sz="4" w:space="0" w:color="auto"/>
              <w:right w:val="single" w:sz="4" w:space="0" w:color="auto"/>
            </w:tcBorders>
            <w:vAlign w:val="bottom"/>
          </w:tcPr>
          <w:p w:rsidR="00DC5797" w:rsidRPr="00FA43A1" w:rsidRDefault="00DC5797" w:rsidP="006225C7">
            <w:pPr>
              <w:ind w:right="-108"/>
              <w:jc w:val="center"/>
              <w:rPr>
                <w:b/>
                <w:sz w:val="16"/>
                <w:szCs w:val="16"/>
              </w:rPr>
            </w:pPr>
            <w:r w:rsidRPr="00FA43A1">
              <w:rPr>
                <w:b/>
                <w:sz w:val="16"/>
                <w:szCs w:val="16"/>
              </w:rPr>
              <w:t>106,6</w:t>
            </w:r>
          </w:p>
        </w:tc>
      </w:tr>
      <w:tr w:rsidR="00DC5797" w:rsidRPr="00FA43A1" w:rsidTr="006225C7">
        <w:trPr>
          <w:trHeight w:val="547"/>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ind w:left="-108"/>
              <w:rPr>
                <w:sz w:val="16"/>
                <w:szCs w:val="16"/>
              </w:rPr>
            </w:pPr>
            <w:r w:rsidRPr="00FA43A1">
              <w:rPr>
                <w:sz w:val="16"/>
                <w:szCs w:val="16"/>
              </w:rPr>
              <w:t>Красноярский край</w:t>
            </w:r>
          </w:p>
        </w:tc>
        <w:tc>
          <w:tcPr>
            <w:tcW w:w="850"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b/>
                <w:bCs/>
                <w:sz w:val="16"/>
                <w:szCs w:val="16"/>
              </w:rPr>
            </w:pPr>
            <w:r w:rsidRPr="00FA43A1">
              <w:rPr>
                <w:b/>
                <w:bCs/>
                <w:sz w:val="16"/>
                <w:szCs w:val="16"/>
              </w:rPr>
              <w:t>534 159</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475 006</w:t>
            </w:r>
          </w:p>
        </w:tc>
        <w:tc>
          <w:tcPr>
            <w:tcW w:w="71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59 153</w:t>
            </w:r>
          </w:p>
        </w:tc>
        <w:tc>
          <w:tcPr>
            <w:tcW w:w="851"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sz w:val="16"/>
                <w:szCs w:val="16"/>
              </w:rPr>
            </w:pPr>
            <w:r w:rsidRPr="00FA43A1">
              <w:rPr>
                <w:sz w:val="16"/>
                <w:szCs w:val="16"/>
              </w:rPr>
              <w:t>404 719</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349 055</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55 664</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6"/>
              <w:jc w:val="center"/>
              <w:rPr>
                <w:b/>
                <w:sz w:val="16"/>
                <w:szCs w:val="16"/>
              </w:rPr>
            </w:pPr>
            <w:r w:rsidRPr="00FA43A1">
              <w:rPr>
                <w:b/>
                <w:sz w:val="16"/>
                <w:szCs w:val="16"/>
              </w:rPr>
              <w:t>73,5</w:t>
            </w:r>
          </w:p>
        </w:tc>
        <w:tc>
          <w:tcPr>
            <w:tcW w:w="567"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94,1</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479 267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416 371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62 896</w:t>
            </w:r>
          </w:p>
        </w:tc>
        <w:tc>
          <w:tcPr>
            <w:tcW w:w="850" w:type="dxa"/>
            <w:tcBorders>
              <w:top w:val="single" w:sz="4" w:space="0" w:color="auto"/>
              <w:left w:val="single" w:sz="4" w:space="0" w:color="auto"/>
              <w:bottom w:val="single" w:sz="4" w:space="0" w:color="auto"/>
              <w:right w:val="single" w:sz="4" w:space="0" w:color="auto"/>
            </w:tcBorders>
            <w:vAlign w:val="bottom"/>
          </w:tcPr>
          <w:p w:rsidR="00DC5797" w:rsidRPr="00FA43A1" w:rsidRDefault="00DC5797" w:rsidP="006225C7">
            <w:pPr>
              <w:ind w:right="-108"/>
              <w:jc w:val="center"/>
              <w:rPr>
                <w:b/>
                <w:sz w:val="16"/>
                <w:szCs w:val="16"/>
              </w:rPr>
            </w:pPr>
            <w:r w:rsidRPr="00FA43A1">
              <w:rPr>
                <w:b/>
                <w:sz w:val="16"/>
                <w:szCs w:val="16"/>
              </w:rPr>
              <w:t>119,3</w:t>
            </w:r>
          </w:p>
        </w:tc>
      </w:tr>
      <w:tr w:rsidR="00DC5797" w:rsidRPr="00FA43A1" w:rsidTr="006225C7">
        <w:trPr>
          <w:trHeight w:val="427"/>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ind w:left="-108"/>
              <w:rPr>
                <w:sz w:val="16"/>
                <w:szCs w:val="16"/>
              </w:rPr>
            </w:pPr>
            <w:r w:rsidRPr="00FA43A1">
              <w:rPr>
                <w:sz w:val="16"/>
                <w:szCs w:val="16"/>
              </w:rPr>
              <w:t>Иркутская область</w:t>
            </w:r>
          </w:p>
        </w:tc>
        <w:tc>
          <w:tcPr>
            <w:tcW w:w="850"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b/>
                <w:bCs/>
                <w:sz w:val="16"/>
                <w:szCs w:val="16"/>
              </w:rPr>
            </w:pPr>
            <w:r w:rsidRPr="00FA43A1">
              <w:rPr>
                <w:b/>
                <w:bCs/>
                <w:sz w:val="16"/>
                <w:szCs w:val="16"/>
              </w:rPr>
              <w:t>856 668</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746 633</w:t>
            </w:r>
          </w:p>
        </w:tc>
        <w:tc>
          <w:tcPr>
            <w:tcW w:w="71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110 035</w:t>
            </w:r>
          </w:p>
        </w:tc>
        <w:tc>
          <w:tcPr>
            <w:tcW w:w="851"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sz w:val="16"/>
                <w:szCs w:val="16"/>
              </w:rPr>
            </w:pPr>
            <w:r w:rsidRPr="00FA43A1">
              <w:rPr>
                <w:sz w:val="16"/>
                <w:szCs w:val="16"/>
              </w:rPr>
              <w:t>756 718</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643 348</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113 370</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6"/>
              <w:jc w:val="center"/>
              <w:rPr>
                <w:b/>
                <w:sz w:val="16"/>
                <w:szCs w:val="16"/>
              </w:rPr>
            </w:pPr>
            <w:r w:rsidRPr="00FA43A1">
              <w:rPr>
                <w:b/>
                <w:sz w:val="16"/>
                <w:szCs w:val="16"/>
              </w:rPr>
              <w:t>86,2</w:t>
            </w:r>
          </w:p>
        </w:tc>
        <w:tc>
          <w:tcPr>
            <w:tcW w:w="567"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103,0</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647 733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535 476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112 257</w:t>
            </w:r>
          </w:p>
        </w:tc>
        <w:tc>
          <w:tcPr>
            <w:tcW w:w="850" w:type="dxa"/>
            <w:tcBorders>
              <w:top w:val="single" w:sz="4" w:space="0" w:color="auto"/>
              <w:left w:val="single" w:sz="4" w:space="0" w:color="auto"/>
              <w:bottom w:val="single" w:sz="4" w:space="0" w:color="auto"/>
              <w:right w:val="single" w:sz="4" w:space="0" w:color="auto"/>
            </w:tcBorders>
            <w:vAlign w:val="bottom"/>
          </w:tcPr>
          <w:p w:rsidR="00DC5797" w:rsidRPr="00FA43A1" w:rsidRDefault="00DC5797" w:rsidP="006225C7">
            <w:pPr>
              <w:ind w:right="-108"/>
              <w:jc w:val="center"/>
              <w:rPr>
                <w:b/>
                <w:sz w:val="16"/>
                <w:szCs w:val="16"/>
              </w:rPr>
            </w:pPr>
            <w:r w:rsidRPr="00FA43A1">
              <w:rPr>
                <w:b/>
                <w:sz w:val="16"/>
                <w:szCs w:val="16"/>
              </w:rPr>
              <w:t>83,2</w:t>
            </w:r>
          </w:p>
        </w:tc>
      </w:tr>
      <w:tr w:rsidR="00DC5797" w:rsidRPr="00FA43A1" w:rsidTr="006225C7">
        <w:trPr>
          <w:trHeight w:val="561"/>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ind w:left="-108"/>
              <w:rPr>
                <w:sz w:val="16"/>
                <w:szCs w:val="16"/>
              </w:rPr>
            </w:pPr>
            <w:r w:rsidRPr="00FA43A1">
              <w:rPr>
                <w:sz w:val="16"/>
                <w:szCs w:val="16"/>
              </w:rPr>
              <w:t xml:space="preserve"> Кемеровская область - Кузбасс</w:t>
            </w:r>
          </w:p>
        </w:tc>
        <w:tc>
          <w:tcPr>
            <w:tcW w:w="850"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b/>
                <w:bCs/>
                <w:sz w:val="16"/>
                <w:szCs w:val="16"/>
              </w:rPr>
            </w:pPr>
            <w:r w:rsidRPr="00FA43A1">
              <w:rPr>
                <w:b/>
                <w:bCs/>
                <w:sz w:val="16"/>
                <w:szCs w:val="16"/>
              </w:rPr>
              <w:t>279 181</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257 488</w:t>
            </w:r>
          </w:p>
        </w:tc>
        <w:tc>
          <w:tcPr>
            <w:tcW w:w="71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21 693</w:t>
            </w:r>
          </w:p>
        </w:tc>
        <w:tc>
          <w:tcPr>
            <w:tcW w:w="851"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sz w:val="16"/>
                <w:szCs w:val="16"/>
              </w:rPr>
            </w:pPr>
            <w:r w:rsidRPr="00FA43A1">
              <w:rPr>
                <w:sz w:val="16"/>
                <w:szCs w:val="16"/>
              </w:rPr>
              <w:t>286 455</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263 175</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23 280</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6"/>
              <w:jc w:val="center"/>
              <w:rPr>
                <w:b/>
                <w:sz w:val="16"/>
                <w:szCs w:val="16"/>
              </w:rPr>
            </w:pPr>
            <w:r w:rsidRPr="00FA43A1">
              <w:rPr>
                <w:b/>
                <w:sz w:val="16"/>
                <w:szCs w:val="16"/>
              </w:rPr>
              <w:t>102,2</w:t>
            </w:r>
          </w:p>
        </w:tc>
        <w:tc>
          <w:tcPr>
            <w:tcW w:w="567"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107,3</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317 091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290 781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26 310</w:t>
            </w:r>
          </w:p>
        </w:tc>
        <w:tc>
          <w:tcPr>
            <w:tcW w:w="850" w:type="dxa"/>
            <w:tcBorders>
              <w:top w:val="single" w:sz="4" w:space="0" w:color="auto"/>
              <w:left w:val="single" w:sz="4" w:space="0" w:color="auto"/>
              <w:bottom w:val="single" w:sz="4" w:space="0" w:color="auto"/>
              <w:right w:val="single" w:sz="4" w:space="0" w:color="auto"/>
            </w:tcBorders>
            <w:vAlign w:val="bottom"/>
          </w:tcPr>
          <w:p w:rsidR="00DC5797" w:rsidRPr="00FA43A1" w:rsidRDefault="00DC5797" w:rsidP="006225C7">
            <w:pPr>
              <w:ind w:right="-108"/>
              <w:jc w:val="center"/>
              <w:rPr>
                <w:b/>
                <w:sz w:val="16"/>
                <w:szCs w:val="16"/>
              </w:rPr>
            </w:pPr>
            <w:r w:rsidRPr="00FA43A1">
              <w:rPr>
                <w:b/>
                <w:sz w:val="16"/>
                <w:szCs w:val="16"/>
              </w:rPr>
              <w:t>110,5</w:t>
            </w:r>
          </w:p>
        </w:tc>
      </w:tr>
      <w:tr w:rsidR="00DC5797" w:rsidRPr="00FA43A1" w:rsidTr="006225C7">
        <w:trPr>
          <w:trHeight w:val="541"/>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ind w:left="-108"/>
              <w:rPr>
                <w:sz w:val="16"/>
                <w:szCs w:val="16"/>
              </w:rPr>
            </w:pPr>
            <w:r w:rsidRPr="00FA43A1">
              <w:rPr>
                <w:sz w:val="16"/>
                <w:szCs w:val="16"/>
              </w:rPr>
              <w:t>Новосибирская область</w:t>
            </w:r>
          </w:p>
        </w:tc>
        <w:tc>
          <w:tcPr>
            <w:tcW w:w="850"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b/>
                <w:bCs/>
                <w:sz w:val="16"/>
                <w:szCs w:val="16"/>
              </w:rPr>
            </w:pPr>
            <w:r w:rsidRPr="00FA43A1">
              <w:rPr>
                <w:b/>
                <w:bCs/>
                <w:sz w:val="16"/>
                <w:szCs w:val="16"/>
              </w:rPr>
              <w:t>388 021</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348 809</w:t>
            </w:r>
          </w:p>
        </w:tc>
        <w:tc>
          <w:tcPr>
            <w:tcW w:w="71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39 212</w:t>
            </w:r>
          </w:p>
        </w:tc>
        <w:tc>
          <w:tcPr>
            <w:tcW w:w="851"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sz w:val="16"/>
                <w:szCs w:val="16"/>
              </w:rPr>
            </w:pPr>
            <w:r w:rsidRPr="00FA43A1">
              <w:rPr>
                <w:sz w:val="16"/>
                <w:szCs w:val="16"/>
              </w:rPr>
              <w:t>396 899</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356 473</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40 426</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6"/>
              <w:jc w:val="center"/>
              <w:rPr>
                <w:b/>
                <w:sz w:val="16"/>
                <w:szCs w:val="16"/>
              </w:rPr>
            </w:pPr>
            <w:r w:rsidRPr="00FA43A1">
              <w:rPr>
                <w:b/>
                <w:sz w:val="16"/>
                <w:szCs w:val="16"/>
              </w:rPr>
              <w:t>102,2</w:t>
            </w:r>
          </w:p>
        </w:tc>
        <w:tc>
          <w:tcPr>
            <w:tcW w:w="567"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103,1</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453 657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405 834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47 823</w:t>
            </w:r>
          </w:p>
        </w:tc>
        <w:tc>
          <w:tcPr>
            <w:tcW w:w="850" w:type="dxa"/>
            <w:tcBorders>
              <w:top w:val="single" w:sz="4" w:space="0" w:color="auto"/>
              <w:left w:val="single" w:sz="4" w:space="0" w:color="auto"/>
              <w:bottom w:val="single" w:sz="4" w:space="0" w:color="auto"/>
              <w:right w:val="single" w:sz="4" w:space="0" w:color="auto"/>
            </w:tcBorders>
            <w:vAlign w:val="bottom"/>
          </w:tcPr>
          <w:p w:rsidR="00DC5797" w:rsidRPr="00FA43A1" w:rsidRDefault="00DC5797" w:rsidP="006225C7">
            <w:pPr>
              <w:ind w:right="-108"/>
              <w:jc w:val="center"/>
              <w:rPr>
                <w:b/>
                <w:sz w:val="16"/>
                <w:szCs w:val="16"/>
              </w:rPr>
            </w:pPr>
            <w:r w:rsidRPr="00FA43A1">
              <w:rPr>
                <w:b/>
                <w:sz w:val="16"/>
                <w:szCs w:val="16"/>
              </w:rPr>
              <w:t>113,8</w:t>
            </w:r>
          </w:p>
        </w:tc>
      </w:tr>
      <w:tr w:rsidR="00DC5797" w:rsidRPr="00FA43A1" w:rsidTr="006225C7">
        <w:trPr>
          <w:trHeight w:val="422"/>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ind w:left="-108"/>
              <w:rPr>
                <w:sz w:val="16"/>
                <w:szCs w:val="16"/>
              </w:rPr>
            </w:pPr>
            <w:r w:rsidRPr="00FA43A1">
              <w:rPr>
                <w:sz w:val="16"/>
                <w:szCs w:val="16"/>
              </w:rPr>
              <w:t>Омская область</w:t>
            </w:r>
          </w:p>
        </w:tc>
        <w:tc>
          <w:tcPr>
            <w:tcW w:w="850"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b/>
                <w:bCs/>
                <w:sz w:val="16"/>
                <w:szCs w:val="16"/>
              </w:rPr>
            </w:pPr>
            <w:r w:rsidRPr="00FA43A1">
              <w:rPr>
                <w:b/>
                <w:bCs/>
                <w:sz w:val="16"/>
                <w:szCs w:val="16"/>
              </w:rPr>
              <w:t>167 826</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145 477</w:t>
            </w:r>
          </w:p>
        </w:tc>
        <w:tc>
          <w:tcPr>
            <w:tcW w:w="71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22 349</w:t>
            </w:r>
          </w:p>
        </w:tc>
        <w:tc>
          <w:tcPr>
            <w:tcW w:w="851"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sz w:val="16"/>
                <w:szCs w:val="16"/>
              </w:rPr>
            </w:pPr>
            <w:r w:rsidRPr="00FA43A1">
              <w:rPr>
                <w:sz w:val="16"/>
                <w:szCs w:val="16"/>
              </w:rPr>
              <w:t>170 076</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147 451</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22 625</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6"/>
              <w:jc w:val="center"/>
              <w:rPr>
                <w:b/>
                <w:sz w:val="16"/>
                <w:szCs w:val="16"/>
              </w:rPr>
            </w:pPr>
            <w:r w:rsidRPr="00FA43A1">
              <w:rPr>
                <w:b/>
                <w:sz w:val="16"/>
                <w:szCs w:val="16"/>
              </w:rPr>
              <w:t>101,4</w:t>
            </w:r>
          </w:p>
        </w:tc>
        <w:tc>
          <w:tcPr>
            <w:tcW w:w="567"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101,2</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186 231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161 573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24 658</w:t>
            </w:r>
          </w:p>
        </w:tc>
        <w:tc>
          <w:tcPr>
            <w:tcW w:w="850" w:type="dxa"/>
            <w:tcBorders>
              <w:top w:val="single" w:sz="4" w:space="0" w:color="auto"/>
              <w:left w:val="single" w:sz="4" w:space="0" w:color="auto"/>
              <w:bottom w:val="single" w:sz="4" w:space="0" w:color="auto"/>
              <w:right w:val="single" w:sz="4" w:space="0" w:color="auto"/>
            </w:tcBorders>
            <w:vAlign w:val="bottom"/>
          </w:tcPr>
          <w:p w:rsidR="00DC5797" w:rsidRPr="00FA43A1" w:rsidRDefault="00DC5797" w:rsidP="006225C7">
            <w:pPr>
              <w:ind w:right="-108"/>
              <w:jc w:val="center"/>
              <w:rPr>
                <w:b/>
                <w:sz w:val="16"/>
                <w:szCs w:val="16"/>
              </w:rPr>
            </w:pPr>
            <w:r w:rsidRPr="00FA43A1">
              <w:rPr>
                <w:b/>
                <w:sz w:val="16"/>
                <w:szCs w:val="16"/>
              </w:rPr>
              <w:t>109,6</w:t>
            </w:r>
          </w:p>
        </w:tc>
      </w:tr>
      <w:tr w:rsidR="00DC5797" w:rsidRPr="00FA43A1" w:rsidTr="006225C7">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DC5797" w:rsidRPr="00FA43A1" w:rsidRDefault="00DC5797" w:rsidP="006225C7">
            <w:pPr>
              <w:ind w:left="-108"/>
              <w:rPr>
                <w:sz w:val="16"/>
                <w:szCs w:val="16"/>
              </w:rPr>
            </w:pPr>
            <w:r w:rsidRPr="00FA43A1">
              <w:rPr>
                <w:sz w:val="16"/>
                <w:szCs w:val="16"/>
              </w:rPr>
              <w:t>Томская область</w:t>
            </w:r>
          </w:p>
        </w:tc>
        <w:tc>
          <w:tcPr>
            <w:tcW w:w="850"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DC5797" w:rsidRPr="00FA43A1" w:rsidRDefault="00DC5797" w:rsidP="006225C7">
            <w:pPr>
              <w:ind w:right="-108"/>
              <w:jc w:val="center"/>
              <w:rPr>
                <w:b/>
                <w:bCs/>
                <w:sz w:val="16"/>
                <w:szCs w:val="16"/>
              </w:rPr>
            </w:pPr>
            <w:r w:rsidRPr="00FA43A1">
              <w:rPr>
                <w:b/>
                <w:bCs/>
                <w:sz w:val="16"/>
                <w:szCs w:val="16"/>
              </w:rPr>
              <w:t>259 140</w:t>
            </w:r>
          </w:p>
        </w:tc>
        <w:tc>
          <w:tcPr>
            <w:tcW w:w="85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DC5797" w:rsidRPr="00FA43A1" w:rsidRDefault="00DC5797" w:rsidP="006225C7">
            <w:pPr>
              <w:ind w:right="-109"/>
              <w:jc w:val="center"/>
              <w:rPr>
                <w:sz w:val="16"/>
                <w:szCs w:val="16"/>
              </w:rPr>
            </w:pPr>
            <w:r w:rsidRPr="00FA43A1">
              <w:rPr>
                <w:sz w:val="16"/>
                <w:szCs w:val="16"/>
              </w:rPr>
              <w:t>233 025</w:t>
            </w:r>
          </w:p>
        </w:tc>
        <w:tc>
          <w:tcPr>
            <w:tcW w:w="71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DC5797" w:rsidRPr="00FA43A1" w:rsidRDefault="00DC5797" w:rsidP="006225C7">
            <w:pPr>
              <w:ind w:right="-109"/>
              <w:jc w:val="center"/>
              <w:rPr>
                <w:sz w:val="16"/>
                <w:szCs w:val="16"/>
              </w:rPr>
            </w:pPr>
            <w:r w:rsidRPr="00FA43A1">
              <w:rPr>
                <w:sz w:val="16"/>
                <w:szCs w:val="16"/>
              </w:rPr>
              <w:t>26 115</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DC5797" w:rsidRPr="00FA43A1" w:rsidRDefault="00DC5797" w:rsidP="006225C7">
            <w:pPr>
              <w:ind w:right="-108"/>
              <w:jc w:val="center"/>
              <w:rPr>
                <w:sz w:val="16"/>
                <w:szCs w:val="16"/>
              </w:rPr>
            </w:pPr>
            <w:r w:rsidRPr="00FA43A1">
              <w:rPr>
                <w:sz w:val="16"/>
                <w:szCs w:val="16"/>
              </w:rPr>
              <w:t>216 233</w:t>
            </w:r>
          </w:p>
        </w:tc>
        <w:tc>
          <w:tcPr>
            <w:tcW w:w="85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DC5797" w:rsidRPr="00FA43A1" w:rsidRDefault="00DC5797" w:rsidP="006225C7">
            <w:pPr>
              <w:ind w:right="-108"/>
              <w:jc w:val="center"/>
              <w:rPr>
                <w:sz w:val="16"/>
                <w:szCs w:val="16"/>
              </w:rPr>
            </w:pPr>
            <w:r w:rsidRPr="00FA43A1">
              <w:rPr>
                <w:sz w:val="16"/>
                <w:szCs w:val="16"/>
              </w:rPr>
              <w:t>192 044</w:t>
            </w:r>
          </w:p>
        </w:tc>
        <w:tc>
          <w:tcPr>
            <w:tcW w:w="709"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DC5797" w:rsidRPr="00FA43A1" w:rsidRDefault="00DC5797" w:rsidP="006225C7">
            <w:pPr>
              <w:ind w:right="-109"/>
              <w:jc w:val="center"/>
              <w:rPr>
                <w:sz w:val="16"/>
                <w:szCs w:val="16"/>
              </w:rPr>
            </w:pPr>
            <w:r w:rsidRPr="00FA43A1">
              <w:rPr>
                <w:sz w:val="16"/>
                <w:szCs w:val="16"/>
              </w:rPr>
              <w:t>24 189</w:t>
            </w:r>
          </w:p>
        </w:tc>
        <w:tc>
          <w:tcPr>
            <w:tcW w:w="708"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DC5797" w:rsidRPr="00FA43A1" w:rsidRDefault="00DC5797" w:rsidP="006225C7">
            <w:pPr>
              <w:ind w:right="-106"/>
              <w:jc w:val="center"/>
              <w:rPr>
                <w:b/>
                <w:sz w:val="16"/>
                <w:szCs w:val="16"/>
              </w:rPr>
            </w:pPr>
            <w:r w:rsidRPr="00FA43A1">
              <w:rPr>
                <w:b/>
                <w:sz w:val="16"/>
                <w:szCs w:val="16"/>
              </w:rPr>
              <w:t>82,4</w:t>
            </w:r>
          </w:p>
        </w:tc>
        <w:tc>
          <w:tcPr>
            <w:tcW w:w="567"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DC5797" w:rsidRPr="00FA43A1" w:rsidRDefault="00DC5797" w:rsidP="006225C7">
            <w:pPr>
              <w:ind w:right="-107"/>
              <w:jc w:val="center"/>
              <w:rPr>
                <w:sz w:val="16"/>
                <w:szCs w:val="16"/>
              </w:rPr>
            </w:pPr>
            <w:r w:rsidRPr="00FA43A1">
              <w:rPr>
                <w:sz w:val="16"/>
                <w:szCs w:val="16"/>
              </w:rPr>
              <w:t>92,6</w:t>
            </w:r>
          </w:p>
        </w:tc>
        <w:tc>
          <w:tcPr>
            <w:tcW w:w="85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DC5797" w:rsidRPr="00FA43A1" w:rsidRDefault="00DC5797" w:rsidP="006225C7">
            <w:pPr>
              <w:ind w:right="-107"/>
              <w:jc w:val="center"/>
              <w:rPr>
                <w:sz w:val="16"/>
                <w:szCs w:val="16"/>
              </w:rPr>
            </w:pPr>
            <w:r w:rsidRPr="00FA43A1">
              <w:rPr>
                <w:sz w:val="16"/>
                <w:szCs w:val="16"/>
              </w:rPr>
              <w:t>194 238</w:t>
            </w:r>
          </w:p>
        </w:tc>
        <w:tc>
          <w:tcPr>
            <w:tcW w:w="85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DC5797" w:rsidRPr="00FA43A1" w:rsidRDefault="00DC5797" w:rsidP="006225C7">
            <w:pPr>
              <w:ind w:right="-108"/>
              <w:jc w:val="center"/>
              <w:rPr>
                <w:sz w:val="16"/>
                <w:szCs w:val="16"/>
              </w:rPr>
            </w:pPr>
            <w:r w:rsidRPr="00FA43A1">
              <w:rPr>
                <w:sz w:val="16"/>
                <w:szCs w:val="16"/>
              </w:rPr>
              <w:t>168 290</w:t>
            </w: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DC5797" w:rsidRPr="00FA43A1" w:rsidRDefault="00DC5797" w:rsidP="006225C7">
            <w:pPr>
              <w:ind w:right="-108"/>
              <w:jc w:val="center"/>
              <w:rPr>
                <w:sz w:val="16"/>
                <w:szCs w:val="16"/>
              </w:rPr>
            </w:pPr>
            <w:r w:rsidRPr="00FA43A1">
              <w:rPr>
                <w:sz w:val="16"/>
                <w:szCs w:val="16"/>
              </w:rPr>
              <w:t>25 948</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DC5797" w:rsidRPr="00FA43A1" w:rsidRDefault="00DC5797" w:rsidP="006225C7">
            <w:pPr>
              <w:ind w:right="-108"/>
              <w:jc w:val="center"/>
              <w:rPr>
                <w:b/>
                <w:sz w:val="16"/>
                <w:szCs w:val="16"/>
              </w:rPr>
            </w:pPr>
            <w:r w:rsidRPr="00FA43A1">
              <w:rPr>
                <w:b/>
                <w:sz w:val="16"/>
                <w:szCs w:val="16"/>
              </w:rPr>
              <w:t>87,6</w:t>
            </w:r>
          </w:p>
        </w:tc>
      </w:tr>
      <w:tr w:rsidR="00DC5797" w:rsidRPr="00FA43A1" w:rsidTr="006225C7">
        <w:trPr>
          <w:trHeight w:val="40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ind w:left="-108"/>
              <w:rPr>
                <w:sz w:val="16"/>
                <w:szCs w:val="16"/>
              </w:rPr>
            </w:pPr>
            <w:r w:rsidRPr="00FA43A1">
              <w:rPr>
                <w:sz w:val="16"/>
                <w:szCs w:val="16"/>
              </w:rPr>
              <w:t>Республика Алтай</w:t>
            </w:r>
          </w:p>
        </w:tc>
        <w:tc>
          <w:tcPr>
            <w:tcW w:w="850"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b/>
                <w:bCs/>
                <w:sz w:val="16"/>
                <w:szCs w:val="16"/>
              </w:rPr>
            </w:pPr>
            <w:r w:rsidRPr="00FA43A1">
              <w:rPr>
                <w:b/>
                <w:bCs/>
                <w:sz w:val="16"/>
                <w:szCs w:val="16"/>
              </w:rPr>
              <w:t>22 220</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19 823</w:t>
            </w:r>
          </w:p>
        </w:tc>
        <w:tc>
          <w:tcPr>
            <w:tcW w:w="71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2 397</w:t>
            </w:r>
          </w:p>
        </w:tc>
        <w:tc>
          <w:tcPr>
            <w:tcW w:w="851"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sz w:val="16"/>
                <w:szCs w:val="16"/>
              </w:rPr>
            </w:pPr>
            <w:r w:rsidRPr="00FA43A1">
              <w:rPr>
                <w:sz w:val="16"/>
                <w:szCs w:val="16"/>
              </w:rPr>
              <w:t>21 370</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18 800</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2 570</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6"/>
              <w:jc w:val="center"/>
              <w:rPr>
                <w:b/>
                <w:sz w:val="16"/>
                <w:szCs w:val="16"/>
              </w:rPr>
            </w:pPr>
            <w:r w:rsidRPr="00FA43A1">
              <w:rPr>
                <w:b/>
                <w:sz w:val="16"/>
                <w:szCs w:val="16"/>
              </w:rPr>
              <w:t>94,8</w:t>
            </w:r>
          </w:p>
        </w:tc>
        <w:tc>
          <w:tcPr>
            <w:tcW w:w="567"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107,2</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25 338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22 085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3 253</w:t>
            </w:r>
          </w:p>
        </w:tc>
        <w:tc>
          <w:tcPr>
            <w:tcW w:w="850" w:type="dxa"/>
            <w:tcBorders>
              <w:top w:val="single" w:sz="4" w:space="0" w:color="auto"/>
              <w:left w:val="single" w:sz="4" w:space="0" w:color="auto"/>
              <w:bottom w:val="single" w:sz="4" w:space="0" w:color="auto"/>
              <w:right w:val="single" w:sz="4" w:space="0" w:color="auto"/>
            </w:tcBorders>
            <w:vAlign w:val="bottom"/>
          </w:tcPr>
          <w:p w:rsidR="00DC5797" w:rsidRPr="00FA43A1" w:rsidRDefault="00DC5797" w:rsidP="006225C7">
            <w:pPr>
              <w:ind w:right="-108"/>
              <w:jc w:val="center"/>
              <w:rPr>
                <w:b/>
                <w:sz w:val="16"/>
                <w:szCs w:val="16"/>
              </w:rPr>
            </w:pPr>
            <w:r w:rsidRPr="00FA43A1">
              <w:rPr>
                <w:b/>
                <w:sz w:val="16"/>
                <w:szCs w:val="16"/>
              </w:rPr>
              <w:t>117,5</w:t>
            </w:r>
          </w:p>
        </w:tc>
      </w:tr>
      <w:tr w:rsidR="00DC5797" w:rsidRPr="00FA43A1" w:rsidTr="006225C7">
        <w:trPr>
          <w:trHeight w:val="567"/>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ind w:left="-108"/>
              <w:rPr>
                <w:sz w:val="16"/>
                <w:szCs w:val="16"/>
              </w:rPr>
            </w:pPr>
            <w:r w:rsidRPr="00FA43A1">
              <w:rPr>
                <w:sz w:val="16"/>
                <w:szCs w:val="16"/>
              </w:rPr>
              <w:t>Республика Хакасия</w:t>
            </w:r>
          </w:p>
        </w:tc>
        <w:tc>
          <w:tcPr>
            <w:tcW w:w="850"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b/>
                <w:bCs/>
                <w:sz w:val="16"/>
                <w:szCs w:val="16"/>
              </w:rPr>
            </w:pPr>
            <w:r w:rsidRPr="00FA43A1">
              <w:rPr>
                <w:b/>
                <w:bCs/>
                <w:sz w:val="16"/>
                <w:szCs w:val="16"/>
              </w:rPr>
              <w:t>91 052</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84 363</w:t>
            </w:r>
          </w:p>
        </w:tc>
        <w:tc>
          <w:tcPr>
            <w:tcW w:w="71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6 689</w:t>
            </w:r>
          </w:p>
        </w:tc>
        <w:tc>
          <w:tcPr>
            <w:tcW w:w="851" w:type="dxa"/>
            <w:tcBorders>
              <w:top w:val="nil"/>
              <w:left w:val="nil"/>
              <w:bottom w:val="single" w:sz="4" w:space="0" w:color="auto"/>
              <w:right w:val="single" w:sz="4" w:space="0" w:color="auto"/>
            </w:tcBorders>
            <w:shd w:val="clear" w:color="auto" w:fill="auto"/>
            <w:vAlign w:val="bottom"/>
            <w:hideMark/>
          </w:tcPr>
          <w:p w:rsidR="00DC5797" w:rsidRPr="00FA43A1" w:rsidRDefault="00DC5797" w:rsidP="006225C7">
            <w:pPr>
              <w:ind w:right="-108"/>
              <w:jc w:val="center"/>
              <w:rPr>
                <w:sz w:val="16"/>
                <w:szCs w:val="16"/>
              </w:rPr>
            </w:pPr>
            <w:r w:rsidRPr="00FA43A1">
              <w:rPr>
                <w:sz w:val="16"/>
                <w:szCs w:val="16"/>
              </w:rPr>
              <w:t>125 200</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116 976</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9"/>
              <w:jc w:val="center"/>
              <w:rPr>
                <w:sz w:val="16"/>
                <w:szCs w:val="16"/>
              </w:rPr>
            </w:pPr>
            <w:r w:rsidRPr="00FA43A1">
              <w:rPr>
                <w:sz w:val="16"/>
                <w:szCs w:val="16"/>
              </w:rPr>
              <w:t>8 224</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6"/>
              <w:jc w:val="center"/>
              <w:rPr>
                <w:b/>
                <w:sz w:val="16"/>
                <w:szCs w:val="16"/>
              </w:rPr>
            </w:pPr>
            <w:r w:rsidRPr="00FA43A1">
              <w:rPr>
                <w:b/>
                <w:sz w:val="16"/>
                <w:szCs w:val="16"/>
              </w:rPr>
              <w:t>138,7</w:t>
            </w:r>
          </w:p>
        </w:tc>
        <w:tc>
          <w:tcPr>
            <w:tcW w:w="567"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122,9</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7"/>
              <w:jc w:val="center"/>
              <w:rPr>
                <w:sz w:val="16"/>
                <w:szCs w:val="16"/>
              </w:rPr>
            </w:pPr>
            <w:r w:rsidRPr="00FA43A1">
              <w:rPr>
                <w:sz w:val="16"/>
                <w:szCs w:val="16"/>
              </w:rPr>
              <w:t>126 275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115 723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797" w:rsidRPr="00FA43A1" w:rsidRDefault="00DC5797" w:rsidP="006225C7">
            <w:pPr>
              <w:ind w:right="-108"/>
              <w:jc w:val="center"/>
              <w:rPr>
                <w:sz w:val="16"/>
                <w:szCs w:val="16"/>
              </w:rPr>
            </w:pPr>
            <w:r w:rsidRPr="00FA43A1">
              <w:rPr>
                <w:sz w:val="16"/>
                <w:szCs w:val="16"/>
              </w:rPr>
              <w:t>10 552</w:t>
            </w:r>
          </w:p>
        </w:tc>
        <w:tc>
          <w:tcPr>
            <w:tcW w:w="850" w:type="dxa"/>
            <w:tcBorders>
              <w:top w:val="single" w:sz="4" w:space="0" w:color="auto"/>
              <w:left w:val="single" w:sz="4" w:space="0" w:color="auto"/>
              <w:bottom w:val="single" w:sz="4" w:space="0" w:color="auto"/>
              <w:right w:val="single" w:sz="4" w:space="0" w:color="auto"/>
            </w:tcBorders>
            <w:vAlign w:val="bottom"/>
          </w:tcPr>
          <w:p w:rsidR="00DC5797" w:rsidRPr="00FA43A1" w:rsidRDefault="00DC5797" w:rsidP="006225C7">
            <w:pPr>
              <w:ind w:right="-108"/>
              <w:jc w:val="center"/>
              <w:rPr>
                <w:b/>
                <w:sz w:val="16"/>
                <w:szCs w:val="16"/>
              </w:rPr>
            </w:pPr>
            <w:r w:rsidRPr="00FA43A1">
              <w:rPr>
                <w:b/>
                <w:sz w:val="16"/>
                <w:szCs w:val="16"/>
              </w:rPr>
              <w:t>98,9</w:t>
            </w:r>
          </w:p>
        </w:tc>
      </w:tr>
    </w:tbl>
    <w:p w:rsidR="00DC5797" w:rsidRPr="00EE704E" w:rsidRDefault="00DC5797" w:rsidP="00DC5797">
      <w:pPr>
        <w:autoSpaceDE w:val="0"/>
        <w:autoSpaceDN w:val="0"/>
        <w:adjustRightInd w:val="0"/>
        <w:ind w:right="-1" w:firstLine="567"/>
        <w:jc w:val="both"/>
        <w:rPr>
          <w:sz w:val="26"/>
          <w:szCs w:val="26"/>
        </w:rPr>
      </w:pPr>
      <w:r w:rsidRPr="006A0B66">
        <w:rPr>
          <w:b/>
          <w:sz w:val="26"/>
          <w:szCs w:val="26"/>
        </w:rPr>
        <w:lastRenderedPageBreak/>
        <w:t xml:space="preserve">3. </w:t>
      </w:r>
      <w:r w:rsidRPr="006A0B66">
        <w:rPr>
          <w:sz w:val="26"/>
          <w:szCs w:val="26"/>
        </w:rPr>
        <w:t xml:space="preserve">Томская область занимает лидирующее место по объему льгот по НИФЛ </w:t>
      </w:r>
      <w:r>
        <w:rPr>
          <w:sz w:val="26"/>
          <w:szCs w:val="26"/>
        </w:rPr>
        <w:br/>
      </w:r>
      <w:r w:rsidRPr="006A0B66">
        <w:rPr>
          <w:sz w:val="26"/>
          <w:szCs w:val="26"/>
        </w:rPr>
        <w:t>на 1 жителя региона, из которых 81% – сумма</w:t>
      </w:r>
      <w:r>
        <w:rPr>
          <w:sz w:val="26"/>
          <w:szCs w:val="26"/>
        </w:rPr>
        <w:t xml:space="preserve"> </w:t>
      </w:r>
      <w:r w:rsidRPr="006A0B66">
        <w:rPr>
          <w:sz w:val="26"/>
          <w:szCs w:val="26"/>
        </w:rPr>
        <w:t xml:space="preserve">не поступившего налога в связи с предоставлением налогоплательщикам льгот федеральным законодательством. Также область занимает первое место на 1 жителя по суммам не поступившего НИФЛ в связи с применением налогоплательщиками специальных налоговых режимов (в частности, применение упрощенной системы налогообложения индивидуальными предпринимателями предусматривает Налоговым кодексом РФ их освобождение от обязанности по уплате НИФЛ, </w:t>
      </w:r>
      <w:r w:rsidRPr="006A0B66">
        <w:rPr>
          <w:rFonts w:eastAsiaTheme="minorHAnsi"/>
          <w:sz w:val="26"/>
          <w:szCs w:val="26"/>
          <w:lang w:eastAsia="en-US"/>
        </w:rPr>
        <w:t>за исключением объектов налогообложения налогом на имущество физических лиц, включенных в перечень, определяемый в соответствии с пунктом 7 ст. 378.2 НК РФ</w:t>
      </w:r>
      <w:r w:rsidRPr="006A0B66">
        <w:rPr>
          <w:sz w:val="26"/>
          <w:szCs w:val="26"/>
        </w:rPr>
        <w:t>).</w:t>
      </w:r>
    </w:p>
    <w:p w:rsidR="00DC5797" w:rsidRPr="00FA43A1" w:rsidRDefault="00DC5797" w:rsidP="00DC5797">
      <w:pPr>
        <w:pStyle w:val="Default"/>
        <w:tabs>
          <w:tab w:val="left" w:pos="1134"/>
        </w:tabs>
        <w:ind w:right="-1" w:firstLine="567"/>
        <w:jc w:val="both"/>
        <w:rPr>
          <w:color w:val="auto"/>
          <w:sz w:val="26"/>
          <w:szCs w:val="26"/>
        </w:rPr>
      </w:pPr>
      <w:r w:rsidRPr="00FA43A1">
        <w:rPr>
          <w:color w:val="auto"/>
          <w:sz w:val="26"/>
          <w:szCs w:val="26"/>
        </w:rPr>
        <w:t>По величине суммы налога, подлежащей уплате в бюджет за 2020 год, в абсолютном значении Томская область уступает Алтайскому и Красноярскому краям, Новосибирской и Кемеровской областям.</w:t>
      </w:r>
    </w:p>
    <w:p w:rsidR="00DC5797" w:rsidRPr="00FA43A1" w:rsidRDefault="00DC5797" w:rsidP="00DC5797">
      <w:pPr>
        <w:pStyle w:val="Default"/>
        <w:ind w:firstLine="567"/>
        <w:jc w:val="both"/>
        <w:rPr>
          <w:color w:val="auto"/>
          <w:sz w:val="26"/>
          <w:szCs w:val="26"/>
        </w:rPr>
      </w:pPr>
      <w:r w:rsidRPr="00FA43A1">
        <w:rPr>
          <w:color w:val="auto"/>
          <w:sz w:val="26"/>
          <w:szCs w:val="26"/>
        </w:rPr>
        <w:t>По начислению налога на имущество физических лиц за 2020 год на 1</w:t>
      </w:r>
      <w:r>
        <w:rPr>
          <w:color w:val="auto"/>
          <w:sz w:val="26"/>
          <w:szCs w:val="26"/>
        </w:rPr>
        <w:t xml:space="preserve"> </w:t>
      </w:r>
      <w:r w:rsidRPr="00FA43A1">
        <w:rPr>
          <w:color w:val="auto"/>
          <w:sz w:val="26"/>
          <w:szCs w:val="26"/>
        </w:rPr>
        <w:t>жителя субъекта РФ по Сибирскому федеральному округу нагрузка по этому налогу в Томской области, по сравнению с регионами округа,  достаточно велика (2 место) и уступает только Республике Хакасии.</w:t>
      </w:r>
    </w:p>
    <w:p w:rsidR="00DC5797" w:rsidRPr="00FA43A1" w:rsidRDefault="00DC5797" w:rsidP="00DC5797">
      <w:pPr>
        <w:pStyle w:val="Default"/>
        <w:ind w:firstLine="567"/>
        <w:jc w:val="both"/>
        <w:rPr>
          <w:iCs/>
          <w:color w:val="auto"/>
          <w:sz w:val="26"/>
          <w:szCs w:val="26"/>
        </w:rPr>
      </w:pPr>
      <w:r w:rsidRPr="00FA43A1">
        <w:rPr>
          <w:iCs/>
          <w:color w:val="auto"/>
          <w:sz w:val="26"/>
          <w:szCs w:val="26"/>
        </w:rPr>
        <w:t>Сумма налога, не поступившего в бюджет Томской области в связи с предоставлением налогоплательщикам льгот за 2020 год, на 1</w:t>
      </w:r>
      <w:r>
        <w:rPr>
          <w:iCs/>
          <w:color w:val="auto"/>
          <w:sz w:val="26"/>
          <w:szCs w:val="26"/>
        </w:rPr>
        <w:t xml:space="preserve"> </w:t>
      </w:r>
      <w:r w:rsidRPr="00FA43A1">
        <w:rPr>
          <w:iCs/>
          <w:color w:val="auto"/>
          <w:sz w:val="26"/>
          <w:szCs w:val="26"/>
        </w:rPr>
        <w:t>жителя региона составила 261 руб., из них 211 руб. – это льготы, установленны</w:t>
      </w:r>
      <w:r>
        <w:rPr>
          <w:iCs/>
          <w:color w:val="auto"/>
          <w:sz w:val="26"/>
          <w:szCs w:val="26"/>
        </w:rPr>
        <w:t>е федеральным законодательством; по этому показателю</w:t>
      </w:r>
      <w:r w:rsidRPr="00FA43A1">
        <w:rPr>
          <w:iCs/>
          <w:color w:val="auto"/>
          <w:sz w:val="26"/>
          <w:szCs w:val="26"/>
        </w:rPr>
        <w:t xml:space="preserve"> Томская область лидирует и значительно превосходит другие регионы округа.  </w:t>
      </w:r>
    </w:p>
    <w:p w:rsidR="00DC5797" w:rsidRPr="007F47B5" w:rsidRDefault="00DC5797" w:rsidP="00DC5797">
      <w:pPr>
        <w:pStyle w:val="Default"/>
        <w:ind w:firstLine="567"/>
        <w:jc w:val="both"/>
        <w:rPr>
          <w:color w:val="auto"/>
          <w:sz w:val="26"/>
          <w:szCs w:val="26"/>
        </w:rPr>
      </w:pPr>
      <w:r w:rsidRPr="00FA43A1">
        <w:rPr>
          <w:color w:val="auto"/>
          <w:sz w:val="26"/>
          <w:szCs w:val="26"/>
        </w:rPr>
        <w:t>Доля пенсионеров по старости (возрасту) в общем количестве льготников физичес</w:t>
      </w:r>
      <w:r>
        <w:rPr>
          <w:color w:val="auto"/>
          <w:sz w:val="26"/>
          <w:szCs w:val="26"/>
        </w:rPr>
        <w:t>ких лиц в Томской области не имела</w:t>
      </w:r>
      <w:r w:rsidRPr="00FA43A1">
        <w:rPr>
          <w:color w:val="auto"/>
          <w:sz w:val="26"/>
          <w:szCs w:val="26"/>
        </w:rPr>
        <w:t xml:space="preserve"> сколь-нибудь существенной разницы  </w:t>
      </w:r>
      <w:r w:rsidRPr="00BC7928">
        <w:rPr>
          <w:color w:val="auto"/>
          <w:sz w:val="26"/>
          <w:szCs w:val="26"/>
        </w:rPr>
        <w:t>среди регионов</w:t>
      </w:r>
      <w:r>
        <w:rPr>
          <w:color w:val="auto"/>
          <w:sz w:val="26"/>
          <w:szCs w:val="26"/>
        </w:rPr>
        <w:t xml:space="preserve"> Сибирского федерального округа</w:t>
      </w:r>
      <w:r w:rsidRPr="00BC7928">
        <w:rPr>
          <w:color w:val="auto"/>
          <w:sz w:val="26"/>
          <w:szCs w:val="26"/>
        </w:rPr>
        <w:t xml:space="preserve"> и составляла в анализируемом периоде</w:t>
      </w:r>
      <w:r w:rsidRPr="007F47B5">
        <w:rPr>
          <w:color w:val="auto"/>
          <w:sz w:val="26"/>
          <w:szCs w:val="26"/>
        </w:rPr>
        <w:t xml:space="preserve"> 83-89%.</w:t>
      </w:r>
    </w:p>
    <w:p w:rsidR="00F87F9A" w:rsidRDefault="00F87F9A" w:rsidP="00F87F9A">
      <w:pPr>
        <w:pStyle w:val="a3"/>
        <w:spacing w:line="25" w:lineRule="atLeast"/>
        <w:ind w:right="-739"/>
        <w:rPr>
          <w:rFonts w:ascii="Times New Roman" w:hAnsi="Times New Roman" w:cs="Times New Roman"/>
          <w:b/>
          <w:sz w:val="26"/>
          <w:szCs w:val="26"/>
        </w:rPr>
      </w:pPr>
    </w:p>
    <w:p w:rsidR="00DC5797" w:rsidRPr="00F87F9A" w:rsidRDefault="00DC5797" w:rsidP="00FF3FFC">
      <w:pPr>
        <w:pStyle w:val="a3"/>
        <w:spacing w:line="25" w:lineRule="atLeast"/>
        <w:ind w:right="-739" w:firstLine="567"/>
        <w:rPr>
          <w:rFonts w:ascii="Times New Roman" w:hAnsi="Times New Roman" w:cs="Times New Roman"/>
          <w:b/>
          <w:sz w:val="26"/>
          <w:szCs w:val="26"/>
        </w:rPr>
      </w:pPr>
      <w:r w:rsidRPr="00F87F9A">
        <w:rPr>
          <w:rFonts w:ascii="Times New Roman" w:hAnsi="Times New Roman" w:cs="Times New Roman"/>
          <w:b/>
          <w:sz w:val="26"/>
          <w:szCs w:val="26"/>
        </w:rPr>
        <w:t>4. Результаты анализа исходных материалов:</w:t>
      </w:r>
    </w:p>
    <w:p w:rsidR="00DC5797" w:rsidRPr="00FA43A1" w:rsidRDefault="00DC5797" w:rsidP="00DC5797">
      <w:pPr>
        <w:pStyle w:val="Default"/>
        <w:tabs>
          <w:tab w:val="left" w:pos="1134"/>
        </w:tabs>
        <w:ind w:firstLine="567"/>
        <w:jc w:val="both"/>
        <w:rPr>
          <w:color w:val="auto"/>
          <w:sz w:val="26"/>
          <w:szCs w:val="26"/>
        </w:rPr>
      </w:pPr>
      <w:r>
        <w:rPr>
          <w:b/>
          <w:color w:val="auto"/>
          <w:sz w:val="26"/>
          <w:szCs w:val="26"/>
        </w:rPr>
        <w:t>4.</w:t>
      </w:r>
      <w:r w:rsidRPr="00FA43A1">
        <w:rPr>
          <w:b/>
          <w:color w:val="auto"/>
          <w:sz w:val="26"/>
          <w:szCs w:val="26"/>
        </w:rPr>
        <w:t>1</w:t>
      </w:r>
      <w:r w:rsidRPr="00FA43A1">
        <w:rPr>
          <w:color w:val="auto"/>
          <w:sz w:val="26"/>
          <w:szCs w:val="26"/>
        </w:rPr>
        <w:t xml:space="preserve"> Количество плательщиков налога на имущество физических лиц в Томской области </w:t>
      </w:r>
      <w:r>
        <w:rPr>
          <w:color w:val="auto"/>
          <w:sz w:val="26"/>
          <w:szCs w:val="26"/>
        </w:rPr>
        <w:t>в 2020 году составляло 64</w:t>
      </w:r>
      <w:r w:rsidRPr="00FA43A1">
        <w:rPr>
          <w:color w:val="auto"/>
          <w:sz w:val="26"/>
          <w:szCs w:val="26"/>
        </w:rPr>
        <w:t xml:space="preserve">4 тыс., </w:t>
      </w:r>
      <w:r w:rsidRPr="004E5FC3">
        <w:rPr>
          <w:color w:val="auto"/>
          <w:sz w:val="26"/>
          <w:szCs w:val="26"/>
        </w:rPr>
        <w:t>в том числе в г. Томске – 320 тыс. (50%).</w:t>
      </w:r>
      <w:r>
        <w:rPr>
          <w:color w:val="auto"/>
          <w:sz w:val="26"/>
          <w:szCs w:val="26"/>
        </w:rPr>
        <w:t xml:space="preserve"> </w:t>
      </w:r>
      <w:r w:rsidRPr="00FA43A1">
        <w:rPr>
          <w:color w:val="auto"/>
          <w:sz w:val="26"/>
          <w:szCs w:val="26"/>
        </w:rPr>
        <w:t>В то</w:t>
      </w:r>
      <w:r>
        <w:rPr>
          <w:color w:val="auto"/>
          <w:sz w:val="26"/>
          <w:szCs w:val="26"/>
        </w:rPr>
        <w:t xml:space="preserve"> </w:t>
      </w:r>
      <w:r w:rsidRPr="00FA43A1">
        <w:rPr>
          <w:color w:val="auto"/>
          <w:sz w:val="26"/>
          <w:szCs w:val="26"/>
        </w:rPr>
        <w:t>же время при равном количестве плательщиков сумма налога, подлежащего к уплате в г. Томске за 2020 год, составила 510 млн. руб. и только 138 млн. руб. по и</w:t>
      </w:r>
      <w:r>
        <w:rPr>
          <w:color w:val="auto"/>
          <w:sz w:val="26"/>
          <w:szCs w:val="26"/>
        </w:rPr>
        <w:t>ным муниципальным образованиям; соотношение 79% и 21%.</w:t>
      </w:r>
    </w:p>
    <w:p w:rsidR="00DC5797" w:rsidRPr="00FA43A1" w:rsidRDefault="00DC5797" w:rsidP="00DC5797">
      <w:pPr>
        <w:tabs>
          <w:tab w:val="left" w:pos="1134"/>
        </w:tabs>
        <w:ind w:firstLine="567"/>
        <w:jc w:val="both"/>
        <w:rPr>
          <w:sz w:val="26"/>
          <w:szCs w:val="26"/>
        </w:rPr>
      </w:pPr>
      <w:r w:rsidRPr="00FA43A1">
        <w:rPr>
          <w:sz w:val="26"/>
          <w:szCs w:val="26"/>
        </w:rPr>
        <w:t xml:space="preserve">Сумма налога, не поступившего в местные бюджеты в связи с предоставлением налогоплательщикам льгот по налогу, в том числе предоставленных федеральным законодательством,  по г. Томску за 2020 год составила 232 млн. руб., по иным муниципальным образованиям Томской области – 47 млн. руб. </w:t>
      </w:r>
    </w:p>
    <w:p w:rsidR="00DC5797" w:rsidRPr="00FA43A1" w:rsidRDefault="00DC5797" w:rsidP="00DC5797">
      <w:pPr>
        <w:pStyle w:val="Default"/>
        <w:tabs>
          <w:tab w:val="left" w:pos="1134"/>
        </w:tabs>
        <w:ind w:firstLine="567"/>
        <w:jc w:val="both"/>
        <w:rPr>
          <w:color w:val="auto"/>
          <w:sz w:val="26"/>
          <w:szCs w:val="26"/>
        </w:rPr>
      </w:pPr>
      <w:proofErr w:type="gramStart"/>
      <w:r w:rsidRPr="00FA43A1">
        <w:rPr>
          <w:color w:val="auto"/>
          <w:sz w:val="26"/>
          <w:szCs w:val="26"/>
        </w:rPr>
        <w:t xml:space="preserve">Что касается субъектов предпринимательства – физических лиц, то сумма льгот по г. Томску в связи с применением налогоплательщиками специальных налоговых режимов, составила за 2020 год </w:t>
      </w:r>
      <w:r>
        <w:rPr>
          <w:color w:val="auto"/>
          <w:sz w:val="26"/>
          <w:szCs w:val="26"/>
        </w:rPr>
        <w:t>4</w:t>
      </w:r>
      <w:r w:rsidRPr="00FA43A1">
        <w:rPr>
          <w:color w:val="auto"/>
          <w:sz w:val="26"/>
          <w:szCs w:val="26"/>
        </w:rPr>
        <w:t>9 млн. руб., по остальным муниципалитетам Томской области только 4 млн. руб., что косвенно  обозначает</w:t>
      </w:r>
      <w:r>
        <w:rPr>
          <w:color w:val="auto"/>
          <w:sz w:val="26"/>
          <w:szCs w:val="26"/>
        </w:rPr>
        <w:t xml:space="preserve">, в </w:t>
      </w:r>
      <w:proofErr w:type="spellStart"/>
      <w:r>
        <w:rPr>
          <w:color w:val="auto"/>
          <w:sz w:val="26"/>
          <w:szCs w:val="26"/>
        </w:rPr>
        <w:t>т.ч</w:t>
      </w:r>
      <w:proofErr w:type="spellEnd"/>
      <w:r>
        <w:rPr>
          <w:color w:val="auto"/>
          <w:sz w:val="26"/>
          <w:szCs w:val="26"/>
        </w:rPr>
        <w:t>.</w:t>
      </w:r>
      <w:r w:rsidRPr="00FA43A1">
        <w:rPr>
          <w:color w:val="auto"/>
          <w:sz w:val="26"/>
          <w:szCs w:val="26"/>
        </w:rPr>
        <w:t xml:space="preserve"> </w:t>
      </w:r>
      <w:r>
        <w:rPr>
          <w:color w:val="auto"/>
          <w:sz w:val="26"/>
          <w:szCs w:val="26"/>
        </w:rPr>
        <w:t xml:space="preserve">неравномерность </w:t>
      </w:r>
      <w:r w:rsidRPr="00FA43A1">
        <w:rPr>
          <w:color w:val="auto"/>
          <w:sz w:val="26"/>
          <w:szCs w:val="26"/>
        </w:rPr>
        <w:t>распределения субъектов предпринимательской деятельности и их имущества по территории Томской области.</w:t>
      </w:r>
      <w:proofErr w:type="gramEnd"/>
    </w:p>
    <w:p w:rsidR="00DC5797" w:rsidRDefault="00DC5797" w:rsidP="00DC5797">
      <w:pPr>
        <w:pStyle w:val="Default"/>
        <w:ind w:firstLine="567"/>
        <w:jc w:val="both"/>
        <w:rPr>
          <w:color w:val="auto"/>
          <w:sz w:val="26"/>
          <w:szCs w:val="26"/>
        </w:rPr>
      </w:pPr>
      <w:r w:rsidRPr="00FA43A1">
        <w:rPr>
          <w:color w:val="auto"/>
          <w:sz w:val="26"/>
          <w:szCs w:val="26"/>
        </w:rPr>
        <w:t xml:space="preserve">Количество плательщиков НИФЛ  в Чаинском, Бакчарском и Молчановском  районах в 2020 году составило 6958, 6426 и 7049 единиц соответственно, т.е. практически равные значения для данной группы муниципалитетов;  незначительно изменилось их количество  по отношению к 2019 году (6991, 6475 и 7000 единиц соответственно). Сумма налога, подлежащая к уплате в этих муниципальных образованиях  за 2020 год, составила: </w:t>
      </w:r>
    </w:p>
    <w:p w:rsidR="00DC5797" w:rsidRDefault="00DC5797" w:rsidP="00DC5797">
      <w:pPr>
        <w:pStyle w:val="Default"/>
        <w:ind w:firstLine="567"/>
        <w:jc w:val="both"/>
        <w:rPr>
          <w:color w:val="auto"/>
          <w:sz w:val="26"/>
          <w:szCs w:val="26"/>
        </w:rPr>
      </w:pPr>
      <w:r>
        <w:rPr>
          <w:color w:val="auto"/>
          <w:sz w:val="26"/>
          <w:szCs w:val="26"/>
        </w:rPr>
        <w:lastRenderedPageBreak/>
        <w:t>- Чаинский район – 562 тыс. руб.;</w:t>
      </w:r>
      <w:r w:rsidRPr="00FA43A1">
        <w:rPr>
          <w:color w:val="auto"/>
          <w:sz w:val="26"/>
          <w:szCs w:val="26"/>
        </w:rPr>
        <w:t xml:space="preserve"> </w:t>
      </w:r>
    </w:p>
    <w:p w:rsidR="00DC5797" w:rsidRDefault="00DC5797" w:rsidP="00DC5797">
      <w:pPr>
        <w:pStyle w:val="Default"/>
        <w:ind w:firstLine="567"/>
        <w:jc w:val="both"/>
        <w:rPr>
          <w:color w:val="auto"/>
          <w:sz w:val="26"/>
          <w:szCs w:val="26"/>
        </w:rPr>
      </w:pPr>
      <w:r>
        <w:rPr>
          <w:color w:val="auto"/>
          <w:sz w:val="26"/>
          <w:szCs w:val="26"/>
        </w:rPr>
        <w:t xml:space="preserve">- </w:t>
      </w:r>
      <w:r w:rsidRPr="00FA43A1">
        <w:rPr>
          <w:color w:val="auto"/>
          <w:sz w:val="26"/>
          <w:szCs w:val="26"/>
        </w:rPr>
        <w:t>Ба</w:t>
      </w:r>
      <w:r>
        <w:rPr>
          <w:color w:val="auto"/>
          <w:sz w:val="26"/>
          <w:szCs w:val="26"/>
        </w:rPr>
        <w:t>кчарский район – 1598 тыс. руб.;</w:t>
      </w:r>
      <w:r w:rsidRPr="00FA43A1">
        <w:rPr>
          <w:color w:val="auto"/>
          <w:sz w:val="26"/>
          <w:szCs w:val="26"/>
        </w:rPr>
        <w:t xml:space="preserve"> </w:t>
      </w:r>
    </w:p>
    <w:p w:rsidR="00DC5797" w:rsidRDefault="00DC5797" w:rsidP="00DC5797">
      <w:pPr>
        <w:pStyle w:val="Default"/>
        <w:ind w:firstLine="567"/>
        <w:jc w:val="both"/>
        <w:rPr>
          <w:color w:val="auto"/>
          <w:sz w:val="26"/>
          <w:szCs w:val="26"/>
        </w:rPr>
      </w:pPr>
      <w:r>
        <w:rPr>
          <w:color w:val="auto"/>
          <w:sz w:val="26"/>
          <w:szCs w:val="26"/>
        </w:rPr>
        <w:t xml:space="preserve">- </w:t>
      </w:r>
      <w:r w:rsidRPr="00FA43A1">
        <w:rPr>
          <w:color w:val="auto"/>
          <w:sz w:val="26"/>
          <w:szCs w:val="26"/>
        </w:rPr>
        <w:t xml:space="preserve">Молчановский район – 1767 тыс. руб.  </w:t>
      </w:r>
    </w:p>
    <w:p w:rsidR="00DC5797" w:rsidRPr="00FA43A1" w:rsidRDefault="00DC5797" w:rsidP="00DC5797">
      <w:pPr>
        <w:pStyle w:val="Default"/>
        <w:ind w:firstLine="567"/>
        <w:jc w:val="both"/>
        <w:rPr>
          <w:color w:val="auto"/>
          <w:sz w:val="26"/>
          <w:szCs w:val="26"/>
        </w:rPr>
      </w:pPr>
      <w:r w:rsidRPr="00FA43A1">
        <w:rPr>
          <w:color w:val="auto"/>
          <w:sz w:val="26"/>
          <w:szCs w:val="26"/>
        </w:rPr>
        <w:t>Как видно из приведенных данных</w:t>
      </w:r>
      <w:r>
        <w:rPr>
          <w:color w:val="auto"/>
          <w:sz w:val="26"/>
          <w:szCs w:val="26"/>
        </w:rPr>
        <w:t>,</w:t>
      </w:r>
      <w:r w:rsidRPr="00FA43A1">
        <w:rPr>
          <w:color w:val="auto"/>
          <w:sz w:val="26"/>
          <w:szCs w:val="26"/>
        </w:rPr>
        <w:t xml:space="preserve"> начисление по НИФЛ в Чаинском районе значительно отличается от двух других районов при почти равном количестве налогоплательщиков. Данное обстоятельство может быть обусловлено более высокой кадастровой стоимостью строений, помещений, сооружений (далее – строения) в Бакчарском и Молчановском районах по сравнению с </w:t>
      </w:r>
      <w:proofErr w:type="spellStart"/>
      <w:r w:rsidRPr="00FA43A1">
        <w:rPr>
          <w:color w:val="auto"/>
          <w:sz w:val="26"/>
          <w:szCs w:val="26"/>
        </w:rPr>
        <w:t>Чаинским</w:t>
      </w:r>
      <w:proofErr w:type="spellEnd"/>
      <w:r w:rsidRPr="00FA43A1">
        <w:rPr>
          <w:color w:val="auto"/>
          <w:sz w:val="26"/>
          <w:szCs w:val="26"/>
        </w:rPr>
        <w:t xml:space="preserve">. </w:t>
      </w:r>
      <w:proofErr w:type="gramStart"/>
      <w:r w:rsidRPr="00FA43A1">
        <w:rPr>
          <w:color w:val="auto"/>
          <w:sz w:val="26"/>
          <w:szCs w:val="26"/>
        </w:rPr>
        <w:t xml:space="preserve">Так, в Чаинском районе общая кадастровая стоимость строений, по которым предъявлен налог к уплате с учетом налоговых вычетов, составляет 434 млн. руб. при их количестве в 2,35 тыс. ед., средняя кадастровая стоимость 1 строения составляет  </w:t>
      </w:r>
      <w:r w:rsidRPr="00FA43A1">
        <w:rPr>
          <w:b/>
          <w:color w:val="auto"/>
          <w:sz w:val="26"/>
          <w:szCs w:val="26"/>
        </w:rPr>
        <w:t>185 тыс. руб</w:t>
      </w:r>
      <w:r w:rsidRPr="00FA43A1">
        <w:rPr>
          <w:color w:val="auto"/>
          <w:sz w:val="26"/>
          <w:szCs w:val="26"/>
        </w:rPr>
        <w:t>. В то</w:t>
      </w:r>
      <w:r>
        <w:rPr>
          <w:color w:val="auto"/>
          <w:sz w:val="26"/>
          <w:szCs w:val="26"/>
        </w:rPr>
        <w:t xml:space="preserve"> </w:t>
      </w:r>
      <w:r w:rsidRPr="00FA43A1">
        <w:rPr>
          <w:color w:val="auto"/>
          <w:sz w:val="26"/>
          <w:szCs w:val="26"/>
        </w:rPr>
        <w:t>же время в Бакчарском районе аналогичная кадастровая стоимость строений составляет 589 млн. руб. при их меньшем количестве – 1,86 тыс. ед</w:t>
      </w:r>
      <w:proofErr w:type="gramEnd"/>
      <w:r w:rsidRPr="00FA43A1">
        <w:rPr>
          <w:color w:val="auto"/>
          <w:sz w:val="26"/>
          <w:szCs w:val="26"/>
        </w:rPr>
        <w:t xml:space="preserve">., </w:t>
      </w:r>
      <w:proofErr w:type="gramStart"/>
      <w:r w:rsidRPr="00FA43A1">
        <w:rPr>
          <w:color w:val="auto"/>
          <w:sz w:val="26"/>
          <w:szCs w:val="26"/>
        </w:rPr>
        <w:t xml:space="preserve">средняя кадастровая стоимость </w:t>
      </w:r>
      <w:r>
        <w:rPr>
          <w:color w:val="auto"/>
          <w:sz w:val="26"/>
          <w:szCs w:val="26"/>
        </w:rPr>
        <w:br/>
      </w:r>
      <w:r w:rsidRPr="00FA43A1">
        <w:rPr>
          <w:color w:val="auto"/>
          <w:sz w:val="26"/>
          <w:szCs w:val="26"/>
        </w:rPr>
        <w:t xml:space="preserve">1 строения составляет  </w:t>
      </w:r>
      <w:r w:rsidRPr="00FA43A1">
        <w:rPr>
          <w:b/>
          <w:color w:val="auto"/>
          <w:sz w:val="26"/>
          <w:szCs w:val="26"/>
        </w:rPr>
        <w:t>317 тыс. руб</w:t>
      </w:r>
      <w:r>
        <w:rPr>
          <w:color w:val="auto"/>
          <w:sz w:val="26"/>
          <w:szCs w:val="26"/>
        </w:rPr>
        <w:t>.</w:t>
      </w:r>
      <w:r w:rsidRPr="00FA43A1">
        <w:rPr>
          <w:color w:val="auto"/>
          <w:sz w:val="26"/>
          <w:szCs w:val="26"/>
        </w:rPr>
        <w:t>; в Молчановском районе общая кадастровая стоимость строений, по которым предъявлен налог к уплате, с учетом налоговых вычетов, составляет 1469 млн. руб. при их количестве в 2,4 тыс. ед., средняя кадастровая стоимость 1</w:t>
      </w:r>
      <w:r>
        <w:rPr>
          <w:color w:val="auto"/>
          <w:sz w:val="26"/>
          <w:szCs w:val="26"/>
        </w:rPr>
        <w:t xml:space="preserve"> </w:t>
      </w:r>
      <w:r w:rsidRPr="00FA43A1">
        <w:rPr>
          <w:color w:val="auto"/>
          <w:sz w:val="26"/>
          <w:szCs w:val="26"/>
        </w:rPr>
        <w:t xml:space="preserve">строения составляет  </w:t>
      </w:r>
      <w:r w:rsidRPr="00FA43A1">
        <w:rPr>
          <w:b/>
          <w:color w:val="auto"/>
          <w:sz w:val="26"/>
          <w:szCs w:val="26"/>
        </w:rPr>
        <w:t>612 тыс. руб</w:t>
      </w:r>
      <w:r w:rsidRPr="00FA43A1">
        <w:rPr>
          <w:color w:val="auto"/>
          <w:sz w:val="26"/>
          <w:szCs w:val="26"/>
        </w:rPr>
        <w:t xml:space="preserve">.  </w:t>
      </w:r>
      <w:proofErr w:type="gramEnd"/>
    </w:p>
    <w:p w:rsidR="00DC5797" w:rsidRPr="00FA43A1" w:rsidRDefault="00DC5797" w:rsidP="00DC5797">
      <w:pPr>
        <w:ind w:firstLine="567"/>
        <w:jc w:val="both"/>
        <w:rPr>
          <w:sz w:val="26"/>
          <w:szCs w:val="26"/>
        </w:rPr>
      </w:pPr>
      <w:r w:rsidRPr="00FA43A1">
        <w:rPr>
          <w:sz w:val="26"/>
          <w:szCs w:val="26"/>
        </w:rPr>
        <w:t xml:space="preserve">Сумма налога, </w:t>
      </w:r>
      <w:r w:rsidRPr="00FA43A1">
        <w:rPr>
          <w:sz w:val="26"/>
          <w:szCs w:val="26"/>
          <w:u w:val="single"/>
        </w:rPr>
        <w:t>не поступившего в бюджеты</w:t>
      </w:r>
      <w:r w:rsidRPr="00FA43A1">
        <w:rPr>
          <w:sz w:val="26"/>
          <w:szCs w:val="26"/>
        </w:rPr>
        <w:t xml:space="preserve"> рассматриваемых муниципальных образований в связи со льготами по налогу, в том числе установленными федеральным законодательством, за 2020 год составила:</w:t>
      </w:r>
    </w:p>
    <w:p w:rsidR="00DC5797" w:rsidRPr="00FA43A1" w:rsidRDefault="00DC5797" w:rsidP="00DC5797">
      <w:pPr>
        <w:ind w:firstLine="567"/>
        <w:jc w:val="both"/>
        <w:rPr>
          <w:sz w:val="26"/>
          <w:szCs w:val="26"/>
        </w:rPr>
      </w:pPr>
      <w:r w:rsidRPr="00FA43A1">
        <w:rPr>
          <w:sz w:val="26"/>
          <w:szCs w:val="26"/>
        </w:rPr>
        <w:t xml:space="preserve">- Чаинский район – 355 тыс. руб., или 63% от суммы налога, подлежащего уплате; </w:t>
      </w:r>
    </w:p>
    <w:p w:rsidR="00DC5797" w:rsidRPr="00FA43A1" w:rsidRDefault="00DC5797" w:rsidP="00DC5797">
      <w:pPr>
        <w:ind w:firstLine="567"/>
        <w:jc w:val="both"/>
        <w:rPr>
          <w:sz w:val="26"/>
          <w:szCs w:val="26"/>
        </w:rPr>
      </w:pPr>
      <w:r w:rsidRPr="00FA43A1">
        <w:rPr>
          <w:sz w:val="26"/>
          <w:szCs w:val="26"/>
        </w:rPr>
        <w:t>- Бакчарский</w:t>
      </w:r>
      <w:r>
        <w:rPr>
          <w:sz w:val="26"/>
          <w:szCs w:val="26"/>
        </w:rPr>
        <w:t xml:space="preserve"> район – 403 тыс. руб., или 25%;</w:t>
      </w:r>
    </w:p>
    <w:p w:rsidR="00DC5797" w:rsidRPr="00FA43A1" w:rsidRDefault="00DC5797" w:rsidP="00DC5797">
      <w:pPr>
        <w:ind w:firstLine="567"/>
        <w:jc w:val="both"/>
        <w:rPr>
          <w:sz w:val="26"/>
          <w:szCs w:val="26"/>
        </w:rPr>
      </w:pPr>
      <w:r w:rsidRPr="00FA43A1">
        <w:rPr>
          <w:sz w:val="26"/>
          <w:szCs w:val="26"/>
        </w:rPr>
        <w:t xml:space="preserve">- Молчановский район – 700 тыс. руб., или </w:t>
      </w:r>
      <w:r>
        <w:rPr>
          <w:sz w:val="26"/>
          <w:szCs w:val="26"/>
        </w:rPr>
        <w:t>40%.</w:t>
      </w:r>
    </w:p>
    <w:p w:rsidR="00DC5797" w:rsidRPr="00FA43A1" w:rsidRDefault="00DC5797" w:rsidP="00DC5797">
      <w:pPr>
        <w:ind w:firstLine="567"/>
        <w:jc w:val="both"/>
        <w:rPr>
          <w:sz w:val="26"/>
          <w:szCs w:val="26"/>
        </w:rPr>
      </w:pPr>
      <w:proofErr w:type="gramStart"/>
      <w:r w:rsidRPr="00FA43A1">
        <w:rPr>
          <w:sz w:val="26"/>
          <w:szCs w:val="26"/>
        </w:rPr>
        <w:t xml:space="preserve">Представительными органами ряда поселений вышеуказанных районов установлены льготы, которые имеют социальную направленность, и применяются </w:t>
      </w:r>
      <w:r>
        <w:rPr>
          <w:sz w:val="26"/>
          <w:szCs w:val="26"/>
        </w:rPr>
        <w:t>в основном</w:t>
      </w:r>
      <w:r w:rsidRPr="00FA43A1">
        <w:rPr>
          <w:sz w:val="26"/>
          <w:szCs w:val="26"/>
        </w:rPr>
        <w:t xml:space="preserve"> в отношении детей, оставшихся без попечения родителей, детей-сирот,  военнослужащих и иных сотрудников исполнительных органов государственной власти, которые выполняли задачи в условиях вооруженного конфликта в Чеченской Республике и других территориях Северного Кавказа и имеющих удостоверения «Ветеран боевых действий». </w:t>
      </w:r>
      <w:proofErr w:type="gramEnd"/>
    </w:p>
    <w:p w:rsidR="00DC5797" w:rsidRDefault="00DC5797" w:rsidP="00DC5797">
      <w:pPr>
        <w:pStyle w:val="Default"/>
        <w:ind w:firstLine="567"/>
        <w:jc w:val="both"/>
        <w:rPr>
          <w:color w:val="auto"/>
          <w:sz w:val="26"/>
          <w:szCs w:val="26"/>
        </w:rPr>
      </w:pPr>
      <w:proofErr w:type="gramStart"/>
      <w:r>
        <w:rPr>
          <w:color w:val="auto"/>
          <w:sz w:val="26"/>
          <w:szCs w:val="26"/>
        </w:rPr>
        <w:t>Доля</w:t>
      </w:r>
      <w:r w:rsidRPr="00FA43A1">
        <w:rPr>
          <w:color w:val="auto"/>
          <w:sz w:val="26"/>
          <w:szCs w:val="26"/>
        </w:rPr>
        <w:t xml:space="preserve"> налога, не поступившего в бюджеты муниципальных образований Томской области в связи с предоставлением налогоплательщикам льгот, установленных федеральным законодательством, к общей сумме налога, не поступившего в бюджет в связи с предоставлением налогоплательщикам льгот, за 2020 год составила </w:t>
      </w:r>
      <w:r w:rsidRPr="00FA43A1">
        <w:rPr>
          <w:b/>
          <w:color w:val="auto"/>
          <w:sz w:val="26"/>
          <w:szCs w:val="26"/>
        </w:rPr>
        <w:t xml:space="preserve">81%, </w:t>
      </w:r>
      <w:r w:rsidRPr="00FA43A1">
        <w:rPr>
          <w:color w:val="auto"/>
          <w:sz w:val="26"/>
          <w:szCs w:val="26"/>
        </w:rPr>
        <w:t>в связи с применением налогоплательщиками специальных налоговых режимов</w:t>
      </w:r>
      <w:r w:rsidRPr="00FA43A1">
        <w:rPr>
          <w:b/>
          <w:color w:val="auto"/>
          <w:sz w:val="26"/>
          <w:szCs w:val="26"/>
        </w:rPr>
        <w:t xml:space="preserve"> – 19%. </w:t>
      </w:r>
      <w:r w:rsidRPr="00FA43A1">
        <w:rPr>
          <w:color w:val="auto"/>
          <w:sz w:val="26"/>
          <w:szCs w:val="26"/>
        </w:rPr>
        <w:t>Сумма льгот,</w:t>
      </w:r>
      <w:r w:rsidRPr="00FA43A1">
        <w:rPr>
          <w:b/>
          <w:color w:val="auto"/>
          <w:sz w:val="26"/>
          <w:szCs w:val="26"/>
        </w:rPr>
        <w:t xml:space="preserve"> </w:t>
      </w:r>
      <w:r w:rsidRPr="00FA43A1">
        <w:rPr>
          <w:color w:val="auto"/>
          <w:sz w:val="26"/>
          <w:szCs w:val="26"/>
        </w:rPr>
        <w:t xml:space="preserve">установленных органами местного самоуправления – лишь </w:t>
      </w:r>
      <w:r w:rsidRPr="00FA43A1">
        <w:rPr>
          <w:b/>
          <w:color w:val="auto"/>
          <w:sz w:val="26"/>
          <w:szCs w:val="26"/>
        </w:rPr>
        <w:t>0,002%.</w:t>
      </w:r>
      <w:r w:rsidRPr="00FA43A1">
        <w:rPr>
          <w:color w:val="auto"/>
          <w:sz w:val="26"/>
          <w:szCs w:val="26"/>
        </w:rPr>
        <w:t xml:space="preserve"> Таким образом, отмечается </w:t>
      </w:r>
      <w:r w:rsidRPr="00FA43A1">
        <w:rPr>
          <w:b/>
          <w:color w:val="auto"/>
          <w:sz w:val="26"/>
          <w:szCs w:val="26"/>
        </w:rPr>
        <w:t>превалирование федерального</w:t>
      </w:r>
      <w:proofErr w:type="gramEnd"/>
      <w:r w:rsidRPr="00FA43A1">
        <w:rPr>
          <w:b/>
          <w:color w:val="auto"/>
          <w:sz w:val="26"/>
          <w:szCs w:val="26"/>
        </w:rPr>
        <w:t xml:space="preserve"> законодательства</w:t>
      </w:r>
      <w:r w:rsidRPr="00FA43A1">
        <w:rPr>
          <w:color w:val="auto"/>
          <w:sz w:val="26"/>
          <w:szCs w:val="26"/>
        </w:rPr>
        <w:t xml:space="preserve"> (практически 100%) в </w:t>
      </w:r>
      <w:proofErr w:type="gramStart"/>
      <w:r w:rsidRPr="00FA43A1">
        <w:rPr>
          <w:color w:val="auto"/>
          <w:sz w:val="26"/>
          <w:szCs w:val="26"/>
        </w:rPr>
        <w:t>регулировании</w:t>
      </w:r>
      <w:proofErr w:type="gramEnd"/>
      <w:r w:rsidRPr="00FA43A1">
        <w:rPr>
          <w:color w:val="auto"/>
          <w:sz w:val="26"/>
          <w:szCs w:val="26"/>
        </w:rPr>
        <w:t xml:space="preserve"> налога на  имущество физических лиц.</w:t>
      </w:r>
      <w:r>
        <w:rPr>
          <w:color w:val="auto"/>
          <w:sz w:val="26"/>
          <w:szCs w:val="26"/>
        </w:rPr>
        <w:t xml:space="preserve"> </w:t>
      </w:r>
    </w:p>
    <w:p w:rsidR="00DC5797" w:rsidRDefault="00DC5797" w:rsidP="00DC5797">
      <w:pPr>
        <w:sectPr w:rsidR="00DC5797" w:rsidSect="00F87F9A">
          <w:headerReference w:type="default" r:id="rId16"/>
          <w:headerReference w:type="first" r:id="rId17"/>
          <w:footnotePr>
            <w:numRestart w:val="eachPage"/>
          </w:footnotePr>
          <w:pgSz w:w="11906" w:h="16838"/>
          <w:pgMar w:top="1135" w:right="707" w:bottom="851" w:left="1418" w:header="709" w:footer="709" w:gutter="0"/>
          <w:cols w:space="708"/>
          <w:titlePg/>
          <w:docGrid w:linePitch="360"/>
        </w:sectPr>
      </w:pPr>
    </w:p>
    <w:p w:rsidR="00DC5797" w:rsidRDefault="00DC5797" w:rsidP="00DC5797">
      <w:pPr>
        <w:jc w:val="center"/>
        <w:rPr>
          <w:b/>
        </w:rPr>
      </w:pPr>
      <w:r w:rsidRPr="006F647A">
        <w:rPr>
          <w:b/>
        </w:rPr>
        <w:lastRenderedPageBreak/>
        <w:t xml:space="preserve">Сведения о налоговой базе в Томской области по налогу на имущество физических лиц </w:t>
      </w:r>
    </w:p>
    <w:p w:rsidR="00DC5797" w:rsidRPr="006F647A" w:rsidRDefault="00DC5797" w:rsidP="00DC5797">
      <w:pPr>
        <w:jc w:val="center"/>
        <w:rPr>
          <w:b/>
        </w:rPr>
      </w:pPr>
      <w:r w:rsidRPr="006F647A">
        <w:rPr>
          <w:b/>
        </w:rPr>
        <w:t>(выборочно по рассматриваемым муниципалитетам)</w:t>
      </w:r>
      <w:r w:rsidRPr="006F647A">
        <w:rPr>
          <w:rStyle w:val="aa"/>
          <w:b/>
        </w:rPr>
        <w:footnoteReference w:id="3"/>
      </w:r>
    </w:p>
    <w:p w:rsidR="00DC5797" w:rsidRPr="000E3062" w:rsidRDefault="00DC5797" w:rsidP="00DC5797">
      <w:pPr>
        <w:jc w:val="center"/>
        <w:rPr>
          <w:sz w:val="22"/>
          <w:szCs w:val="22"/>
        </w:rPr>
      </w:pPr>
      <w:r>
        <w:rPr>
          <w:sz w:val="22"/>
          <w:szCs w:val="22"/>
        </w:rPr>
        <w:t xml:space="preserve">                                                                                                                                                                                                                               </w:t>
      </w:r>
      <w:r w:rsidRPr="000E3062">
        <w:rPr>
          <w:sz w:val="22"/>
          <w:szCs w:val="22"/>
        </w:rPr>
        <w:t>тыс. руб.</w:t>
      </w:r>
    </w:p>
    <w:tbl>
      <w:tblPr>
        <w:tblStyle w:val="a6"/>
        <w:tblW w:w="15310" w:type="dxa"/>
        <w:tblInd w:w="-318" w:type="dxa"/>
        <w:tblLayout w:type="fixed"/>
        <w:tblLook w:val="04A0" w:firstRow="1" w:lastRow="0" w:firstColumn="1" w:lastColumn="0" w:noHBand="0" w:noVBand="1"/>
      </w:tblPr>
      <w:tblGrid>
        <w:gridCol w:w="5103"/>
        <w:gridCol w:w="851"/>
        <w:gridCol w:w="850"/>
        <w:gridCol w:w="851"/>
        <w:gridCol w:w="850"/>
        <w:gridCol w:w="851"/>
        <w:gridCol w:w="850"/>
        <w:gridCol w:w="851"/>
        <w:gridCol w:w="850"/>
        <w:gridCol w:w="851"/>
        <w:gridCol w:w="851"/>
        <w:gridCol w:w="850"/>
        <w:gridCol w:w="851"/>
      </w:tblGrid>
      <w:tr w:rsidR="00DC5797" w:rsidRPr="000E3062" w:rsidTr="006225C7">
        <w:trPr>
          <w:trHeight w:val="1073"/>
        </w:trPr>
        <w:tc>
          <w:tcPr>
            <w:tcW w:w="5103" w:type="dxa"/>
            <w:vMerge w:val="restart"/>
          </w:tcPr>
          <w:p w:rsidR="00DC5797" w:rsidRPr="000E3062" w:rsidRDefault="00DC5797" w:rsidP="006225C7">
            <w:pPr>
              <w:jc w:val="center"/>
              <w:rPr>
                <w:b/>
                <w:bCs/>
                <w:sz w:val="19"/>
                <w:szCs w:val="19"/>
              </w:rPr>
            </w:pPr>
          </w:p>
        </w:tc>
        <w:tc>
          <w:tcPr>
            <w:tcW w:w="1701" w:type="dxa"/>
            <w:gridSpan w:val="2"/>
            <w:vAlign w:val="bottom"/>
          </w:tcPr>
          <w:p w:rsidR="00DC5797" w:rsidRPr="000E3062" w:rsidRDefault="00DC5797" w:rsidP="006225C7">
            <w:pPr>
              <w:jc w:val="center"/>
              <w:rPr>
                <w:b/>
                <w:bCs/>
                <w:sz w:val="19"/>
                <w:szCs w:val="19"/>
              </w:rPr>
            </w:pPr>
            <w:r w:rsidRPr="000E3062">
              <w:rPr>
                <w:b/>
                <w:bCs/>
                <w:sz w:val="19"/>
                <w:szCs w:val="19"/>
              </w:rPr>
              <w:t>Город Томск</w:t>
            </w:r>
          </w:p>
        </w:tc>
        <w:tc>
          <w:tcPr>
            <w:tcW w:w="1701" w:type="dxa"/>
            <w:gridSpan w:val="2"/>
            <w:vAlign w:val="bottom"/>
          </w:tcPr>
          <w:p w:rsidR="00DC5797" w:rsidRPr="000E3062" w:rsidRDefault="00DC5797" w:rsidP="006225C7">
            <w:pPr>
              <w:jc w:val="center"/>
              <w:rPr>
                <w:b/>
                <w:bCs/>
                <w:sz w:val="19"/>
                <w:szCs w:val="19"/>
              </w:rPr>
            </w:pPr>
            <w:r w:rsidRPr="000E3062">
              <w:rPr>
                <w:b/>
                <w:bCs/>
                <w:sz w:val="19"/>
                <w:szCs w:val="19"/>
              </w:rPr>
              <w:t>Чаинский район*)</w:t>
            </w:r>
          </w:p>
        </w:tc>
        <w:tc>
          <w:tcPr>
            <w:tcW w:w="1701" w:type="dxa"/>
            <w:gridSpan w:val="2"/>
            <w:vAlign w:val="bottom"/>
          </w:tcPr>
          <w:p w:rsidR="00DC5797" w:rsidRPr="000E3062" w:rsidRDefault="00DC5797" w:rsidP="006225C7">
            <w:pPr>
              <w:jc w:val="center"/>
              <w:rPr>
                <w:b/>
                <w:bCs/>
                <w:sz w:val="19"/>
                <w:szCs w:val="19"/>
              </w:rPr>
            </w:pPr>
            <w:r w:rsidRPr="000E3062">
              <w:rPr>
                <w:b/>
                <w:bCs/>
                <w:sz w:val="19"/>
                <w:szCs w:val="19"/>
              </w:rPr>
              <w:t>Бакчарский район*)</w:t>
            </w:r>
          </w:p>
        </w:tc>
        <w:tc>
          <w:tcPr>
            <w:tcW w:w="1701" w:type="dxa"/>
            <w:gridSpan w:val="2"/>
            <w:vAlign w:val="bottom"/>
          </w:tcPr>
          <w:p w:rsidR="00DC5797" w:rsidRPr="000E3062" w:rsidRDefault="00DC5797" w:rsidP="006225C7">
            <w:pPr>
              <w:jc w:val="center"/>
              <w:rPr>
                <w:b/>
                <w:bCs/>
                <w:sz w:val="19"/>
                <w:szCs w:val="19"/>
              </w:rPr>
            </w:pPr>
            <w:r w:rsidRPr="000E3062">
              <w:rPr>
                <w:b/>
                <w:bCs/>
                <w:sz w:val="19"/>
                <w:szCs w:val="19"/>
              </w:rPr>
              <w:t>Молчановский район*)</w:t>
            </w:r>
          </w:p>
        </w:tc>
        <w:tc>
          <w:tcPr>
            <w:tcW w:w="1702" w:type="dxa"/>
            <w:gridSpan w:val="2"/>
            <w:vAlign w:val="bottom"/>
          </w:tcPr>
          <w:p w:rsidR="00DC5797" w:rsidRPr="000E3062" w:rsidRDefault="00DC5797" w:rsidP="006225C7">
            <w:pPr>
              <w:jc w:val="center"/>
              <w:rPr>
                <w:b/>
                <w:bCs/>
                <w:sz w:val="19"/>
                <w:szCs w:val="19"/>
              </w:rPr>
            </w:pPr>
            <w:r w:rsidRPr="000E3062">
              <w:rPr>
                <w:b/>
                <w:bCs/>
                <w:sz w:val="19"/>
                <w:szCs w:val="19"/>
              </w:rPr>
              <w:t>Томская область</w:t>
            </w:r>
          </w:p>
        </w:tc>
        <w:tc>
          <w:tcPr>
            <w:tcW w:w="1701" w:type="dxa"/>
            <w:gridSpan w:val="2"/>
            <w:vAlign w:val="bottom"/>
          </w:tcPr>
          <w:p w:rsidR="00DC5797" w:rsidRPr="000E3062" w:rsidRDefault="00DC5797" w:rsidP="006225C7">
            <w:pPr>
              <w:jc w:val="center"/>
              <w:rPr>
                <w:b/>
                <w:bCs/>
                <w:sz w:val="19"/>
                <w:szCs w:val="19"/>
              </w:rPr>
            </w:pPr>
            <w:r w:rsidRPr="000E3062">
              <w:rPr>
                <w:b/>
                <w:bCs/>
                <w:sz w:val="19"/>
                <w:szCs w:val="19"/>
              </w:rPr>
              <w:t>в том числе данные по Томской области без учета г. Томска</w:t>
            </w:r>
          </w:p>
        </w:tc>
      </w:tr>
      <w:tr w:rsidR="00DC5797" w:rsidRPr="000E3062" w:rsidTr="006225C7">
        <w:trPr>
          <w:trHeight w:val="543"/>
        </w:trPr>
        <w:tc>
          <w:tcPr>
            <w:tcW w:w="5103" w:type="dxa"/>
            <w:vMerge/>
          </w:tcPr>
          <w:p w:rsidR="00DC5797" w:rsidRPr="000E3062" w:rsidRDefault="00DC5797" w:rsidP="006225C7">
            <w:pPr>
              <w:jc w:val="center"/>
              <w:rPr>
                <w:b/>
                <w:bCs/>
                <w:sz w:val="19"/>
                <w:szCs w:val="19"/>
              </w:rPr>
            </w:pPr>
          </w:p>
        </w:tc>
        <w:tc>
          <w:tcPr>
            <w:tcW w:w="851" w:type="dxa"/>
            <w:vAlign w:val="bottom"/>
          </w:tcPr>
          <w:p w:rsidR="00DC5797" w:rsidRPr="000E3062" w:rsidRDefault="00DC5797" w:rsidP="006225C7">
            <w:pPr>
              <w:jc w:val="center"/>
              <w:rPr>
                <w:b/>
                <w:bCs/>
                <w:sz w:val="19"/>
                <w:szCs w:val="19"/>
              </w:rPr>
            </w:pPr>
            <w:r w:rsidRPr="000E3062">
              <w:rPr>
                <w:b/>
                <w:bCs/>
                <w:sz w:val="19"/>
                <w:szCs w:val="19"/>
              </w:rPr>
              <w:t>за 2019 год</w:t>
            </w:r>
          </w:p>
        </w:tc>
        <w:tc>
          <w:tcPr>
            <w:tcW w:w="850" w:type="dxa"/>
            <w:vAlign w:val="bottom"/>
          </w:tcPr>
          <w:p w:rsidR="00DC5797" w:rsidRPr="000E3062" w:rsidRDefault="00DC5797" w:rsidP="006225C7">
            <w:pPr>
              <w:jc w:val="center"/>
              <w:rPr>
                <w:b/>
                <w:bCs/>
                <w:sz w:val="19"/>
                <w:szCs w:val="19"/>
              </w:rPr>
            </w:pPr>
            <w:r w:rsidRPr="000E3062">
              <w:rPr>
                <w:b/>
                <w:bCs/>
                <w:sz w:val="19"/>
                <w:szCs w:val="19"/>
              </w:rPr>
              <w:t>за 2020 год</w:t>
            </w:r>
          </w:p>
        </w:tc>
        <w:tc>
          <w:tcPr>
            <w:tcW w:w="851" w:type="dxa"/>
            <w:vAlign w:val="bottom"/>
          </w:tcPr>
          <w:p w:rsidR="00DC5797" w:rsidRPr="000E3062" w:rsidRDefault="00DC5797" w:rsidP="006225C7">
            <w:pPr>
              <w:jc w:val="center"/>
              <w:rPr>
                <w:b/>
                <w:bCs/>
                <w:sz w:val="19"/>
                <w:szCs w:val="19"/>
              </w:rPr>
            </w:pPr>
            <w:r w:rsidRPr="000E3062">
              <w:rPr>
                <w:b/>
                <w:bCs/>
                <w:sz w:val="19"/>
                <w:szCs w:val="19"/>
              </w:rPr>
              <w:t>за 2019 год</w:t>
            </w:r>
          </w:p>
        </w:tc>
        <w:tc>
          <w:tcPr>
            <w:tcW w:w="850" w:type="dxa"/>
            <w:vAlign w:val="bottom"/>
          </w:tcPr>
          <w:p w:rsidR="00DC5797" w:rsidRPr="000E3062" w:rsidRDefault="00DC5797" w:rsidP="006225C7">
            <w:pPr>
              <w:jc w:val="center"/>
              <w:rPr>
                <w:b/>
                <w:bCs/>
                <w:sz w:val="19"/>
                <w:szCs w:val="19"/>
              </w:rPr>
            </w:pPr>
            <w:r w:rsidRPr="000E3062">
              <w:rPr>
                <w:b/>
                <w:bCs/>
                <w:sz w:val="19"/>
                <w:szCs w:val="19"/>
              </w:rPr>
              <w:t>за 2020 год</w:t>
            </w:r>
          </w:p>
        </w:tc>
        <w:tc>
          <w:tcPr>
            <w:tcW w:w="851" w:type="dxa"/>
            <w:vAlign w:val="bottom"/>
          </w:tcPr>
          <w:p w:rsidR="00DC5797" w:rsidRPr="000E3062" w:rsidRDefault="00DC5797" w:rsidP="006225C7">
            <w:pPr>
              <w:jc w:val="center"/>
              <w:rPr>
                <w:b/>
                <w:bCs/>
                <w:sz w:val="19"/>
                <w:szCs w:val="19"/>
              </w:rPr>
            </w:pPr>
            <w:r w:rsidRPr="000E3062">
              <w:rPr>
                <w:b/>
                <w:bCs/>
                <w:sz w:val="19"/>
                <w:szCs w:val="19"/>
              </w:rPr>
              <w:t>за 2019 год</w:t>
            </w:r>
          </w:p>
        </w:tc>
        <w:tc>
          <w:tcPr>
            <w:tcW w:w="850" w:type="dxa"/>
            <w:vAlign w:val="bottom"/>
          </w:tcPr>
          <w:p w:rsidR="00DC5797" w:rsidRPr="000E3062" w:rsidRDefault="00DC5797" w:rsidP="006225C7">
            <w:pPr>
              <w:jc w:val="center"/>
              <w:rPr>
                <w:b/>
                <w:bCs/>
                <w:sz w:val="19"/>
                <w:szCs w:val="19"/>
              </w:rPr>
            </w:pPr>
            <w:r w:rsidRPr="000E3062">
              <w:rPr>
                <w:b/>
                <w:bCs/>
                <w:sz w:val="19"/>
                <w:szCs w:val="19"/>
              </w:rPr>
              <w:t>за 2020 год</w:t>
            </w:r>
          </w:p>
        </w:tc>
        <w:tc>
          <w:tcPr>
            <w:tcW w:w="851" w:type="dxa"/>
            <w:vAlign w:val="bottom"/>
          </w:tcPr>
          <w:p w:rsidR="00DC5797" w:rsidRPr="000E3062" w:rsidRDefault="00DC5797" w:rsidP="006225C7">
            <w:pPr>
              <w:jc w:val="center"/>
              <w:rPr>
                <w:b/>
                <w:bCs/>
                <w:sz w:val="19"/>
                <w:szCs w:val="19"/>
              </w:rPr>
            </w:pPr>
            <w:r w:rsidRPr="000E3062">
              <w:rPr>
                <w:b/>
                <w:bCs/>
                <w:sz w:val="19"/>
                <w:szCs w:val="19"/>
              </w:rPr>
              <w:t>за 2019 год</w:t>
            </w:r>
          </w:p>
        </w:tc>
        <w:tc>
          <w:tcPr>
            <w:tcW w:w="850" w:type="dxa"/>
            <w:vAlign w:val="bottom"/>
          </w:tcPr>
          <w:p w:rsidR="00DC5797" w:rsidRPr="000E3062" w:rsidRDefault="00DC5797" w:rsidP="006225C7">
            <w:pPr>
              <w:jc w:val="center"/>
              <w:rPr>
                <w:b/>
                <w:bCs/>
                <w:sz w:val="19"/>
                <w:szCs w:val="19"/>
              </w:rPr>
            </w:pPr>
            <w:r w:rsidRPr="000E3062">
              <w:rPr>
                <w:b/>
                <w:bCs/>
                <w:sz w:val="19"/>
                <w:szCs w:val="19"/>
              </w:rPr>
              <w:t>за 2020 год</w:t>
            </w:r>
          </w:p>
        </w:tc>
        <w:tc>
          <w:tcPr>
            <w:tcW w:w="851" w:type="dxa"/>
            <w:vAlign w:val="bottom"/>
          </w:tcPr>
          <w:p w:rsidR="00DC5797" w:rsidRPr="000E3062" w:rsidRDefault="00DC5797" w:rsidP="006225C7">
            <w:pPr>
              <w:jc w:val="center"/>
              <w:rPr>
                <w:b/>
                <w:bCs/>
                <w:sz w:val="19"/>
                <w:szCs w:val="19"/>
              </w:rPr>
            </w:pPr>
            <w:r w:rsidRPr="000E3062">
              <w:rPr>
                <w:b/>
                <w:bCs/>
                <w:sz w:val="19"/>
                <w:szCs w:val="19"/>
              </w:rPr>
              <w:t>за 2019 год</w:t>
            </w:r>
          </w:p>
        </w:tc>
        <w:tc>
          <w:tcPr>
            <w:tcW w:w="851" w:type="dxa"/>
            <w:vAlign w:val="bottom"/>
          </w:tcPr>
          <w:p w:rsidR="00DC5797" w:rsidRPr="000E3062" w:rsidRDefault="00DC5797" w:rsidP="006225C7">
            <w:pPr>
              <w:jc w:val="center"/>
              <w:rPr>
                <w:b/>
                <w:bCs/>
                <w:sz w:val="19"/>
                <w:szCs w:val="19"/>
              </w:rPr>
            </w:pPr>
            <w:r w:rsidRPr="000E3062">
              <w:rPr>
                <w:b/>
                <w:bCs/>
                <w:sz w:val="19"/>
                <w:szCs w:val="19"/>
              </w:rPr>
              <w:t>за 2020 год</w:t>
            </w:r>
          </w:p>
        </w:tc>
        <w:tc>
          <w:tcPr>
            <w:tcW w:w="850" w:type="dxa"/>
            <w:vAlign w:val="bottom"/>
          </w:tcPr>
          <w:p w:rsidR="00DC5797" w:rsidRPr="000E3062" w:rsidRDefault="00DC5797" w:rsidP="006225C7">
            <w:pPr>
              <w:jc w:val="center"/>
              <w:rPr>
                <w:b/>
                <w:bCs/>
                <w:sz w:val="19"/>
                <w:szCs w:val="19"/>
              </w:rPr>
            </w:pPr>
            <w:r w:rsidRPr="000E3062">
              <w:rPr>
                <w:b/>
                <w:bCs/>
                <w:sz w:val="19"/>
                <w:szCs w:val="19"/>
              </w:rPr>
              <w:t>за 2019 год</w:t>
            </w:r>
          </w:p>
        </w:tc>
        <w:tc>
          <w:tcPr>
            <w:tcW w:w="851" w:type="dxa"/>
            <w:vAlign w:val="bottom"/>
          </w:tcPr>
          <w:p w:rsidR="00DC5797" w:rsidRPr="000E3062" w:rsidRDefault="00DC5797" w:rsidP="006225C7">
            <w:pPr>
              <w:jc w:val="center"/>
              <w:rPr>
                <w:b/>
                <w:bCs/>
                <w:sz w:val="19"/>
                <w:szCs w:val="19"/>
              </w:rPr>
            </w:pPr>
            <w:r w:rsidRPr="000E3062">
              <w:rPr>
                <w:b/>
                <w:bCs/>
                <w:sz w:val="19"/>
                <w:szCs w:val="19"/>
              </w:rPr>
              <w:t>за 2020 год</w:t>
            </w:r>
          </w:p>
        </w:tc>
      </w:tr>
      <w:tr w:rsidR="00DC5797" w:rsidRPr="000E3062" w:rsidTr="006225C7">
        <w:tc>
          <w:tcPr>
            <w:tcW w:w="5103" w:type="dxa"/>
            <w:vAlign w:val="bottom"/>
          </w:tcPr>
          <w:p w:rsidR="00DC5797" w:rsidRPr="000E3062" w:rsidRDefault="00DC5797" w:rsidP="006225C7">
            <w:pPr>
              <w:rPr>
                <w:sz w:val="19"/>
                <w:szCs w:val="19"/>
              </w:rPr>
            </w:pPr>
            <w:r w:rsidRPr="000E3062">
              <w:rPr>
                <w:sz w:val="19"/>
                <w:szCs w:val="19"/>
              </w:rPr>
              <w:t xml:space="preserve">Количество налогоплательщиков, учтенных в базе данных налоговых органов,   </w:t>
            </w:r>
            <w:r w:rsidRPr="000E3062">
              <w:rPr>
                <w:b/>
                <w:sz w:val="19"/>
                <w:szCs w:val="19"/>
              </w:rPr>
              <w:t>единиц</w:t>
            </w:r>
          </w:p>
        </w:tc>
        <w:tc>
          <w:tcPr>
            <w:tcW w:w="851" w:type="dxa"/>
            <w:vAlign w:val="bottom"/>
          </w:tcPr>
          <w:p w:rsidR="00DC5797" w:rsidRPr="000E3062" w:rsidRDefault="00DC5797" w:rsidP="006225C7">
            <w:pPr>
              <w:jc w:val="right"/>
              <w:rPr>
                <w:sz w:val="19"/>
                <w:szCs w:val="19"/>
              </w:rPr>
            </w:pPr>
            <w:r w:rsidRPr="000E3062">
              <w:rPr>
                <w:sz w:val="19"/>
                <w:szCs w:val="19"/>
              </w:rPr>
              <w:t>317 649</w:t>
            </w:r>
          </w:p>
        </w:tc>
        <w:tc>
          <w:tcPr>
            <w:tcW w:w="850" w:type="dxa"/>
            <w:vAlign w:val="bottom"/>
          </w:tcPr>
          <w:p w:rsidR="00DC5797" w:rsidRPr="000E3062" w:rsidRDefault="00DC5797" w:rsidP="006225C7">
            <w:pPr>
              <w:jc w:val="right"/>
              <w:rPr>
                <w:sz w:val="19"/>
                <w:szCs w:val="19"/>
              </w:rPr>
            </w:pPr>
            <w:r w:rsidRPr="000E3062">
              <w:rPr>
                <w:sz w:val="19"/>
                <w:szCs w:val="19"/>
              </w:rPr>
              <w:t>319 756</w:t>
            </w:r>
          </w:p>
        </w:tc>
        <w:tc>
          <w:tcPr>
            <w:tcW w:w="851" w:type="dxa"/>
            <w:vAlign w:val="bottom"/>
          </w:tcPr>
          <w:p w:rsidR="00DC5797" w:rsidRPr="000E3062" w:rsidRDefault="00DC5797" w:rsidP="006225C7">
            <w:pPr>
              <w:jc w:val="right"/>
              <w:rPr>
                <w:sz w:val="19"/>
                <w:szCs w:val="19"/>
              </w:rPr>
            </w:pPr>
            <w:r w:rsidRPr="000E3062">
              <w:rPr>
                <w:sz w:val="19"/>
                <w:szCs w:val="19"/>
              </w:rPr>
              <w:t>6 991</w:t>
            </w:r>
          </w:p>
        </w:tc>
        <w:tc>
          <w:tcPr>
            <w:tcW w:w="850" w:type="dxa"/>
            <w:vAlign w:val="bottom"/>
          </w:tcPr>
          <w:p w:rsidR="00DC5797" w:rsidRPr="000E3062" w:rsidRDefault="00DC5797" w:rsidP="006225C7">
            <w:pPr>
              <w:jc w:val="right"/>
              <w:rPr>
                <w:sz w:val="19"/>
                <w:szCs w:val="19"/>
              </w:rPr>
            </w:pPr>
            <w:r w:rsidRPr="000E3062">
              <w:rPr>
                <w:sz w:val="19"/>
                <w:szCs w:val="19"/>
              </w:rPr>
              <w:t>6 958</w:t>
            </w:r>
          </w:p>
        </w:tc>
        <w:tc>
          <w:tcPr>
            <w:tcW w:w="851" w:type="dxa"/>
            <w:vAlign w:val="bottom"/>
          </w:tcPr>
          <w:p w:rsidR="00DC5797" w:rsidRPr="000E3062" w:rsidRDefault="00DC5797" w:rsidP="006225C7">
            <w:pPr>
              <w:jc w:val="right"/>
              <w:rPr>
                <w:sz w:val="19"/>
                <w:szCs w:val="19"/>
              </w:rPr>
            </w:pPr>
            <w:r w:rsidRPr="000E3062">
              <w:rPr>
                <w:sz w:val="19"/>
                <w:szCs w:val="19"/>
              </w:rPr>
              <w:t>6 475</w:t>
            </w:r>
          </w:p>
        </w:tc>
        <w:tc>
          <w:tcPr>
            <w:tcW w:w="850" w:type="dxa"/>
            <w:vAlign w:val="bottom"/>
          </w:tcPr>
          <w:p w:rsidR="00DC5797" w:rsidRPr="000E3062" w:rsidRDefault="00DC5797" w:rsidP="006225C7">
            <w:pPr>
              <w:jc w:val="right"/>
              <w:rPr>
                <w:sz w:val="19"/>
                <w:szCs w:val="19"/>
              </w:rPr>
            </w:pPr>
            <w:r w:rsidRPr="000E3062">
              <w:rPr>
                <w:sz w:val="19"/>
                <w:szCs w:val="19"/>
              </w:rPr>
              <w:t>6 426</w:t>
            </w:r>
          </w:p>
        </w:tc>
        <w:tc>
          <w:tcPr>
            <w:tcW w:w="851" w:type="dxa"/>
            <w:vAlign w:val="bottom"/>
          </w:tcPr>
          <w:p w:rsidR="00DC5797" w:rsidRPr="000E3062" w:rsidRDefault="00DC5797" w:rsidP="006225C7">
            <w:pPr>
              <w:jc w:val="right"/>
              <w:rPr>
                <w:sz w:val="19"/>
                <w:szCs w:val="19"/>
              </w:rPr>
            </w:pPr>
            <w:r w:rsidRPr="000E3062">
              <w:rPr>
                <w:sz w:val="19"/>
                <w:szCs w:val="19"/>
              </w:rPr>
              <w:t>7 000</w:t>
            </w:r>
          </w:p>
        </w:tc>
        <w:tc>
          <w:tcPr>
            <w:tcW w:w="850" w:type="dxa"/>
            <w:vAlign w:val="bottom"/>
          </w:tcPr>
          <w:p w:rsidR="00DC5797" w:rsidRPr="000E3062" w:rsidRDefault="00DC5797" w:rsidP="006225C7">
            <w:pPr>
              <w:jc w:val="right"/>
              <w:rPr>
                <w:sz w:val="19"/>
                <w:szCs w:val="19"/>
              </w:rPr>
            </w:pPr>
            <w:r w:rsidRPr="000E3062">
              <w:rPr>
                <w:sz w:val="19"/>
                <w:szCs w:val="19"/>
              </w:rPr>
              <w:t>7 049</w:t>
            </w:r>
          </w:p>
        </w:tc>
        <w:tc>
          <w:tcPr>
            <w:tcW w:w="851" w:type="dxa"/>
            <w:vAlign w:val="bottom"/>
          </w:tcPr>
          <w:p w:rsidR="00DC5797" w:rsidRPr="000E3062" w:rsidRDefault="00DC5797" w:rsidP="006225C7">
            <w:pPr>
              <w:jc w:val="right"/>
              <w:rPr>
                <w:sz w:val="19"/>
                <w:szCs w:val="19"/>
              </w:rPr>
            </w:pPr>
            <w:r w:rsidRPr="000E3062">
              <w:rPr>
                <w:sz w:val="19"/>
                <w:szCs w:val="19"/>
              </w:rPr>
              <w:t>638 168</w:t>
            </w:r>
          </w:p>
        </w:tc>
        <w:tc>
          <w:tcPr>
            <w:tcW w:w="851" w:type="dxa"/>
            <w:vAlign w:val="bottom"/>
          </w:tcPr>
          <w:p w:rsidR="00DC5797" w:rsidRPr="000E3062" w:rsidRDefault="00DC5797" w:rsidP="006225C7">
            <w:pPr>
              <w:jc w:val="right"/>
              <w:rPr>
                <w:sz w:val="19"/>
                <w:szCs w:val="19"/>
              </w:rPr>
            </w:pPr>
            <w:r w:rsidRPr="000E3062">
              <w:rPr>
                <w:sz w:val="19"/>
                <w:szCs w:val="19"/>
              </w:rPr>
              <w:t>643 723</w:t>
            </w:r>
          </w:p>
        </w:tc>
        <w:tc>
          <w:tcPr>
            <w:tcW w:w="850" w:type="dxa"/>
            <w:vAlign w:val="bottom"/>
          </w:tcPr>
          <w:p w:rsidR="00DC5797" w:rsidRPr="000E3062" w:rsidRDefault="00DC5797" w:rsidP="006225C7">
            <w:pPr>
              <w:jc w:val="right"/>
              <w:rPr>
                <w:sz w:val="19"/>
                <w:szCs w:val="19"/>
              </w:rPr>
            </w:pPr>
            <w:r w:rsidRPr="000E3062">
              <w:rPr>
                <w:sz w:val="19"/>
                <w:szCs w:val="19"/>
              </w:rPr>
              <w:t>320 519</w:t>
            </w:r>
          </w:p>
        </w:tc>
        <w:tc>
          <w:tcPr>
            <w:tcW w:w="851" w:type="dxa"/>
            <w:vAlign w:val="bottom"/>
          </w:tcPr>
          <w:p w:rsidR="00DC5797" w:rsidRPr="000E3062" w:rsidRDefault="00DC5797" w:rsidP="006225C7">
            <w:pPr>
              <w:jc w:val="center"/>
              <w:rPr>
                <w:sz w:val="19"/>
                <w:szCs w:val="19"/>
              </w:rPr>
            </w:pPr>
            <w:r w:rsidRPr="000E3062">
              <w:rPr>
                <w:sz w:val="19"/>
                <w:szCs w:val="19"/>
              </w:rPr>
              <w:t>323 967</w:t>
            </w:r>
          </w:p>
        </w:tc>
      </w:tr>
      <w:tr w:rsidR="00DC5797" w:rsidRPr="000E3062" w:rsidTr="006225C7">
        <w:tc>
          <w:tcPr>
            <w:tcW w:w="5103" w:type="dxa"/>
            <w:vAlign w:val="bottom"/>
          </w:tcPr>
          <w:p w:rsidR="00DC5797" w:rsidRPr="000E3062" w:rsidRDefault="00DC5797" w:rsidP="006225C7">
            <w:pPr>
              <w:jc w:val="center"/>
              <w:rPr>
                <w:sz w:val="19"/>
                <w:szCs w:val="19"/>
              </w:rPr>
            </w:pPr>
            <w:r w:rsidRPr="000E3062">
              <w:rPr>
                <w:sz w:val="19"/>
                <w:szCs w:val="19"/>
              </w:rPr>
              <w:t>из них предоставлены налоговые льготы:</w:t>
            </w:r>
          </w:p>
        </w:tc>
        <w:tc>
          <w:tcPr>
            <w:tcW w:w="851" w:type="dxa"/>
            <w:vAlign w:val="bottom"/>
          </w:tcPr>
          <w:p w:rsidR="00DC5797" w:rsidRPr="000E3062" w:rsidRDefault="00DC5797" w:rsidP="006225C7">
            <w:pPr>
              <w:jc w:val="right"/>
              <w:rPr>
                <w:sz w:val="19"/>
                <w:szCs w:val="19"/>
              </w:rPr>
            </w:pPr>
            <w:r w:rsidRPr="000E3062">
              <w:rPr>
                <w:sz w:val="19"/>
                <w:szCs w:val="19"/>
              </w:rPr>
              <w:t> </w:t>
            </w:r>
          </w:p>
        </w:tc>
        <w:tc>
          <w:tcPr>
            <w:tcW w:w="850" w:type="dxa"/>
            <w:vAlign w:val="bottom"/>
          </w:tcPr>
          <w:p w:rsidR="00DC5797" w:rsidRPr="000E3062" w:rsidRDefault="00DC5797" w:rsidP="006225C7">
            <w:pPr>
              <w:jc w:val="right"/>
              <w:rPr>
                <w:sz w:val="19"/>
                <w:szCs w:val="19"/>
              </w:rPr>
            </w:pPr>
            <w:r w:rsidRPr="000E3062">
              <w:rPr>
                <w:sz w:val="19"/>
                <w:szCs w:val="19"/>
              </w:rPr>
              <w:t> </w:t>
            </w:r>
          </w:p>
        </w:tc>
        <w:tc>
          <w:tcPr>
            <w:tcW w:w="851" w:type="dxa"/>
            <w:vAlign w:val="bottom"/>
          </w:tcPr>
          <w:p w:rsidR="00DC5797" w:rsidRPr="000E3062" w:rsidRDefault="00DC5797" w:rsidP="006225C7">
            <w:pPr>
              <w:jc w:val="right"/>
              <w:rPr>
                <w:sz w:val="19"/>
                <w:szCs w:val="19"/>
              </w:rPr>
            </w:pPr>
            <w:r w:rsidRPr="000E3062">
              <w:rPr>
                <w:sz w:val="19"/>
                <w:szCs w:val="19"/>
              </w:rPr>
              <w:t> </w:t>
            </w:r>
          </w:p>
        </w:tc>
        <w:tc>
          <w:tcPr>
            <w:tcW w:w="850" w:type="dxa"/>
            <w:vAlign w:val="bottom"/>
          </w:tcPr>
          <w:p w:rsidR="00DC5797" w:rsidRPr="000E3062" w:rsidRDefault="00DC5797" w:rsidP="006225C7">
            <w:pPr>
              <w:jc w:val="right"/>
              <w:rPr>
                <w:sz w:val="19"/>
                <w:szCs w:val="19"/>
              </w:rPr>
            </w:pPr>
            <w:r w:rsidRPr="000E3062">
              <w:rPr>
                <w:sz w:val="19"/>
                <w:szCs w:val="19"/>
              </w:rPr>
              <w:t> </w:t>
            </w:r>
          </w:p>
        </w:tc>
        <w:tc>
          <w:tcPr>
            <w:tcW w:w="851" w:type="dxa"/>
            <w:vAlign w:val="bottom"/>
          </w:tcPr>
          <w:p w:rsidR="00DC5797" w:rsidRPr="000E3062" w:rsidRDefault="00DC5797" w:rsidP="006225C7">
            <w:pPr>
              <w:jc w:val="right"/>
              <w:rPr>
                <w:sz w:val="19"/>
                <w:szCs w:val="19"/>
              </w:rPr>
            </w:pPr>
            <w:r w:rsidRPr="000E3062">
              <w:rPr>
                <w:sz w:val="19"/>
                <w:szCs w:val="19"/>
              </w:rPr>
              <w:t> </w:t>
            </w:r>
          </w:p>
        </w:tc>
        <w:tc>
          <w:tcPr>
            <w:tcW w:w="850" w:type="dxa"/>
            <w:vAlign w:val="bottom"/>
          </w:tcPr>
          <w:p w:rsidR="00DC5797" w:rsidRPr="000E3062" w:rsidRDefault="00DC5797" w:rsidP="006225C7">
            <w:pPr>
              <w:jc w:val="right"/>
              <w:rPr>
                <w:sz w:val="19"/>
                <w:szCs w:val="19"/>
              </w:rPr>
            </w:pPr>
            <w:r w:rsidRPr="000E3062">
              <w:rPr>
                <w:sz w:val="19"/>
                <w:szCs w:val="19"/>
              </w:rPr>
              <w:t> </w:t>
            </w:r>
          </w:p>
        </w:tc>
        <w:tc>
          <w:tcPr>
            <w:tcW w:w="851" w:type="dxa"/>
            <w:vAlign w:val="bottom"/>
          </w:tcPr>
          <w:p w:rsidR="00DC5797" w:rsidRPr="000E3062" w:rsidRDefault="00DC5797" w:rsidP="006225C7">
            <w:pPr>
              <w:jc w:val="right"/>
              <w:rPr>
                <w:sz w:val="19"/>
                <w:szCs w:val="19"/>
              </w:rPr>
            </w:pPr>
            <w:r w:rsidRPr="000E3062">
              <w:rPr>
                <w:sz w:val="19"/>
                <w:szCs w:val="19"/>
              </w:rPr>
              <w:t> </w:t>
            </w:r>
          </w:p>
        </w:tc>
        <w:tc>
          <w:tcPr>
            <w:tcW w:w="850" w:type="dxa"/>
            <w:vAlign w:val="bottom"/>
          </w:tcPr>
          <w:p w:rsidR="00DC5797" w:rsidRPr="000E3062" w:rsidRDefault="00DC5797" w:rsidP="006225C7">
            <w:pPr>
              <w:jc w:val="right"/>
              <w:rPr>
                <w:sz w:val="19"/>
                <w:szCs w:val="19"/>
              </w:rPr>
            </w:pPr>
            <w:r w:rsidRPr="000E3062">
              <w:rPr>
                <w:sz w:val="19"/>
                <w:szCs w:val="19"/>
              </w:rPr>
              <w:t> </w:t>
            </w:r>
          </w:p>
        </w:tc>
        <w:tc>
          <w:tcPr>
            <w:tcW w:w="851" w:type="dxa"/>
            <w:vAlign w:val="bottom"/>
          </w:tcPr>
          <w:p w:rsidR="00DC5797" w:rsidRPr="000E3062" w:rsidRDefault="00DC5797" w:rsidP="006225C7">
            <w:pPr>
              <w:jc w:val="right"/>
              <w:rPr>
                <w:sz w:val="19"/>
                <w:szCs w:val="19"/>
              </w:rPr>
            </w:pPr>
            <w:r w:rsidRPr="000E3062">
              <w:rPr>
                <w:sz w:val="19"/>
                <w:szCs w:val="19"/>
              </w:rPr>
              <w:t> </w:t>
            </w:r>
          </w:p>
        </w:tc>
        <w:tc>
          <w:tcPr>
            <w:tcW w:w="851" w:type="dxa"/>
            <w:vAlign w:val="bottom"/>
          </w:tcPr>
          <w:p w:rsidR="00DC5797" w:rsidRPr="000E3062" w:rsidRDefault="00DC5797" w:rsidP="006225C7">
            <w:pPr>
              <w:jc w:val="right"/>
              <w:rPr>
                <w:sz w:val="19"/>
                <w:szCs w:val="19"/>
              </w:rPr>
            </w:pPr>
            <w:r w:rsidRPr="000E3062">
              <w:rPr>
                <w:sz w:val="19"/>
                <w:szCs w:val="19"/>
              </w:rPr>
              <w:t> </w:t>
            </w:r>
          </w:p>
        </w:tc>
        <w:tc>
          <w:tcPr>
            <w:tcW w:w="850" w:type="dxa"/>
            <w:vAlign w:val="bottom"/>
          </w:tcPr>
          <w:p w:rsidR="00DC5797" w:rsidRPr="000E3062" w:rsidRDefault="00DC5797" w:rsidP="006225C7">
            <w:pPr>
              <w:rPr>
                <w:sz w:val="19"/>
                <w:szCs w:val="19"/>
              </w:rPr>
            </w:pPr>
            <w:r w:rsidRPr="000E3062">
              <w:rPr>
                <w:sz w:val="19"/>
                <w:szCs w:val="19"/>
              </w:rPr>
              <w:t> </w:t>
            </w:r>
          </w:p>
        </w:tc>
        <w:tc>
          <w:tcPr>
            <w:tcW w:w="851" w:type="dxa"/>
            <w:vAlign w:val="bottom"/>
          </w:tcPr>
          <w:p w:rsidR="00DC5797" w:rsidRPr="000E3062" w:rsidRDefault="00DC5797" w:rsidP="006225C7">
            <w:pPr>
              <w:rPr>
                <w:sz w:val="19"/>
                <w:szCs w:val="19"/>
              </w:rPr>
            </w:pPr>
            <w:r w:rsidRPr="000E3062">
              <w:rPr>
                <w:sz w:val="19"/>
                <w:szCs w:val="19"/>
              </w:rPr>
              <w:t> </w:t>
            </w:r>
          </w:p>
        </w:tc>
      </w:tr>
      <w:tr w:rsidR="00DC5797" w:rsidRPr="000E3062" w:rsidTr="006225C7">
        <w:tc>
          <w:tcPr>
            <w:tcW w:w="5103" w:type="dxa"/>
            <w:vAlign w:val="bottom"/>
          </w:tcPr>
          <w:p w:rsidR="00DC5797" w:rsidRPr="000E3062" w:rsidRDefault="00DC5797" w:rsidP="006225C7">
            <w:pPr>
              <w:rPr>
                <w:i/>
                <w:iCs/>
                <w:sz w:val="19"/>
                <w:szCs w:val="19"/>
              </w:rPr>
            </w:pPr>
            <w:r w:rsidRPr="000E3062">
              <w:rPr>
                <w:i/>
                <w:iCs/>
                <w:sz w:val="19"/>
                <w:szCs w:val="19"/>
              </w:rPr>
              <w:t xml:space="preserve">по категориям, установленным федеральным законодательством </w:t>
            </w:r>
          </w:p>
        </w:tc>
        <w:tc>
          <w:tcPr>
            <w:tcW w:w="851" w:type="dxa"/>
            <w:vAlign w:val="bottom"/>
          </w:tcPr>
          <w:p w:rsidR="00DC5797" w:rsidRPr="000E3062" w:rsidRDefault="00DC5797" w:rsidP="006225C7">
            <w:pPr>
              <w:jc w:val="right"/>
              <w:rPr>
                <w:sz w:val="19"/>
                <w:szCs w:val="19"/>
              </w:rPr>
            </w:pPr>
            <w:r w:rsidRPr="000E3062">
              <w:rPr>
                <w:sz w:val="19"/>
                <w:szCs w:val="19"/>
              </w:rPr>
              <w:t>101 584</w:t>
            </w:r>
          </w:p>
        </w:tc>
        <w:tc>
          <w:tcPr>
            <w:tcW w:w="850" w:type="dxa"/>
            <w:vAlign w:val="bottom"/>
          </w:tcPr>
          <w:p w:rsidR="00DC5797" w:rsidRPr="000E3062" w:rsidRDefault="00DC5797" w:rsidP="006225C7">
            <w:pPr>
              <w:jc w:val="right"/>
              <w:rPr>
                <w:sz w:val="19"/>
                <w:szCs w:val="19"/>
              </w:rPr>
            </w:pPr>
            <w:r w:rsidRPr="000E3062">
              <w:rPr>
                <w:sz w:val="19"/>
                <w:szCs w:val="19"/>
              </w:rPr>
              <w:t>115 836</w:t>
            </w:r>
          </w:p>
        </w:tc>
        <w:tc>
          <w:tcPr>
            <w:tcW w:w="851" w:type="dxa"/>
            <w:vAlign w:val="bottom"/>
          </w:tcPr>
          <w:p w:rsidR="00DC5797" w:rsidRPr="000E3062" w:rsidRDefault="00DC5797" w:rsidP="006225C7">
            <w:pPr>
              <w:jc w:val="right"/>
              <w:rPr>
                <w:sz w:val="19"/>
                <w:szCs w:val="19"/>
              </w:rPr>
            </w:pPr>
            <w:r w:rsidRPr="000E3062">
              <w:rPr>
                <w:sz w:val="19"/>
                <w:szCs w:val="19"/>
              </w:rPr>
              <w:t>2 432</w:t>
            </w:r>
          </w:p>
        </w:tc>
        <w:tc>
          <w:tcPr>
            <w:tcW w:w="850" w:type="dxa"/>
            <w:vAlign w:val="bottom"/>
          </w:tcPr>
          <w:p w:rsidR="00DC5797" w:rsidRPr="000E3062" w:rsidRDefault="00DC5797" w:rsidP="006225C7">
            <w:pPr>
              <w:jc w:val="right"/>
              <w:rPr>
                <w:sz w:val="19"/>
                <w:szCs w:val="19"/>
              </w:rPr>
            </w:pPr>
            <w:r w:rsidRPr="000E3062">
              <w:rPr>
                <w:sz w:val="19"/>
                <w:szCs w:val="19"/>
              </w:rPr>
              <w:t>2 386</w:t>
            </w:r>
          </w:p>
        </w:tc>
        <w:tc>
          <w:tcPr>
            <w:tcW w:w="851" w:type="dxa"/>
            <w:vAlign w:val="bottom"/>
          </w:tcPr>
          <w:p w:rsidR="00DC5797" w:rsidRPr="000E3062" w:rsidRDefault="00DC5797" w:rsidP="006225C7">
            <w:pPr>
              <w:jc w:val="right"/>
              <w:rPr>
                <w:sz w:val="19"/>
                <w:szCs w:val="19"/>
              </w:rPr>
            </w:pPr>
            <w:r w:rsidRPr="000E3062">
              <w:rPr>
                <w:sz w:val="19"/>
                <w:szCs w:val="19"/>
              </w:rPr>
              <w:t>2 087</w:t>
            </w:r>
          </w:p>
        </w:tc>
        <w:tc>
          <w:tcPr>
            <w:tcW w:w="850" w:type="dxa"/>
            <w:vAlign w:val="bottom"/>
          </w:tcPr>
          <w:p w:rsidR="00DC5797" w:rsidRPr="000E3062" w:rsidRDefault="00DC5797" w:rsidP="006225C7">
            <w:pPr>
              <w:jc w:val="right"/>
              <w:rPr>
                <w:sz w:val="19"/>
                <w:szCs w:val="19"/>
              </w:rPr>
            </w:pPr>
            <w:r w:rsidRPr="000E3062">
              <w:rPr>
                <w:sz w:val="19"/>
                <w:szCs w:val="19"/>
              </w:rPr>
              <w:t>1 834</w:t>
            </w:r>
          </w:p>
        </w:tc>
        <w:tc>
          <w:tcPr>
            <w:tcW w:w="851" w:type="dxa"/>
            <w:vAlign w:val="bottom"/>
          </w:tcPr>
          <w:p w:rsidR="00DC5797" w:rsidRPr="000E3062" w:rsidRDefault="00DC5797" w:rsidP="006225C7">
            <w:pPr>
              <w:jc w:val="right"/>
              <w:rPr>
                <w:sz w:val="19"/>
                <w:szCs w:val="19"/>
              </w:rPr>
            </w:pPr>
            <w:r w:rsidRPr="000E3062">
              <w:rPr>
                <w:sz w:val="19"/>
                <w:szCs w:val="19"/>
              </w:rPr>
              <w:t>2 136</w:t>
            </w:r>
          </w:p>
        </w:tc>
        <w:tc>
          <w:tcPr>
            <w:tcW w:w="850" w:type="dxa"/>
            <w:vAlign w:val="bottom"/>
          </w:tcPr>
          <w:p w:rsidR="00DC5797" w:rsidRPr="000E3062" w:rsidRDefault="00DC5797" w:rsidP="006225C7">
            <w:pPr>
              <w:jc w:val="right"/>
              <w:rPr>
                <w:sz w:val="19"/>
                <w:szCs w:val="19"/>
              </w:rPr>
            </w:pPr>
            <w:r w:rsidRPr="000E3062">
              <w:rPr>
                <w:sz w:val="19"/>
                <w:szCs w:val="19"/>
              </w:rPr>
              <w:t>2 163</w:t>
            </w:r>
          </w:p>
        </w:tc>
        <w:tc>
          <w:tcPr>
            <w:tcW w:w="851" w:type="dxa"/>
            <w:vAlign w:val="bottom"/>
          </w:tcPr>
          <w:p w:rsidR="00DC5797" w:rsidRPr="000E3062" w:rsidRDefault="00DC5797" w:rsidP="006225C7">
            <w:pPr>
              <w:jc w:val="right"/>
              <w:rPr>
                <w:sz w:val="19"/>
                <w:szCs w:val="19"/>
              </w:rPr>
            </w:pPr>
            <w:r w:rsidRPr="000E3062">
              <w:rPr>
                <w:sz w:val="19"/>
                <w:szCs w:val="19"/>
              </w:rPr>
              <w:t>193 127</w:t>
            </w:r>
          </w:p>
        </w:tc>
        <w:tc>
          <w:tcPr>
            <w:tcW w:w="851" w:type="dxa"/>
            <w:vAlign w:val="bottom"/>
          </w:tcPr>
          <w:p w:rsidR="00DC5797" w:rsidRPr="000E3062" w:rsidRDefault="00DC5797" w:rsidP="006225C7">
            <w:pPr>
              <w:jc w:val="right"/>
              <w:rPr>
                <w:sz w:val="19"/>
                <w:szCs w:val="19"/>
              </w:rPr>
            </w:pPr>
            <w:r w:rsidRPr="000E3062">
              <w:rPr>
                <w:sz w:val="19"/>
                <w:szCs w:val="19"/>
              </w:rPr>
              <w:t>209 963</w:t>
            </w:r>
          </w:p>
        </w:tc>
        <w:tc>
          <w:tcPr>
            <w:tcW w:w="850" w:type="dxa"/>
            <w:vAlign w:val="bottom"/>
          </w:tcPr>
          <w:p w:rsidR="00DC5797" w:rsidRPr="000E3062" w:rsidRDefault="00DC5797" w:rsidP="006225C7">
            <w:pPr>
              <w:jc w:val="right"/>
              <w:rPr>
                <w:sz w:val="19"/>
                <w:szCs w:val="19"/>
              </w:rPr>
            </w:pPr>
            <w:r w:rsidRPr="000E3062">
              <w:rPr>
                <w:sz w:val="19"/>
                <w:szCs w:val="19"/>
              </w:rPr>
              <w:t>91 543</w:t>
            </w:r>
          </w:p>
        </w:tc>
        <w:tc>
          <w:tcPr>
            <w:tcW w:w="851" w:type="dxa"/>
            <w:vAlign w:val="bottom"/>
          </w:tcPr>
          <w:p w:rsidR="00DC5797" w:rsidRPr="000E3062" w:rsidRDefault="00DC5797" w:rsidP="006225C7">
            <w:pPr>
              <w:jc w:val="right"/>
              <w:rPr>
                <w:sz w:val="19"/>
                <w:szCs w:val="19"/>
              </w:rPr>
            </w:pPr>
            <w:r w:rsidRPr="000E3062">
              <w:rPr>
                <w:sz w:val="19"/>
                <w:szCs w:val="19"/>
              </w:rPr>
              <w:t>94 127</w:t>
            </w:r>
          </w:p>
        </w:tc>
      </w:tr>
      <w:tr w:rsidR="00DC5797" w:rsidRPr="000E3062" w:rsidTr="006225C7">
        <w:tc>
          <w:tcPr>
            <w:tcW w:w="5103" w:type="dxa"/>
            <w:vAlign w:val="bottom"/>
          </w:tcPr>
          <w:p w:rsidR="00DC5797" w:rsidRPr="000E3062" w:rsidRDefault="00DC5797" w:rsidP="006225C7">
            <w:pPr>
              <w:rPr>
                <w:i/>
                <w:iCs/>
                <w:sz w:val="19"/>
                <w:szCs w:val="19"/>
              </w:rPr>
            </w:pPr>
            <w:r w:rsidRPr="000E3062">
              <w:rPr>
                <w:i/>
                <w:iCs/>
                <w:sz w:val="19"/>
                <w:szCs w:val="19"/>
              </w:rPr>
              <w:t xml:space="preserve"> по категориям, установленным нормативными правовыми актами представительных органов  местного самоуправления</w:t>
            </w:r>
          </w:p>
        </w:tc>
        <w:tc>
          <w:tcPr>
            <w:tcW w:w="851" w:type="dxa"/>
            <w:vAlign w:val="bottom"/>
          </w:tcPr>
          <w:p w:rsidR="00DC5797" w:rsidRPr="000E3062" w:rsidRDefault="00DC5797" w:rsidP="006225C7">
            <w:pPr>
              <w:jc w:val="right"/>
              <w:rPr>
                <w:sz w:val="19"/>
                <w:szCs w:val="19"/>
              </w:rPr>
            </w:pPr>
            <w:r w:rsidRPr="000E3062">
              <w:rPr>
                <w:sz w:val="19"/>
                <w:szCs w:val="19"/>
              </w:rPr>
              <w:t>2</w:t>
            </w:r>
          </w:p>
        </w:tc>
        <w:tc>
          <w:tcPr>
            <w:tcW w:w="850" w:type="dxa"/>
            <w:vAlign w:val="bottom"/>
          </w:tcPr>
          <w:p w:rsidR="00DC5797" w:rsidRPr="000E3062" w:rsidRDefault="00DC5797" w:rsidP="006225C7">
            <w:pPr>
              <w:jc w:val="right"/>
              <w:rPr>
                <w:sz w:val="19"/>
                <w:szCs w:val="19"/>
              </w:rPr>
            </w:pPr>
            <w:r w:rsidRPr="000E3062">
              <w:rPr>
                <w:sz w:val="19"/>
                <w:szCs w:val="19"/>
              </w:rPr>
              <w:t>3</w:t>
            </w:r>
          </w:p>
        </w:tc>
        <w:tc>
          <w:tcPr>
            <w:tcW w:w="851" w:type="dxa"/>
            <w:vAlign w:val="bottom"/>
          </w:tcPr>
          <w:p w:rsidR="00DC5797" w:rsidRPr="000E3062" w:rsidRDefault="00DC5797" w:rsidP="006225C7">
            <w:pPr>
              <w:jc w:val="right"/>
              <w:rPr>
                <w:sz w:val="19"/>
                <w:szCs w:val="19"/>
              </w:rPr>
            </w:pPr>
            <w:r w:rsidRPr="000E3062">
              <w:rPr>
                <w:sz w:val="19"/>
                <w:szCs w:val="19"/>
              </w:rPr>
              <w:t>2</w:t>
            </w:r>
          </w:p>
        </w:tc>
        <w:tc>
          <w:tcPr>
            <w:tcW w:w="850" w:type="dxa"/>
            <w:vAlign w:val="bottom"/>
          </w:tcPr>
          <w:p w:rsidR="00DC5797" w:rsidRPr="000E3062" w:rsidRDefault="00DC5797" w:rsidP="006225C7">
            <w:pPr>
              <w:jc w:val="right"/>
              <w:rPr>
                <w:sz w:val="19"/>
                <w:szCs w:val="19"/>
              </w:rPr>
            </w:pPr>
            <w:r w:rsidRPr="000E3062">
              <w:rPr>
                <w:sz w:val="19"/>
                <w:szCs w:val="19"/>
              </w:rPr>
              <w:t>1</w:t>
            </w:r>
          </w:p>
        </w:tc>
        <w:tc>
          <w:tcPr>
            <w:tcW w:w="851" w:type="dxa"/>
            <w:vAlign w:val="bottom"/>
          </w:tcPr>
          <w:p w:rsidR="00DC5797" w:rsidRPr="000E3062" w:rsidRDefault="00DC5797" w:rsidP="006225C7">
            <w:pPr>
              <w:jc w:val="right"/>
              <w:rPr>
                <w:sz w:val="19"/>
                <w:szCs w:val="19"/>
              </w:rPr>
            </w:pPr>
            <w:r w:rsidRPr="000E3062">
              <w:rPr>
                <w:sz w:val="19"/>
                <w:szCs w:val="19"/>
              </w:rPr>
              <w:t>0</w:t>
            </w:r>
          </w:p>
        </w:tc>
        <w:tc>
          <w:tcPr>
            <w:tcW w:w="850" w:type="dxa"/>
            <w:vAlign w:val="bottom"/>
          </w:tcPr>
          <w:p w:rsidR="00DC5797" w:rsidRPr="000E3062" w:rsidRDefault="00DC5797" w:rsidP="006225C7">
            <w:pPr>
              <w:jc w:val="right"/>
              <w:rPr>
                <w:sz w:val="19"/>
                <w:szCs w:val="19"/>
              </w:rPr>
            </w:pPr>
            <w:r w:rsidRPr="000E3062">
              <w:rPr>
                <w:sz w:val="19"/>
                <w:szCs w:val="19"/>
              </w:rPr>
              <w:t>0</w:t>
            </w:r>
          </w:p>
        </w:tc>
        <w:tc>
          <w:tcPr>
            <w:tcW w:w="851" w:type="dxa"/>
            <w:vAlign w:val="bottom"/>
          </w:tcPr>
          <w:p w:rsidR="00DC5797" w:rsidRPr="000E3062" w:rsidRDefault="00DC5797" w:rsidP="006225C7">
            <w:pPr>
              <w:jc w:val="right"/>
              <w:rPr>
                <w:sz w:val="19"/>
                <w:szCs w:val="19"/>
              </w:rPr>
            </w:pPr>
            <w:r w:rsidRPr="000E3062">
              <w:rPr>
                <w:sz w:val="19"/>
                <w:szCs w:val="19"/>
              </w:rPr>
              <w:t>0</w:t>
            </w:r>
          </w:p>
        </w:tc>
        <w:tc>
          <w:tcPr>
            <w:tcW w:w="850" w:type="dxa"/>
            <w:vAlign w:val="bottom"/>
          </w:tcPr>
          <w:p w:rsidR="00DC5797" w:rsidRPr="000E3062" w:rsidRDefault="00DC5797" w:rsidP="006225C7">
            <w:pPr>
              <w:jc w:val="right"/>
              <w:rPr>
                <w:sz w:val="19"/>
                <w:szCs w:val="19"/>
              </w:rPr>
            </w:pPr>
            <w:r w:rsidRPr="000E3062">
              <w:rPr>
                <w:sz w:val="19"/>
                <w:szCs w:val="19"/>
              </w:rPr>
              <w:t>0</w:t>
            </w:r>
          </w:p>
        </w:tc>
        <w:tc>
          <w:tcPr>
            <w:tcW w:w="851" w:type="dxa"/>
            <w:vAlign w:val="bottom"/>
          </w:tcPr>
          <w:p w:rsidR="00DC5797" w:rsidRPr="000E3062" w:rsidRDefault="00DC5797" w:rsidP="006225C7">
            <w:pPr>
              <w:jc w:val="right"/>
              <w:rPr>
                <w:sz w:val="19"/>
                <w:szCs w:val="19"/>
              </w:rPr>
            </w:pPr>
            <w:r w:rsidRPr="000E3062">
              <w:rPr>
                <w:sz w:val="19"/>
                <w:szCs w:val="19"/>
              </w:rPr>
              <w:t>4</w:t>
            </w:r>
          </w:p>
        </w:tc>
        <w:tc>
          <w:tcPr>
            <w:tcW w:w="851" w:type="dxa"/>
            <w:vAlign w:val="bottom"/>
          </w:tcPr>
          <w:p w:rsidR="00DC5797" w:rsidRPr="000E3062" w:rsidRDefault="00DC5797" w:rsidP="006225C7">
            <w:pPr>
              <w:jc w:val="right"/>
              <w:rPr>
                <w:sz w:val="19"/>
                <w:szCs w:val="19"/>
              </w:rPr>
            </w:pPr>
            <w:r w:rsidRPr="000E3062">
              <w:rPr>
                <w:sz w:val="19"/>
                <w:szCs w:val="19"/>
              </w:rPr>
              <w:t>5</w:t>
            </w:r>
          </w:p>
        </w:tc>
        <w:tc>
          <w:tcPr>
            <w:tcW w:w="850" w:type="dxa"/>
            <w:vAlign w:val="bottom"/>
          </w:tcPr>
          <w:p w:rsidR="00DC5797" w:rsidRPr="000E3062" w:rsidRDefault="00DC5797" w:rsidP="006225C7">
            <w:pPr>
              <w:jc w:val="right"/>
              <w:rPr>
                <w:sz w:val="19"/>
                <w:szCs w:val="19"/>
              </w:rPr>
            </w:pPr>
            <w:r w:rsidRPr="000E3062">
              <w:rPr>
                <w:sz w:val="19"/>
                <w:szCs w:val="19"/>
              </w:rPr>
              <w:t>2</w:t>
            </w:r>
          </w:p>
        </w:tc>
        <w:tc>
          <w:tcPr>
            <w:tcW w:w="851" w:type="dxa"/>
            <w:vAlign w:val="bottom"/>
          </w:tcPr>
          <w:p w:rsidR="00DC5797" w:rsidRPr="000E3062" w:rsidRDefault="00DC5797" w:rsidP="006225C7">
            <w:pPr>
              <w:jc w:val="right"/>
              <w:rPr>
                <w:sz w:val="19"/>
                <w:szCs w:val="19"/>
              </w:rPr>
            </w:pPr>
            <w:r w:rsidRPr="000E3062">
              <w:rPr>
                <w:sz w:val="19"/>
                <w:szCs w:val="19"/>
              </w:rPr>
              <w:t>2</w:t>
            </w:r>
          </w:p>
        </w:tc>
      </w:tr>
      <w:tr w:rsidR="00DC5797" w:rsidRPr="000E3062" w:rsidTr="006225C7">
        <w:tc>
          <w:tcPr>
            <w:tcW w:w="5103" w:type="dxa"/>
            <w:vAlign w:val="bottom"/>
          </w:tcPr>
          <w:p w:rsidR="00DC5797" w:rsidRPr="000E3062" w:rsidRDefault="00DC5797" w:rsidP="006225C7">
            <w:pPr>
              <w:rPr>
                <w:i/>
                <w:iCs/>
                <w:sz w:val="19"/>
                <w:szCs w:val="19"/>
              </w:rPr>
            </w:pPr>
            <w:r w:rsidRPr="000E3062">
              <w:rPr>
                <w:i/>
                <w:iCs/>
                <w:sz w:val="19"/>
                <w:szCs w:val="19"/>
              </w:rPr>
              <w:t>которым не исчислен налог к уплате в связи с применением налогоплательщиком специальных налоговых режимов</w:t>
            </w:r>
          </w:p>
        </w:tc>
        <w:tc>
          <w:tcPr>
            <w:tcW w:w="851" w:type="dxa"/>
            <w:vAlign w:val="bottom"/>
          </w:tcPr>
          <w:p w:rsidR="00DC5797" w:rsidRPr="000E3062" w:rsidRDefault="00DC5797" w:rsidP="006225C7">
            <w:pPr>
              <w:jc w:val="right"/>
              <w:rPr>
                <w:sz w:val="19"/>
                <w:szCs w:val="19"/>
              </w:rPr>
            </w:pPr>
            <w:r w:rsidRPr="000E3062">
              <w:rPr>
                <w:sz w:val="19"/>
                <w:szCs w:val="19"/>
              </w:rPr>
              <w:t>286</w:t>
            </w:r>
          </w:p>
        </w:tc>
        <w:tc>
          <w:tcPr>
            <w:tcW w:w="850" w:type="dxa"/>
            <w:vAlign w:val="bottom"/>
          </w:tcPr>
          <w:p w:rsidR="00DC5797" w:rsidRPr="000E3062" w:rsidRDefault="00DC5797" w:rsidP="006225C7">
            <w:pPr>
              <w:jc w:val="right"/>
              <w:rPr>
                <w:sz w:val="19"/>
                <w:szCs w:val="19"/>
              </w:rPr>
            </w:pPr>
            <w:r w:rsidRPr="000E3062">
              <w:rPr>
                <w:sz w:val="19"/>
                <w:szCs w:val="19"/>
              </w:rPr>
              <w:t>966</w:t>
            </w:r>
          </w:p>
        </w:tc>
        <w:tc>
          <w:tcPr>
            <w:tcW w:w="851" w:type="dxa"/>
            <w:vAlign w:val="bottom"/>
          </w:tcPr>
          <w:p w:rsidR="00DC5797" w:rsidRPr="000E3062" w:rsidRDefault="00DC5797" w:rsidP="006225C7">
            <w:pPr>
              <w:jc w:val="right"/>
              <w:rPr>
                <w:sz w:val="19"/>
                <w:szCs w:val="19"/>
              </w:rPr>
            </w:pPr>
            <w:r w:rsidRPr="000E3062">
              <w:rPr>
                <w:sz w:val="19"/>
                <w:szCs w:val="19"/>
              </w:rPr>
              <w:t>18*</w:t>
            </w:r>
          </w:p>
        </w:tc>
        <w:tc>
          <w:tcPr>
            <w:tcW w:w="850" w:type="dxa"/>
            <w:vAlign w:val="bottom"/>
          </w:tcPr>
          <w:p w:rsidR="00DC5797" w:rsidRPr="000E3062" w:rsidRDefault="00DC5797" w:rsidP="006225C7">
            <w:pPr>
              <w:jc w:val="right"/>
              <w:rPr>
                <w:sz w:val="19"/>
                <w:szCs w:val="19"/>
              </w:rPr>
            </w:pPr>
            <w:r w:rsidRPr="000E3062">
              <w:rPr>
                <w:sz w:val="19"/>
                <w:szCs w:val="19"/>
              </w:rPr>
              <w:t>12</w:t>
            </w:r>
          </w:p>
        </w:tc>
        <w:tc>
          <w:tcPr>
            <w:tcW w:w="851" w:type="dxa"/>
            <w:vAlign w:val="bottom"/>
          </w:tcPr>
          <w:p w:rsidR="00DC5797" w:rsidRPr="000E3062" w:rsidRDefault="00DC5797" w:rsidP="006225C7">
            <w:pPr>
              <w:jc w:val="right"/>
              <w:rPr>
                <w:sz w:val="19"/>
                <w:szCs w:val="19"/>
              </w:rPr>
            </w:pPr>
            <w:r w:rsidRPr="000E3062">
              <w:rPr>
                <w:sz w:val="19"/>
                <w:szCs w:val="19"/>
              </w:rPr>
              <w:t>2</w:t>
            </w:r>
          </w:p>
        </w:tc>
        <w:tc>
          <w:tcPr>
            <w:tcW w:w="850" w:type="dxa"/>
            <w:vAlign w:val="bottom"/>
          </w:tcPr>
          <w:p w:rsidR="00DC5797" w:rsidRPr="000E3062" w:rsidRDefault="00DC5797" w:rsidP="006225C7">
            <w:pPr>
              <w:jc w:val="right"/>
              <w:rPr>
                <w:sz w:val="19"/>
                <w:szCs w:val="19"/>
              </w:rPr>
            </w:pPr>
            <w:r w:rsidRPr="000E3062">
              <w:rPr>
                <w:sz w:val="19"/>
                <w:szCs w:val="19"/>
              </w:rPr>
              <w:t>0</w:t>
            </w:r>
          </w:p>
        </w:tc>
        <w:tc>
          <w:tcPr>
            <w:tcW w:w="851" w:type="dxa"/>
            <w:vAlign w:val="bottom"/>
          </w:tcPr>
          <w:p w:rsidR="00DC5797" w:rsidRPr="000E3062" w:rsidRDefault="00DC5797" w:rsidP="006225C7">
            <w:pPr>
              <w:jc w:val="right"/>
              <w:rPr>
                <w:sz w:val="19"/>
                <w:szCs w:val="19"/>
              </w:rPr>
            </w:pPr>
            <w:r w:rsidRPr="000E3062">
              <w:rPr>
                <w:sz w:val="19"/>
                <w:szCs w:val="19"/>
              </w:rPr>
              <w:t>6*</w:t>
            </w:r>
          </w:p>
        </w:tc>
        <w:tc>
          <w:tcPr>
            <w:tcW w:w="850" w:type="dxa"/>
            <w:vAlign w:val="bottom"/>
          </w:tcPr>
          <w:p w:rsidR="00DC5797" w:rsidRPr="000E3062" w:rsidRDefault="00DC5797" w:rsidP="006225C7">
            <w:pPr>
              <w:jc w:val="right"/>
              <w:rPr>
                <w:sz w:val="19"/>
                <w:szCs w:val="19"/>
              </w:rPr>
            </w:pPr>
            <w:r w:rsidRPr="000E3062">
              <w:rPr>
                <w:sz w:val="19"/>
                <w:szCs w:val="19"/>
              </w:rPr>
              <w:t>3</w:t>
            </w:r>
          </w:p>
        </w:tc>
        <w:tc>
          <w:tcPr>
            <w:tcW w:w="851" w:type="dxa"/>
            <w:vAlign w:val="bottom"/>
          </w:tcPr>
          <w:p w:rsidR="00DC5797" w:rsidRPr="000E3062" w:rsidRDefault="00DC5797" w:rsidP="006225C7">
            <w:pPr>
              <w:jc w:val="right"/>
              <w:rPr>
                <w:sz w:val="19"/>
                <w:szCs w:val="19"/>
              </w:rPr>
            </w:pPr>
            <w:r w:rsidRPr="000E3062">
              <w:rPr>
                <w:sz w:val="19"/>
                <w:szCs w:val="19"/>
              </w:rPr>
              <w:t>501</w:t>
            </w:r>
          </w:p>
        </w:tc>
        <w:tc>
          <w:tcPr>
            <w:tcW w:w="851" w:type="dxa"/>
            <w:vAlign w:val="bottom"/>
          </w:tcPr>
          <w:p w:rsidR="00DC5797" w:rsidRPr="000E3062" w:rsidRDefault="00DC5797" w:rsidP="006225C7">
            <w:pPr>
              <w:jc w:val="right"/>
              <w:rPr>
                <w:sz w:val="19"/>
                <w:szCs w:val="19"/>
              </w:rPr>
            </w:pPr>
            <w:r w:rsidRPr="000E3062">
              <w:rPr>
                <w:sz w:val="19"/>
                <w:szCs w:val="19"/>
              </w:rPr>
              <w:t>1 228</w:t>
            </w:r>
          </w:p>
        </w:tc>
        <w:tc>
          <w:tcPr>
            <w:tcW w:w="850" w:type="dxa"/>
            <w:vAlign w:val="bottom"/>
          </w:tcPr>
          <w:p w:rsidR="00DC5797" w:rsidRPr="000E3062" w:rsidRDefault="00DC5797" w:rsidP="006225C7">
            <w:pPr>
              <w:jc w:val="right"/>
              <w:rPr>
                <w:sz w:val="19"/>
                <w:szCs w:val="19"/>
              </w:rPr>
            </w:pPr>
            <w:r w:rsidRPr="000E3062">
              <w:rPr>
                <w:sz w:val="19"/>
                <w:szCs w:val="19"/>
              </w:rPr>
              <w:t>215</w:t>
            </w:r>
          </w:p>
        </w:tc>
        <w:tc>
          <w:tcPr>
            <w:tcW w:w="851" w:type="dxa"/>
            <w:vAlign w:val="bottom"/>
          </w:tcPr>
          <w:p w:rsidR="00DC5797" w:rsidRPr="000E3062" w:rsidRDefault="00DC5797" w:rsidP="006225C7">
            <w:pPr>
              <w:jc w:val="right"/>
              <w:rPr>
                <w:sz w:val="19"/>
                <w:szCs w:val="19"/>
              </w:rPr>
            </w:pPr>
            <w:r w:rsidRPr="000E3062">
              <w:rPr>
                <w:sz w:val="19"/>
                <w:szCs w:val="19"/>
              </w:rPr>
              <w:t>262</w:t>
            </w:r>
          </w:p>
        </w:tc>
      </w:tr>
      <w:tr w:rsidR="00DC5797" w:rsidRPr="000E3062" w:rsidTr="006225C7">
        <w:tc>
          <w:tcPr>
            <w:tcW w:w="5103" w:type="dxa"/>
            <w:vAlign w:val="bottom"/>
          </w:tcPr>
          <w:p w:rsidR="00DC5797" w:rsidRPr="000E3062" w:rsidRDefault="00DC5797" w:rsidP="006225C7">
            <w:pPr>
              <w:rPr>
                <w:sz w:val="19"/>
                <w:szCs w:val="19"/>
              </w:rPr>
            </w:pPr>
            <w:r w:rsidRPr="000E3062">
              <w:rPr>
                <w:sz w:val="19"/>
                <w:szCs w:val="19"/>
              </w:rPr>
              <w:t>Сумма налога, подлежащая уплате в бюджет</w:t>
            </w:r>
          </w:p>
        </w:tc>
        <w:tc>
          <w:tcPr>
            <w:tcW w:w="851" w:type="dxa"/>
            <w:vAlign w:val="bottom"/>
          </w:tcPr>
          <w:p w:rsidR="00DC5797" w:rsidRPr="000E3062" w:rsidRDefault="00DC5797" w:rsidP="006225C7">
            <w:pPr>
              <w:jc w:val="right"/>
              <w:rPr>
                <w:sz w:val="19"/>
                <w:szCs w:val="19"/>
              </w:rPr>
            </w:pPr>
            <w:r w:rsidRPr="000E3062">
              <w:rPr>
                <w:sz w:val="19"/>
                <w:szCs w:val="19"/>
              </w:rPr>
              <w:t>638 454</w:t>
            </w:r>
          </w:p>
        </w:tc>
        <w:tc>
          <w:tcPr>
            <w:tcW w:w="850" w:type="dxa"/>
            <w:vAlign w:val="bottom"/>
          </w:tcPr>
          <w:p w:rsidR="00DC5797" w:rsidRPr="000E3062" w:rsidRDefault="00DC5797" w:rsidP="006225C7">
            <w:pPr>
              <w:jc w:val="right"/>
              <w:rPr>
                <w:sz w:val="19"/>
                <w:szCs w:val="19"/>
              </w:rPr>
            </w:pPr>
            <w:r w:rsidRPr="000E3062">
              <w:rPr>
                <w:sz w:val="19"/>
                <w:szCs w:val="19"/>
              </w:rPr>
              <w:t>509 520</w:t>
            </w:r>
          </w:p>
        </w:tc>
        <w:tc>
          <w:tcPr>
            <w:tcW w:w="851" w:type="dxa"/>
            <w:vAlign w:val="bottom"/>
          </w:tcPr>
          <w:p w:rsidR="00DC5797" w:rsidRPr="000E3062" w:rsidRDefault="00DC5797" w:rsidP="006225C7">
            <w:pPr>
              <w:jc w:val="right"/>
              <w:rPr>
                <w:sz w:val="19"/>
                <w:szCs w:val="19"/>
              </w:rPr>
            </w:pPr>
            <w:r w:rsidRPr="000E3062">
              <w:rPr>
                <w:sz w:val="19"/>
                <w:szCs w:val="19"/>
              </w:rPr>
              <w:t>1 752</w:t>
            </w:r>
          </w:p>
        </w:tc>
        <w:tc>
          <w:tcPr>
            <w:tcW w:w="850" w:type="dxa"/>
            <w:vAlign w:val="bottom"/>
          </w:tcPr>
          <w:p w:rsidR="00DC5797" w:rsidRPr="000E3062" w:rsidRDefault="00DC5797" w:rsidP="006225C7">
            <w:pPr>
              <w:jc w:val="right"/>
              <w:rPr>
                <w:sz w:val="19"/>
                <w:szCs w:val="19"/>
              </w:rPr>
            </w:pPr>
            <w:r w:rsidRPr="000E3062">
              <w:rPr>
                <w:sz w:val="19"/>
                <w:szCs w:val="19"/>
              </w:rPr>
              <w:t>562</w:t>
            </w:r>
          </w:p>
        </w:tc>
        <w:tc>
          <w:tcPr>
            <w:tcW w:w="851" w:type="dxa"/>
            <w:vAlign w:val="bottom"/>
          </w:tcPr>
          <w:p w:rsidR="00DC5797" w:rsidRPr="000E3062" w:rsidRDefault="00DC5797" w:rsidP="006225C7">
            <w:pPr>
              <w:jc w:val="right"/>
              <w:rPr>
                <w:sz w:val="19"/>
                <w:szCs w:val="19"/>
              </w:rPr>
            </w:pPr>
            <w:r w:rsidRPr="000E3062">
              <w:rPr>
                <w:sz w:val="19"/>
                <w:szCs w:val="19"/>
              </w:rPr>
              <w:t>2 314</w:t>
            </w:r>
          </w:p>
        </w:tc>
        <w:tc>
          <w:tcPr>
            <w:tcW w:w="850" w:type="dxa"/>
            <w:vAlign w:val="bottom"/>
          </w:tcPr>
          <w:p w:rsidR="00DC5797" w:rsidRPr="000E3062" w:rsidRDefault="00DC5797" w:rsidP="006225C7">
            <w:pPr>
              <w:jc w:val="right"/>
              <w:rPr>
                <w:sz w:val="19"/>
                <w:szCs w:val="19"/>
              </w:rPr>
            </w:pPr>
            <w:r w:rsidRPr="000E3062">
              <w:rPr>
                <w:sz w:val="19"/>
                <w:szCs w:val="19"/>
              </w:rPr>
              <w:t>1 598</w:t>
            </w:r>
          </w:p>
        </w:tc>
        <w:tc>
          <w:tcPr>
            <w:tcW w:w="851" w:type="dxa"/>
            <w:vAlign w:val="bottom"/>
          </w:tcPr>
          <w:p w:rsidR="00DC5797" w:rsidRPr="000E3062" w:rsidRDefault="00DC5797" w:rsidP="006225C7">
            <w:pPr>
              <w:jc w:val="right"/>
              <w:rPr>
                <w:sz w:val="19"/>
                <w:szCs w:val="19"/>
              </w:rPr>
            </w:pPr>
            <w:r w:rsidRPr="000E3062">
              <w:rPr>
                <w:sz w:val="19"/>
                <w:szCs w:val="19"/>
              </w:rPr>
              <w:t>3 082</w:t>
            </w:r>
          </w:p>
        </w:tc>
        <w:tc>
          <w:tcPr>
            <w:tcW w:w="850" w:type="dxa"/>
            <w:vAlign w:val="bottom"/>
          </w:tcPr>
          <w:p w:rsidR="00DC5797" w:rsidRPr="000E3062" w:rsidRDefault="00DC5797" w:rsidP="006225C7">
            <w:pPr>
              <w:jc w:val="right"/>
              <w:rPr>
                <w:sz w:val="19"/>
                <w:szCs w:val="19"/>
              </w:rPr>
            </w:pPr>
            <w:r w:rsidRPr="000E3062">
              <w:rPr>
                <w:sz w:val="19"/>
                <w:szCs w:val="19"/>
              </w:rPr>
              <w:t>1 767</w:t>
            </w:r>
          </w:p>
        </w:tc>
        <w:tc>
          <w:tcPr>
            <w:tcW w:w="851" w:type="dxa"/>
            <w:vAlign w:val="bottom"/>
          </w:tcPr>
          <w:p w:rsidR="00DC5797" w:rsidRPr="000E3062" w:rsidRDefault="00DC5797" w:rsidP="006225C7">
            <w:pPr>
              <w:jc w:val="right"/>
              <w:rPr>
                <w:sz w:val="19"/>
                <w:szCs w:val="19"/>
              </w:rPr>
            </w:pPr>
            <w:r w:rsidRPr="000E3062">
              <w:rPr>
                <w:sz w:val="19"/>
                <w:szCs w:val="19"/>
              </w:rPr>
              <w:t>758 698</w:t>
            </w:r>
          </w:p>
        </w:tc>
        <w:tc>
          <w:tcPr>
            <w:tcW w:w="851" w:type="dxa"/>
            <w:vAlign w:val="bottom"/>
          </w:tcPr>
          <w:p w:rsidR="00DC5797" w:rsidRPr="000E3062" w:rsidRDefault="00DC5797" w:rsidP="006225C7">
            <w:pPr>
              <w:jc w:val="right"/>
              <w:rPr>
                <w:sz w:val="19"/>
                <w:szCs w:val="19"/>
              </w:rPr>
            </w:pPr>
            <w:r w:rsidRPr="000E3062">
              <w:rPr>
                <w:sz w:val="19"/>
                <w:szCs w:val="19"/>
              </w:rPr>
              <w:t>647 337</w:t>
            </w:r>
          </w:p>
        </w:tc>
        <w:tc>
          <w:tcPr>
            <w:tcW w:w="850" w:type="dxa"/>
            <w:vAlign w:val="bottom"/>
          </w:tcPr>
          <w:p w:rsidR="00DC5797" w:rsidRPr="000E3062" w:rsidRDefault="00DC5797" w:rsidP="006225C7">
            <w:pPr>
              <w:jc w:val="right"/>
              <w:rPr>
                <w:sz w:val="19"/>
                <w:szCs w:val="19"/>
              </w:rPr>
            </w:pPr>
            <w:r w:rsidRPr="000E3062">
              <w:rPr>
                <w:sz w:val="19"/>
                <w:szCs w:val="19"/>
              </w:rPr>
              <w:t>120 244</w:t>
            </w:r>
          </w:p>
        </w:tc>
        <w:tc>
          <w:tcPr>
            <w:tcW w:w="851" w:type="dxa"/>
            <w:vAlign w:val="bottom"/>
          </w:tcPr>
          <w:p w:rsidR="00DC5797" w:rsidRPr="000E3062" w:rsidRDefault="00DC5797" w:rsidP="006225C7">
            <w:pPr>
              <w:jc w:val="right"/>
              <w:rPr>
                <w:sz w:val="19"/>
                <w:szCs w:val="19"/>
              </w:rPr>
            </w:pPr>
            <w:r w:rsidRPr="000E3062">
              <w:rPr>
                <w:sz w:val="19"/>
                <w:szCs w:val="19"/>
              </w:rPr>
              <w:t>137 817</w:t>
            </w:r>
          </w:p>
        </w:tc>
      </w:tr>
      <w:tr w:rsidR="00DC5797" w:rsidRPr="000E3062" w:rsidTr="006225C7">
        <w:tc>
          <w:tcPr>
            <w:tcW w:w="5103" w:type="dxa"/>
            <w:vAlign w:val="bottom"/>
          </w:tcPr>
          <w:p w:rsidR="00DC5797" w:rsidRPr="000E3062" w:rsidRDefault="00DC5797" w:rsidP="006225C7">
            <w:pPr>
              <w:jc w:val="center"/>
              <w:rPr>
                <w:iCs/>
                <w:sz w:val="19"/>
                <w:szCs w:val="19"/>
              </w:rPr>
            </w:pPr>
            <w:r w:rsidRPr="000E3062">
              <w:rPr>
                <w:iCs/>
                <w:sz w:val="19"/>
                <w:szCs w:val="19"/>
              </w:rPr>
              <w:t>в том числе:</w:t>
            </w:r>
          </w:p>
        </w:tc>
        <w:tc>
          <w:tcPr>
            <w:tcW w:w="851" w:type="dxa"/>
            <w:vAlign w:val="bottom"/>
          </w:tcPr>
          <w:p w:rsidR="00DC5797" w:rsidRPr="000E3062" w:rsidRDefault="00DC5797" w:rsidP="006225C7">
            <w:pPr>
              <w:jc w:val="right"/>
              <w:rPr>
                <w:sz w:val="19"/>
                <w:szCs w:val="19"/>
              </w:rPr>
            </w:pPr>
          </w:p>
        </w:tc>
        <w:tc>
          <w:tcPr>
            <w:tcW w:w="850" w:type="dxa"/>
            <w:vAlign w:val="bottom"/>
          </w:tcPr>
          <w:p w:rsidR="00DC5797" w:rsidRPr="000E3062" w:rsidRDefault="00DC5797" w:rsidP="006225C7">
            <w:pPr>
              <w:jc w:val="right"/>
              <w:rPr>
                <w:sz w:val="19"/>
                <w:szCs w:val="19"/>
              </w:rPr>
            </w:pPr>
          </w:p>
        </w:tc>
        <w:tc>
          <w:tcPr>
            <w:tcW w:w="851" w:type="dxa"/>
            <w:vAlign w:val="bottom"/>
          </w:tcPr>
          <w:p w:rsidR="00DC5797" w:rsidRPr="000E3062" w:rsidRDefault="00DC5797" w:rsidP="006225C7">
            <w:pPr>
              <w:jc w:val="right"/>
              <w:rPr>
                <w:sz w:val="19"/>
                <w:szCs w:val="19"/>
              </w:rPr>
            </w:pPr>
          </w:p>
        </w:tc>
        <w:tc>
          <w:tcPr>
            <w:tcW w:w="850" w:type="dxa"/>
            <w:vAlign w:val="bottom"/>
          </w:tcPr>
          <w:p w:rsidR="00DC5797" w:rsidRPr="000E3062" w:rsidRDefault="00DC5797" w:rsidP="006225C7">
            <w:pPr>
              <w:jc w:val="right"/>
              <w:rPr>
                <w:sz w:val="19"/>
                <w:szCs w:val="19"/>
              </w:rPr>
            </w:pPr>
          </w:p>
        </w:tc>
        <w:tc>
          <w:tcPr>
            <w:tcW w:w="851" w:type="dxa"/>
            <w:vAlign w:val="bottom"/>
          </w:tcPr>
          <w:p w:rsidR="00DC5797" w:rsidRPr="000E3062" w:rsidRDefault="00DC5797" w:rsidP="006225C7">
            <w:pPr>
              <w:jc w:val="right"/>
              <w:rPr>
                <w:sz w:val="19"/>
                <w:szCs w:val="19"/>
              </w:rPr>
            </w:pPr>
          </w:p>
        </w:tc>
        <w:tc>
          <w:tcPr>
            <w:tcW w:w="850" w:type="dxa"/>
            <w:vAlign w:val="bottom"/>
          </w:tcPr>
          <w:p w:rsidR="00DC5797" w:rsidRPr="000E3062" w:rsidRDefault="00DC5797" w:rsidP="006225C7">
            <w:pPr>
              <w:jc w:val="right"/>
              <w:rPr>
                <w:sz w:val="19"/>
                <w:szCs w:val="19"/>
              </w:rPr>
            </w:pPr>
          </w:p>
        </w:tc>
        <w:tc>
          <w:tcPr>
            <w:tcW w:w="851" w:type="dxa"/>
            <w:vAlign w:val="bottom"/>
          </w:tcPr>
          <w:p w:rsidR="00DC5797" w:rsidRPr="000E3062" w:rsidRDefault="00DC5797" w:rsidP="006225C7">
            <w:pPr>
              <w:jc w:val="right"/>
              <w:rPr>
                <w:sz w:val="19"/>
                <w:szCs w:val="19"/>
              </w:rPr>
            </w:pPr>
          </w:p>
        </w:tc>
        <w:tc>
          <w:tcPr>
            <w:tcW w:w="850" w:type="dxa"/>
            <w:vAlign w:val="bottom"/>
          </w:tcPr>
          <w:p w:rsidR="00DC5797" w:rsidRPr="000E3062" w:rsidRDefault="00DC5797" w:rsidP="006225C7">
            <w:pPr>
              <w:jc w:val="right"/>
              <w:rPr>
                <w:sz w:val="19"/>
                <w:szCs w:val="19"/>
              </w:rPr>
            </w:pPr>
          </w:p>
        </w:tc>
        <w:tc>
          <w:tcPr>
            <w:tcW w:w="851" w:type="dxa"/>
            <w:vAlign w:val="bottom"/>
          </w:tcPr>
          <w:p w:rsidR="00DC5797" w:rsidRPr="000E3062" w:rsidRDefault="00DC5797" w:rsidP="006225C7">
            <w:pPr>
              <w:jc w:val="right"/>
              <w:rPr>
                <w:sz w:val="19"/>
                <w:szCs w:val="19"/>
              </w:rPr>
            </w:pPr>
          </w:p>
        </w:tc>
        <w:tc>
          <w:tcPr>
            <w:tcW w:w="851" w:type="dxa"/>
            <w:vAlign w:val="bottom"/>
          </w:tcPr>
          <w:p w:rsidR="00DC5797" w:rsidRPr="000E3062" w:rsidRDefault="00DC5797" w:rsidP="006225C7">
            <w:pPr>
              <w:jc w:val="right"/>
              <w:rPr>
                <w:sz w:val="19"/>
                <w:szCs w:val="19"/>
              </w:rPr>
            </w:pPr>
          </w:p>
        </w:tc>
        <w:tc>
          <w:tcPr>
            <w:tcW w:w="850" w:type="dxa"/>
            <w:vAlign w:val="bottom"/>
          </w:tcPr>
          <w:p w:rsidR="00DC5797" w:rsidRPr="000E3062" w:rsidRDefault="00DC5797" w:rsidP="006225C7">
            <w:pPr>
              <w:jc w:val="right"/>
              <w:rPr>
                <w:sz w:val="19"/>
                <w:szCs w:val="19"/>
              </w:rPr>
            </w:pPr>
          </w:p>
        </w:tc>
        <w:tc>
          <w:tcPr>
            <w:tcW w:w="851" w:type="dxa"/>
            <w:vAlign w:val="bottom"/>
          </w:tcPr>
          <w:p w:rsidR="00DC5797" w:rsidRPr="000E3062" w:rsidRDefault="00DC5797" w:rsidP="006225C7">
            <w:pPr>
              <w:jc w:val="right"/>
              <w:rPr>
                <w:sz w:val="19"/>
                <w:szCs w:val="19"/>
              </w:rPr>
            </w:pPr>
          </w:p>
        </w:tc>
      </w:tr>
      <w:tr w:rsidR="00DC5797" w:rsidRPr="000E3062" w:rsidTr="006225C7">
        <w:tc>
          <w:tcPr>
            <w:tcW w:w="5103" w:type="dxa"/>
            <w:vAlign w:val="bottom"/>
          </w:tcPr>
          <w:p w:rsidR="00DC5797" w:rsidRPr="000E3062" w:rsidRDefault="00DC5797" w:rsidP="006225C7">
            <w:pPr>
              <w:rPr>
                <w:i/>
                <w:iCs/>
                <w:sz w:val="19"/>
                <w:szCs w:val="19"/>
              </w:rPr>
            </w:pPr>
            <w:r w:rsidRPr="000E3062">
              <w:rPr>
                <w:i/>
                <w:iCs/>
                <w:sz w:val="19"/>
                <w:szCs w:val="19"/>
              </w:rPr>
              <w:t>по объектам налогообложения, включенным в перечень, определяемый в соответствии с п.7 ст. 378.2 НК РФ (от кадастровой стоимости)</w:t>
            </w:r>
          </w:p>
        </w:tc>
        <w:tc>
          <w:tcPr>
            <w:tcW w:w="851" w:type="dxa"/>
            <w:vAlign w:val="bottom"/>
          </w:tcPr>
          <w:p w:rsidR="00DC5797" w:rsidRPr="000E3062" w:rsidRDefault="00DC5797" w:rsidP="006225C7">
            <w:pPr>
              <w:jc w:val="right"/>
              <w:rPr>
                <w:sz w:val="19"/>
                <w:szCs w:val="19"/>
              </w:rPr>
            </w:pPr>
            <w:r w:rsidRPr="000E3062">
              <w:rPr>
                <w:sz w:val="19"/>
                <w:szCs w:val="19"/>
              </w:rPr>
              <w:t>106 617</w:t>
            </w:r>
          </w:p>
        </w:tc>
        <w:tc>
          <w:tcPr>
            <w:tcW w:w="850" w:type="dxa"/>
            <w:vAlign w:val="bottom"/>
          </w:tcPr>
          <w:p w:rsidR="00DC5797" w:rsidRPr="000E3062" w:rsidRDefault="00DC5797" w:rsidP="006225C7">
            <w:pPr>
              <w:jc w:val="right"/>
              <w:rPr>
                <w:sz w:val="19"/>
                <w:szCs w:val="19"/>
              </w:rPr>
            </w:pPr>
            <w:r w:rsidRPr="000E3062">
              <w:rPr>
                <w:sz w:val="19"/>
                <w:szCs w:val="19"/>
              </w:rPr>
              <w:t>251 113</w:t>
            </w:r>
          </w:p>
        </w:tc>
        <w:tc>
          <w:tcPr>
            <w:tcW w:w="851" w:type="dxa"/>
            <w:vAlign w:val="bottom"/>
          </w:tcPr>
          <w:p w:rsidR="00DC5797" w:rsidRPr="000E3062" w:rsidRDefault="00DC5797" w:rsidP="006225C7">
            <w:pPr>
              <w:jc w:val="right"/>
              <w:rPr>
                <w:sz w:val="19"/>
                <w:szCs w:val="19"/>
              </w:rPr>
            </w:pPr>
            <w:r w:rsidRPr="000E3062">
              <w:rPr>
                <w:sz w:val="19"/>
                <w:szCs w:val="19"/>
              </w:rPr>
              <w:t>165</w:t>
            </w:r>
          </w:p>
        </w:tc>
        <w:tc>
          <w:tcPr>
            <w:tcW w:w="850" w:type="dxa"/>
            <w:vAlign w:val="bottom"/>
          </w:tcPr>
          <w:p w:rsidR="00DC5797" w:rsidRPr="000E3062" w:rsidRDefault="00DC5797" w:rsidP="006225C7">
            <w:pPr>
              <w:jc w:val="right"/>
              <w:rPr>
                <w:sz w:val="19"/>
                <w:szCs w:val="19"/>
              </w:rPr>
            </w:pPr>
            <w:r w:rsidRPr="000E3062">
              <w:rPr>
                <w:sz w:val="19"/>
                <w:szCs w:val="19"/>
              </w:rPr>
              <w:t>148</w:t>
            </w:r>
          </w:p>
        </w:tc>
        <w:tc>
          <w:tcPr>
            <w:tcW w:w="851" w:type="dxa"/>
            <w:vAlign w:val="bottom"/>
          </w:tcPr>
          <w:p w:rsidR="00DC5797" w:rsidRPr="000E3062" w:rsidRDefault="00DC5797" w:rsidP="006225C7">
            <w:pPr>
              <w:jc w:val="right"/>
              <w:rPr>
                <w:sz w:val="19"/>
                <w:szCs w:val="19"/>
              </w:rPr>
            </w:pPr>
            <w:r w:rsidRPr="000E3062">
              <w:rPr>
                <w:sz w:val="19"/>
                <w:szCs w:val="19"/>
              </w:rPr>
              <w:t>803</w:t>
            </w:r>
          </w:p>
        </w:tc>
        <w:tc>
          <w:tcPr>
            <w:tcW w:w="850" w:type="dxa"/>
            <w:vAlign w:val="bottom"/>
          </w:tcPr>
          <w:p w:rsidR="00DC5797" w:rsidRPr="000E3062" w:rsidRDefault="00DC5797" w:rsidP="006225C7">
            <w:pPr>
              <w:jc w:val="right"/>
              <w:rPr>
                <w:sz w:val="19"/>
                <w:szCs w:val="19"/>
              </w:rPr>
            </w:pPr>
            <w:r w:rsidRPr="000E3062">
              <w:rPr>
                <w:sz w:val="19"/>
                <w:szCs w:val="19"/>
              </w:rPr>
              <w:t>1 099</w:t>
            </w:r>
          </w:p>
        </w:tc>
        <w:tc>
          <w:tcPr>
            <w:tcW w:w="851" w:type="dxa"/>
            <w:vAlign w:val="bottom"/>
          </w:tcPr>
          <w:p w:rsidR="00DC5797" w:rsidRPr="000E3062" w:rsidRDefault="00DC5797" w:rsidP="006225C7">
            <w:pPr>
              <w:jc w:val="right"/>
              <w:rPr>
                <w:sz w:val="19"/>
                <w:szCs w:val="19"/>
              </w:rPr>
            </w:pPr>
            <w:r w:rsidRPr="000E3062">
              <w:rPr>
                <w:sz w:val="19"/>
                <w:szCs w:val="19"/>
              </w:rPr>
              <w:t>1 362</w:t>
            </w:r>
          </w:p>
        </w:tc>
        <w:tc>
          <w:tcPr>
            <w:tcW w:w="850" w:type="dxa"/>
            <w:vAlign w:val="bottom"/>
          </w:tcPr>
          <w:p w:rsidR="00DC5797" w:rsidRPr="000E3062" w:rsidRDefault="00DC5797" w:rsidP="006225C7">
            <w:pPr>
              <w:jc w:val="right"/>
              <w:rPr>
                <w:sz w:val="19"/>
                <w:szCs w:val="19"/>
              </w:rPr>
            </w:pPr>
            <w:r w:rsidRPr="000E3062">
              <w:rPr>
                <w:sz w:val="19"/>
                <w:szCs w:val="19"/>
              </w:rPr>
              <w:t>982</w:t>
            </w:r>
          </w:p>
        </w:tc>
        <w:tc>
          <w:tcPr>
            <w:tcW w:w="851" w:type="dxa"/>
            <w:vAlign w:val="bottom"/>
          </w:tcPr>
          <w:p w:rsidR="00DC5797" w:rsidRPr="000E3062" w:rsidRDefault="00DC5797" w:rsidP="006225C7">
            <w:pPr>
              <w:jc w:val="right"/>
              <w:rPr>
                <w:sz w:val="19"/>
                <w:szCs w:val="19"/>
              </w:rPr>
            </w:pPr>
            <w:r w:rsidRPr="000E3062">
              <w:rPr>
                <w:sz w:val="19"/>
                <w:szCs w:val="19"/>
              </w:rPr>
              <w:t>134 942</w:t>
            </w:r>
          </w:p>
        </w:tc>
        <w:tc>
          <w:tcPr>
            <w:tcW w:w="851" w:type="dxa"/>
            <w:vAlign w:val="bottom"/>
          </w:tcPr>
          <w:p w:rsidR="00DC5797" w:rsidRPr="000E3062" w:rsidRDefault="00DC5797" w:rsidP="006225C7">
            <w:pPr>
              <w:jc w:val="right"/>
              <w:rPr>
                <w:sz w:val="19"/>
                <w:szCs w:val="19"/>
              </w:rPr>
            </w:pPr>
            <w:r w:rsidRPr="000E3062">
              <w:rPr>
                <w:sz w:val="19"/>
                <w:szCs w:val="19"/>
              </w:rPr>
              <w:t>309 547</w:t>
            </w:r>
          </w:p>
        </w:tc>
        <w:tc>
          <w:tcPr>
            <w:tcW w:w="850" w:type="dxa"/>
            <w:vAlign w:val="bottom"/>
          </w:tcPr>
          <w:p w:rsidR="00DC5797" w:rsidRPr="000E3062" w:rsidRDefault="00DC5797" w:rsidP="006225C7">
            <w:pPr>
              <w:jc w:val="right"/>
              <w:rPr>
                <w:sz w:val="19"/>
                <w:szCs w:val="19"/>
              </w:rPr>
            </w:pPr>
            <w:r w:rsidRPr="000E3062">
              <w:rPr>
                <w:sz w:val="19"/>
                <w:szCs w:val="19"/>
              </w:rPr>
              <w:t>28 325</w:t>
            </w:r>
          </w:p>
        </w:tc>
        <w:tc>
          <w:tcPr>
            <w:tcW w:w="851" w:type="dxa"/>
            <w:vAlign w:val="bottom"/>
          </w:tcPr>
          <w:p w:rsidR="00DC5797" w:rsidRPr="000E3062" w:rsidRDefault="00DC5797" w:rsidP="006225C7">
            <w:pPr>
              <w:jc w:val="right"/>
              <w:rPr>
                <w:sz w:val="19"/>
                <w:szCs w:val="19"/>
              </w:rPr>
            </w:pPr>
            <w:r w:rsidRPr="000E3062">
              <w:rPr>
                <w:sz w:val="19"/>
                <w:szCs w:val="19"/>
              </w:rPr>
              <w:t>58 434</w:t>
            </w:r>
          </w:p>
        </w:tc>
      </w:tr>
      <w:tr w:rsidR="00DC5797" w:rsidRPr="000E3062" w:rsidTr="006225C7">
        <w:tc>
          <w:tcPr>
            <w:tcW w:w="5103" w:type="dxa"/>
            <w:vAlign w:val="bottom"/>
          </w:tcPr>
          <w:p w:rsidR="00DC5797" w:rsidRPr="000E3062" w:rsidRDefault="00DC5797" w:rsidP="006225C7">
            <w:pPr>
              <w:rPr>
                <w:sz w:val="19"/>
                <w:szCs w:val="19"/>
              </w:rPr>
            </w:pPr>
            <w:r w:rsidRPr="000E3062">
              <w:rPr>
                <w:sz w:val="19"/>
                <w:szCs w:val="19"/>
              </w:rPr>
              <w:t>Сумма налога, не поступившая в бюджет в связи с предоставлением налогоплательщикам льгот</w:t>
            </w:r>
          </w:p>
        </w:tc>
        <w:tc>
          <w:tcPr>
            <w:tcW w:w="851" w:type="dxa"/>
            <w:vAlign w:val="bottom"/>
          </w:tcPr>
          <w:p w:rsidR="00DC5797" w:rsidRPr="000E3062" w:rsidRDefault="00DC5797" w:rsidP="006225C7">
            <w:pPr>
              <w:jc w:val="right"/>
              <w:rPr>
                <w:sz w:val="19"/>
                <w:szCs w:val="19"/>
              </w:rPr>
            </w:pPr>
            <w:r w:rsidRPr="000E3062">
              <w:rPr>
                <w:sz w:val="19"/>
                <w:szCs w:val="19"/>
              </w:rPr>
              <w:t>316 861</w:t>
            </w:r>
          </w:p>
        </w:tc>
        <w:tc>
          <w:tcPr>
            <w:tcW w:w="850" w:type="dxa"/>
            <w:vAlign w:val="bottom"/>
          </w:tcPr>
          <w:p w:rsidR="00DC5797" w:rsidRPr="000E3062" w:rsidRDefault="00DC5797" w:rsidP="006225C7">
            <w:pPr>
              <w:jc w:val="right"/>
              <w:rPr>
                <w:sz w:val="19"/>
                <w:szCs w:val="19"/>
              </w:rPr>
            </w:pPr>
            <w:r w:rsidRPr="000E3062">
              <w:rPr>
                <w:sz w:val="19"/>
                <w:szCs w:val="19"/>
              </w:rPr>
              <w:t>232 305</w:t>
            </w:r>
          </w:p>
        </w:tc>
        <w:tc>
          <w:tcPr>
            <w:tcW w:w="851" w:type="dxa"/>
            <w:vAlign w:val="bottom"/>
          </w:tcPr>
          <w:p w:rsidR="00DC5797" w:rsidRPr="000E3062" w:rsidRDefault="00DC5797" w:rsidP="006225C7">
            <w:pPr>
              <w:jc w:val="right"/>
              <w:rPr>
                <w:sz w:val="19"/>
                <w:szCs w:val="19"/>
              </w:rPr>
            </w:pPr>
            <w:r w:rsidRPr="000E3062">
              <w:rPr>
                <w:sz w:val="19"/>
                <w:szCs w:val="19"/>
              </w:rPr>
              <w:t>3 061</w:t>
            </w:r>
          </w:p>
        </w:tc>
        <w:tc>
          <w:tcPr>
            <w:tcW w:w="850" w:type="dxa"/>
            <w:vAlign w:val="bottom"/>
          </w:tcPr>
          <w:p w:rsidR="00DC5797" w:rsidRPr="000E3062" w:rsidRDefault="00DC5797" w:rsidP="006225C7">
            <w:pPr>
              <w:jc w:val="right"/>
              <w:rPr>
                <w:sz w:val="19"/>
                <w:szCs w:val="19"/>
              </w:rPr>
            </w:pPr>
            <w:r w:rsidRPr="000E3062">
              <w:rPr>
                <w:sz w:val="19"/>
                <w:szCs w:val="19"/>
              </w:rPr>
              <w:t>355</w:t>
            </w:r>
          </w:p>
        </w:tc>
        <w:tc>
          <w:tcPr>
            <w:tcW w:w="851" w:type="dxa"/>
            <w:vAlign w:val="bottom"/>
          </w:tcPr>
          <w:p w:rsidR="00DC5797" w:rsidRPr="000E3062" w:rsidRDefault="00DC5797" w:rsidP="006225C7">
            <w:pPr>
              <w:jc w:val="right"/>
              <w:rPr>
                <w:sz w:val="19"/>
                <w:szCs w:val="19"/>
              </w:rPr>
            </w:pPr>
            <w:r w:rsidRPr="000E3062">
              <w:rPr>
                <w:sz w:val="19"/>
                <w:szCs w:val="19"/>
              </w:rPr>
              <w:t>1 688</w:t>
            </w:r>
          </w:p>
        </w:tc>
        <w:tc>
          <w:tcPr>
            <w:tcW w:w="850" w:type="dxa"/>
            <w:vAlign w:val="bottom"/>
          </w:tcPr>
          <w:p w:rsidR="00DC5797" w:rsidRPr="000E3062" w:rsidRDefault="00DC5797" w:rsidP="006225C7">
            <w:pPr>
              <w:jc w:val="right"/>
              <w:rPr>
                <w:sz w:val="19"/>
                <w:szCs w:val="19"/>
              </w:rPr>
            </w:pPr>
            <w:r w:rsidRPr="000E3062">
              <w:rPr>
                <w:sz w:val="19"/>
                <w:szCs w:val="19"/>
              </w:rPr>
              <w:t>403</w:t>
            </w:r>
          </w:p>
        </w:tc>
        <w:tc>
          <w:tcPr>
            <w:tcW w:w="851" w:type="dxa"/>
            <w:vAlign w:val="bottom"/>
          </w:tcPr>
          <w:p w:rsidR="00DC5797" w:rsidRPr="000E3062" w:rsidRDefault="00DC5797" w:rsidP="006225C7">
            <w:pPr>
              <w:jc w:val="right"/>
              <w:rPr>
                <w:sz w:val="19"/>
                <w:szCs w:val="19"/>
              </w:rPr>
            </w:pPr>
            <w:r w:rsidRPr="000E3062">
              <w:rPr>
                <w:sz w:val="19"/>
                <w:szCs w:val="19"/>
              </w:rPr>
              <w:t>1 931</w:t>
            </w:r>
          </w:p>
        </w:tc>
        <w:tc>
          <w:tcPr>
            <w:tcW w:w="850" w:type="dxa"/>
            <w:vAlign w:val="bottom"/>
          </w:tcPr>
          <w:p w:rsidR="00DC5797" w:rsidRPr="000E3062" w:rsidRDefault="00DC5797" w:rsidP="006225C7">
            <w:pPr>
              <w:jc w:val="right"/>
              <w:rPr>
                <w:sz w:val="19"/>
                <w:szCs w:val="19"/>
              </w:rPr>
            </w:pPr>
            <w:r w:rsidRPr="000E3062">
              <w:rPr>
                <w:sz w:val="19"/>
                <w:szCs w:val="19"/>
              </w:rPr>
              <w:t>700</w:t>
            </w:r>
          </w:p>
        </w:tc>
        <w:tc>
          <w:tcPr>
            <w:tcW w:w="851" w:type="dxa"/>
            <w:vAlign w:val="bottom"/>
          </w:tcPr>
          <w:p w:rsidR="00DC5797" w:rsidRPr="000E3062" w:rsidRDefault="00DC5797" w:rsidP="006225C7">
            <w:pPr>
              <w:jc w:val="right"/>
              <w:rPr>
                <w:sz w:val="19"/>
                <w:szCs w:val="19"/>
              </w:rPr>
            </w:pPr>
            <w:r w:rsidRPr="000E3062">
              <w:rPr>
                <w:sz w:val="19"/>
                <w:szCs w:val="19"/>
              </w:rPr>
              <w:t>393 838</w:t>
            </w:r>
          </w:p>
        </w:tc>
        <w:tc>
          <w:tcPr>
            <w:tcW w:w="851" w:type="dxa"/>
            <w:vAlign w:val="bottom"/>
          </w:tcPr>
          <w:p w:rsidR="00DC5797" w:rsidRPr="000E3062" w:rsidRDefault="00DC5797" w:rsidP="006225C7">
            <w:pPr>
              <w:jc w:val="right"/>
              <w:rPr>
                <w:sz w:val="19"/>
                <w:szCs w:val="19"/>
              </w:rPr>
            </w:pPr>
            <w:r w:rsidRPr="000E3062">
              <w:rPr>
                <w:sz w:val="19"/>
                <w:szCs w:val="19"/>
              </w:rPr>
              <w:t>279 495</w:t>
            </w:r>
          </w:p>
        </w:tc>
        <w:tc>
          <w:tcPr>
            <w:tcW w:w="850" w:type="dxa"/>
            <w:vAlign w:val="bottom"/>
          </w:tcPr>
          <w:p w:rsidR="00DC5797" w:rsidRPr="000E3062" w:rsidRDefault="00DC5797" w:rsidP="006225C7">
            <w:pPr>
              <w:jc w:val="right"/>
              <w:rPr>
                <w:sz w:val="19"/>
                <w:szCs w:val="19"/>
              </w:rPr>
            </w:pPr>
            <w:r w:rsidRPr="000E3062">
              <w:rPr>
                <w:sz w:val="19"/>
                <w:szCs w:val="19"/>
              </w:rPr>
              <w:t>76 977</w:t>
            </w:r>
          </w:p>
        </w:tc>
        <w:tc>
          <w:tcPr>
            <w:tcW w:w="851" w:type="dxa"/>
            <w:vAlign w:val="bottom"/>
          </w:tcPr>
          <w:p w:rsidR="00DC5797" w:rsidRPr="000E3062" w:rsidRDefault="00DC5797" w:rsidP="006225C7">
            <w:pPr>
              <w:jc w:val="right"/>
              <w:rPr>
                <w:sz w:val="19"/>
                <w:szCs w:val="19"/>
              </w:rPr>
            </w:pPr>
            <w:r w:rsidRPr="000E3062">
              <w:rPr>
                <w:sz w:val="19"/>
                <w:szCs w:val="19"/>
              </w:rPr>
              <w:t>47 190</w:t>
            </w:r>
          </w:p>
        </w:tc>
      </w:tr>
      <w:tr w:rsidR="00DC5797" w:rsidRPr="000E3062" w:rsidTr="006225C7">
        <w:tc>
          <w:tcPr>
            <w:tcW w:w="5103" w:type="dxa"/>
            <w:vAlign w:val="bottom"/>
          </w:tcPr>
          <w:p w:rsidR="00DC5797" w:rsidRPr="000E3062" w:rsidRDefault="00DC5797" w:rsidP="006225C7">
            <w:pPr>
              <w:jc w:val="center"/>
              <w:rPr>
                <w:sz w:val="19"/>
                <w:szCs w:val="19"/>
              </w:rPr>
            </w:pPr>
            <w:r w:rsidRPr="000E3062">
              <w:rPr>
                <w:sz w:val="19"/>
                <w:szCs w:val="19"/>
              </w:rPr>
              <w:t>из них:</w:t>
            </w:r>
          </w:p>
        </w:tc>
        <w:tc>
          <w:tcPr>
            <w:tcW w:w="851" w:type="dxa"/>
            <w:vAlign w:val="bottom"/>
          </w:tcPr>
          <w:p w:rsidR="00DC5797" w:rsidRPr="000E3062" w:rsidRDefault="00DC5797" w:rsidP="006225C7">
            <w:pPr>
              <w:jc w:val="right"/>
              <w:rPr>
                <w:sz w:val="19"/>
                <w:szCs w:val="19"/>
              </w:rPr>
            </w:pPr>
            <w:r w:rsidRPr="000E3062">
              <w:rPr>
                <w:sz w:val="19"/>
                <w:szCs w:val="19"/>
              </w:rPr>
              <w:t> </w:t>
            </w:r>
          </w:p>
        </w:tc>
        <w:tc>
          <w:tcPr>
            <w:tcW w:w="850" w:type="dxa"/>
            <w:vAlign w:val="bottom"/>
          </w:tcPr>
          <w:p w:rsidR="00DC5797" w:rsidRPr="000E3062" w:rsidRDefault="00DC5797" w:rsidP="006225C7">
            <w:pPr>
              <w:jc w:val="right"/>
              <w:rPr>
                <w:sz w:val="19"/>
                <w:szCs w:val="19"/>
              </w:rPr>
            </w:pPr>
            <w:r w:rsidRPr="000E3062">
              <w:rPr>
                <w:sz w:val="19"/>
                <w:szCs w:val="19"/>
              </w:rPr>
              <w:t> </w:t>
            </w:r>
          </w:p>
        </w:tc>
        <w:tc>
          <w:tcPr>
            <w:tcW w:w="851" w:type="dxa"/>
            <w:vAlign w:val="bottom"/>
          </w:tcPr>
          <w:p w:rsidR="00DC5797" w:rsidRPr="000E3062" w:rsidRDefault="00DC5797" w:rsidP="006225C7">
            <w:pPr>
              <w:jc w:val="right"/>
              <w:rPr>
                <w:sz w:val="19"/>
                <w:szCs w:val="19"/>
              </w:rPr>
            </w:pPr>
            <w:r w:rsidRPr="000E3062">
              <w:rPr>
                <w:sz w:val="19"/>
                <w:szCs w:val="19"/>
              </w:rPr>
              <w:t> </w:t>
            </w:r>
          </w:p>
        </w:tc>
        <w:tc>
          <w:tcPr>
            <w:tcW w:w="850" w:type="dxa"/>
            <w:vAlign w:val="bottom"/>
          </w:tcPr>
          <w:p w:rsidR="00DC5797" w:rsidRPr="000E3062" w:rsidRDefault="00DC5797" w:rsidP="006225C7">
            <w:pPr>
              <w:jc w:val="right"/>
              <w:rPr>
                <w:sz w:val="19"/>
                <w:szCs w:val="19"/>
              </w:rPr>
            </w:pPr>
            <w:r w:rsidRPr="000E3062">
              <w:rPr>
                <w:sz w:val="19"/>
                <w:szCs w:val="19"/>
              </w:rPr>
              <w:t> </w:t>
            </w:r>
          </w:p>
        </w:tc>
        <w:tc>
          <w:tcPr>
            <w:tcW w:w="851" w:type="dxa"/>
            <w:vAlign w:val="bottom"/>
          </w:tcPr>
          <w:p w:rsidR="00DC5797" w:rsidRPr="000E3062" w:rsidRDefault="00DC5797" w:rsidP="006225C7">
            <w:pPr>
              <w:jc w:val="right"/>
              <w:rPr>
                <w:sz w:val="19"/>
                <w:szCs w:val="19"/>
              </w:rPr>
            </w:pPr>
            <w:r w:rsidRPr="000E3062">
              <w:rPr>
                <w:sz w:val="19"/>
                <w:szCs w:val="19"/>
              </w:rPr>
              <w:t> </w:t>
            </w:r>
          </w:p>
        </w:tc>
        <w:tc>
          <w:tcPr>
            <w:tcW w:w="850" w:type="dxa"/>
            <w:vAlign w:val="bottom"/>
          </w:tcPr>
          <w:p w:rsidR="00DC5797" w:rsidRPr="000E3062" w:rsidRDefault="00DC5797" w:rsidP="006225C7">
            <w:pPr>
              <w:jc w:val="right"/>
              <w:rPr>
                <w:sz w:val="19"/>
                <w:szCs w:val="19"/>
              </w:rPr>
            </w:pPr>
            <w:r w:rsidRPr="000E3062">
              <w:rPr>
                <w:sz w:val="19"/>
                <w:szCs w:val="19"/>
              </w:rPr>
              <w:t> </w:t>
            </w:r>
          </w:p>
        </w:tc>
        <w:tc>
          <w:tcPr>
            <w:tcW w:w="851" w:type="dxa"/>
            <w:vAlign w:val="bottom"/>
          </w:tcPr>
          <w:p w:rsidR="00DC5797" w:rsidRPr="000E3062" w:rsidRDefault="00DC5797" w:rsidP="006225C7">
            <w:pPr>
              <w:jc w:val="right"/>
              <w:rPr>
                <w:sz w:val="19"/>
                <w:szCs w:val="19"/>
              </w:rPr>
            </w:pPr>
            <w:r w:rsidRPr="000E3062">
              <w:rPr>
                <w:sz w:val="19"/>
                <w:szCs w:val="19"/>
              </w:rPr>
              <w:t> </w:t>
            </w:r>
          </w:p>
        </w:tc>
        <w:tc>
          <w:tcPr>
            <w:tcW w:w="850" w:type="dxa"/>
            <w:vAlign w:val="bottom"/>
          </w:tcPr>
          <w:p w:rsidR="00DC5797" w:rsidRPr="000E3062" w:rsidRDefault="00DC5797" w:rsidP="006225C7">
            <w:pPr>
              <w:jc w:val="right"/>
              <w:rPr>
                <w:sz w:val="19"/>
                <w:szCs w:val="19"/>
              </w:rPr>
            </w:pPr>
            <w:r w:rsidRPr="000E3062">
              <w:rPr>
                <w:sz w:val="19"/>
                <w:szCs w:val="19"/>
              </w:rPr>
              <w:t> </w:t>
            </w:r>
          </w:p>
        </w:tc>
        <w:tc>
          <w:tcPr>
            <w:tcW w:w="851" w:type="dxa"/>
            <w:vAlign w:val="bottom"/>
          </w:tcPr>
          <w:p w:rsidR="00DC5797" w:rsidRPr="000E3062" w:rsidRDefault="00DC5797" w:rsidP="006225C7">
            <w:pPr>
              <w:jc w:val="right"/>
              <w:rPr>
                <w:sz w:val="19"/>
                <w:szCs w:val="19"/>
              </w:rPr>
            </w:pPr>
            <w:r w:rsidRPr="000E3062">
              <w:rPr>
                <w:sz w:val="19"/>
                <w:szCs w:val="19"/>
              </w:rPr>
              <w:t> </w:t>
            </w:r>
          </w:p>
        </w:tc>
        <w:tc>
          <w:tcPr>
            <w:tcW w:w="851" w:type="dxa"/>
            <w:vAlign w:val="bottom"/>
          </w:tcPr>
          <w:p w:rsidR="00DC5797" w:rsidRPr="000E3062" w:rsidRDefault="00DC5797" w:rsidP="006225C7">
            <w:pPr>
              <w:jc w:val="right"/>
              <w:rPr>
                <w:sz w:val="19"/>
                <w:szCs w:val="19"/>
              </w:rPr>
            </w:pPr>
            <w:r w:rsidRPr="000E3062">
              <w:rPr>
                <w:sz w:val="19"/>
                <w:szCs w:val="19"/>
              </w:rPr>
              <w:t> </w:t>
            </w:r>
          </w:p>
        </w:tc>
        <w:tc>
          <w:tcPr>
            <w:tcW w:w="850" w:type="dxa"/>
            <w:vAlign w:val="bottom"/>
          </w:tcPr>
          <w:p w:rsidR="00DC5797" w:rsidRPr="000E3062" w:rsidRDefault="00DC5797" w:rsidP="006225C7">
            <w:pPr>
              <w:rPr>
                <w:sz w:val="19"/>
                <w:szCs w:val="19"/>
              </w:rPr>
            </w:pPr>
            <w:r w:rsidRPr="000E3062">
              <w:rPr>
                <w:sz w:val="19"/>
                <w:szCs w:val="19"/>
              </w:rPr>
              <w:t> </w:t>
            </w:r>
          </w:p>
        </w:tc>
        <w:tc>
          <w:tcPr>
            <w:tcW w:w="851" w:type="dxa"/>
            <w:vAlign w:val="bottom"/>
          </w:tcPr>
          <w:p w:rsidR="00DC5797" w:rsidRPr="000E3062" w:rsidRDefault="00DC5797" w:rsidP="006225C7">
            <w:pPr>
              <w:rPr>
                <w:sz w:val="19"/>
                <w:szCs w:val="19"/>
              </w:rPr>
            </w:pPr>
            <w:r w:rsidRPr="000E3062">
              <w:rPr>
                <w:sz w:val="19"/>
                <w:szCs w:val="19"/>
              </w:rPr>
              <w:t> </w:t>
            </w:r>
          </w:p>
        </w:tc>
      </w:tr>
      <w:tr w:rsidR="00DC5797" w:rsidRPr="000E3062" w:rsidTr="006225C7">
        <w:tc>
          <w:tcPr>
            <w:tcW w:w="5103" w:type="dxa"/>
            <w:vAlign w:val="bottom"/>
          </w:tcPr>
          <w:p w:rsidR="00DC5797" w:rsidRPr="000E3062" w:rsidRDefault="00DC5797" w:rsidP="006225C7">
            <w:pPr>
              <w:rPr>
                <w:i/>
                <w:iCs/>
                <w:sz w:val="19"/>
                <w:szCs w:val="19"/>
              </w:rPr>
            </w:pPr>
            <w:r w:rsidRPr="000E3062">
              <w:rPr>
                <w:i/>
                <w:iCs/>
                <w:sz w:val="19"/>
                <w:szCs w:val="19"/>
              </w:rPr>
              <w:t xml:space="preserve"> по категориям, установленным федеральным законодательством </w:t>
            </w:r>
          </w:p>
        </w:tc>
        <w:tc>
          <w:tcPr>
            <w:tcW w:w="851" w:type="dxa"/>
            <w:vAlign w:val="bottom"/>
          </w:tcPr>
          <w:p w:rsidR="00DC5797" w:rsidRPr="000E3062" w:rsidRDefault="00DC5797" w:rsidP="006225C7">
            <w:pPr>
              <w:jc w:val="right"/>
              <w:rPr>
                <w:sz w:val="19"/>
                <w:szCs w:val="19"/>
              </w:rPr>
            </w:pPr>
            <w:r w:rsidRPr="000E3062">
              <w:rPr>
                <w:sz w:val="19"/>
                <w:szCs w:val="19"/>
              </w:rPr>
              <w:t>290 206</w:t>
            </w:r>
          </w:p>
        </w:tc>
        <w:tc>
          <w:tcPr>
            <w:tcW w:w="850" w:type="dxa"/>
            <w:vAlign w:val="bottom"/>
          </w:tcPr>
          <w:p w:rsidR="00DC5797" w:rsidRPr="000E3062" w:rsidRDefault="00DC5797" w:rsidP="006225C7">
            <w:pPr>
              <w:jc w:val="right"/>
              <w:rPr>
                <w:sz w:val="19"/>
                <w:szCs w:val="19"/>
              </w:rPr>
            </w:pPr>
            <w:r w:rsidRPr="000E3062">
              <w:rPr>
                <w:sz w:val="19"/>
                <w:szCs w:val="19"/>
              </w:rPr>
              <w:t>183 162</w:t>
            </w:r>
          </w:p>
        </w:tc>
        <w:tc>
          <w:tcPr>
            <w:tcW w:w="851" w:type="dxa"/>
            <w:vAlign w:val="bottom"/>
          </w:tcPr>
          <w:p w:rsidR="00DC5797" w:rsidRPr="000E3062" w:rsidRDefault="00DC5797" w:rsidP="006225C7">
            <w:pPr>
              <w:jc w:val="right"/>
              <w:rPr>
                <w:sz w:val="19"/>
                <w:szCs w:val="19"/>
              </w:rPr>
            </w:pPr>
            <w:r w:rsidRPr="000E3062">
              <w:rPr>
                <w:sz w:val="19"/>
                <w:szCs w:val="19"/>
              </w:rPr>
              <w:t>2 047</w:t>
            </w:r>
          </w:p>
        </w:tc>
        <w:tc>
          <w:tcPr>
            <w:tcW w:w="850" w:type="dxa"/>
            <w:vAlign w:val="bottom"/>
          </w:tcPr>
          <w:p w:rsidR="00DC5797" w:rsidRPr="000E3062" w:rsidRDefault="00DC5797" w:rsidP="006225C7">
            <w:pPr>
              <w:jc w:val="right"/>
              <w:rPr>
                <w:sz w:val="19"/>
                <w:szCs w:val="19"/>
              </w:rPr>
            </w:pPr>
            <w:r w:rsidRPr="000E3062">
              <w:rPr>
                <w:sz w:val="19"/>
                <w:szCs w:val="19"/>
              </w:rPr>
              <w:t>263</w:t>
            </w:r>
          </w:p>
        </w:tc>
        <w:tc>
          <w:tcPr>
            <w:tcW w:w="851" w:type="dxa"/>
            <w:vAlign w:val="bottom"/>
          </w:tcPr>
          <w:p w:rsidR="00DC5797" w:rsidRPr="000E3062" w:rsidRDefault="00DC5797" w:rsidP="006225C7">
            <w:pPr>
              <w:jc w:val="right"/>
              <w:rPr>
                <w:sz w:val="19"/>
                <w:szCs w:val="19"/>
              </w:rPr>
            </w:pPr>
            <w:r w:rsidRPr="000E3062">
              <w:rPr>
                <w:sz w:val="19"/>
                <w:szCs w:val="19"/>
              </w:rPr>
              <w:t>1 641</w:t>
            </w:r>
          </w:p>
        </w:tc>
        <w:tc>
          <w:tcPr>
            <w:tcW w:w="850" w:type="dxa"/>
            <w:vAlign w:val="bottom"/>
          </w:tcPr>
          <w:p w:rsidR="00DC5797" w:rsidRPr="000E3062" w:rsidRDefault="00DC5797" w:rsidP="006225C7">
            <w:pPr>
              <w:jc w:val="right"/>
              <w:rPr>
                <w:sz w:val="19"/>
                <w:szCs w:val="19"/>
              </w:rPr>
            </w:pPr>
            <w:r w:rsidRPr="000E3062">
              <w:rPr>
                <w:sz w:val="19"/>
                <w:szCs w:val="19"/>
              </w:rPr>
              <w:t>403</w:t>
            </w:r>
          </w:p>
        </w:tc>
        <w:tc>
          <w:tcPr>
            <w:tcW w:w="851" w:type="dxa"/>
            <w:vAlign w:val="bottom"/>
          </w:tcPr>
          <w:p w:rsidR="00DC5797" w:rsidRPr="000E3062" w:rsidRDefault="00DC5797" w:rsidP="006225C7">
            <w:pPr>
              <w:jc w:val="right"/>
              <w:rPr>
                <w:sz w:val="19"/>
                <w:szCs w:val="19"/>
              </w:rPr>
            </w:pPr>
            <w:r w:rsidRPr="000E3062">
              <w:rPr>
                <w:sz w:val="19"/>
                <w:szCs w:val="19"/>
              </w:rPr>
              <w:t>1 798</w:t>
            </w:r>
          </w:p>
        </w:tc>
        <w:tc>
          <w:tcPr>
            <w:tcW w:w="850" w:type="dxa"/>
            <w:vAlign w:val="bottom"/>
          </w:tcPr>
          <w:p w:rsidR="00DC5797" w:rsidRPr="000E3062" w:rsidRDefault="00DC5797" w:rsidP="006225C7">
            <w:pPr>
              <w:jc w:val="right"/>
              <w:rPr>
                <w:sz w:val="19"/>
                <w:szCs w:val="19"/>
              </w:rPr>
            </w:pPr>
            <w:r w:rsidRPr="000E3062">
              <w:rPr>
                <w:sz w:val="19"/>
                <w:szCs w:val="19"/>
              </w:rPr>
              <w:t>687</w:t>
            </w:r>
          </w:p>
        </w:tc>
        <w:tc>
          <w:tcPr>
            <w:tcW w:w="851" w:type="dxa"/>
            <w:vAlign w:val="bottom"/>
          </w:tcPr>
          <w:p w:rsidR="00DC5797" w:rsidRPr="000E3062" w:rsidRDefault="00DC5797" w:rsidP="006225C7">
            <w:pPr>
              <w:jc w:val="right"/>
              <w:rPr>
                <w:sz w:val="19"/>
                <w:szCs w:val="19"/>
              </w:rPr>
            </w:pPr>
            <w:r w:rsidRPr="000E3062">
              <w:rPr>
                <w:sz w:val="19"/>
                <w:szCs w:val="19"/>
              </w:rPr>
              <w:t>360 315</w:t>
            </w:r>
          </w:p>
        </w:tc>
        <w:tc>
          <w:tcPr>
            <w:tcW w:w="851" w:type="dxa"/>
            <w:vAlign w:val="bottom"/>
          </w:tcPr>
          <w:p w:rsidR="00DC5797" w:rsidRPr="000E3062" w:rsidRDefault="00DC5797" w:rsidP="006225C7">
            <w:pPr>
              <w:jc w:val="right"/>
              <w:rPr>
                <w:sz w:val="19"/>
                <w:szCs w:val="19"/>
              </w:rPr>
            </w:pPr>
            <w:r w:rsidRPr="000E3062">
              <w:rPr>
                <w:sz w:val="19"/>
                <w:szCs w:val="19"/>
              </w:rPr>
              <w:t>226 171</w:t>
            </w:r>
          </w:p>
        </w:tc>
        <w:tc>
          <w:tcPr>
            <w:tcW w:w="850" w:type="dxa"/>
            <w:vAlign w:val="bottom"/>
          </w:tcPr>
          <w:p w:rsidR="00DC5797" w:rsidRPr="000E3062" w:rsidRDefault="00DC5797" w:rsidP="006225C7">
            <w:pPr>
              <w:jc w:val="right"/>
              <w:rPr>
                <w:sz w:val="19"/>
                <w:szCs w:val="19"/>
              </w:rPr>
            </w:pPr>
            <w:r w:rsidRPr="000E3062">
              <w:rPr>
                <w:sz w:val="19"/>
                <w:szCs w:val="19"/>
              </w:rPr>
              <w:t>70 109</w:t>
            </w:r>
          </w:p>
        </w:tc>
        <w:tc>
          <w:tcPr>
            <w:tcW w:w="851" w:type="dxa"/>
            <w:vAlign w:val="bottom"/>
          </w:tcPr>
          <w:p w:rsidR="00DC5797" w:rsidRPr="000E3062" w:rsidRDefault="00DC5797" w:rsidP="006225C7">
            <w:pPr>
              <w:jc w:val="right"/>
              <w:rPr>
                <w:sz w:val="19"/>
                <w:szCs w:val="19"/>
              </w:rPr>
            </w:pPr>
            <w:r w:rsidRPr="000E3062">
              <w:rPr>
                <w:sz w:val="19"/>
                <w:szCs w:val="19"/>
              </w:rPr>
              <w:t>43 009</w:t>
            </w:r>
          </w:p>
        </w:tc>
      </w:tr>
      <w:tr w:rsidR="00DC5797" w:rsidRPr="000E3062" w:rsidTr="006225C7">
        <w:tc>
          <w:tcPr>
            <w:tcW w:w="5103" w:type="dxa"/>
            <w:vAlign w:val="bottom"/>
          </w:tcPr>
          <w:p w:rsidR="00DC5797" w:rsidRPr="000E3062" w:rsidRDefault="00DC5797" w:rsidP="006225C7">
            <w:pPr>
              <w:rPr>
                <w:i/>
                <w:iCs/>
                <w:sz w:val="19"/>
                <w:szCs w:val="19"/>
              </w:rPr>
            </w:pPr>
            <w:r w:rsidRPr="000E3062">
              <w:rPr>
                <w:i/>
                <w:iCs/>
                <w:sz w:val="19"/>
                <w:szCs w:val="19"/>
              </w:rPr>
              <w:t>по категориям, установленным  нормативными правовыми актами представительных органов  местного самоуправления</w:t>
            </w:r>
          </w:p>
        </w:tc>
        <w:tc>
          <w:tcPr>
            <w:tcW w:w="851" w:type="dxa"/>
            <w:vAlign w:val="bottom"/>
          </w:tcPr>
          <w:p w:rsidR="00DC5797" w:rsidRPr="000E3062" w:rsidRDefault="00DC5797" w:rsidP="006225C7">
            <w:pPr>
              <w:jc w:val="right"/>
              <w:rPr>
                <w:sz w:val="19"/>
                <w:szCs w:val="19"/>
              </w:rPr>
            </w:pPr>
            <w:r w:rsidRPr="000E3062">
              <w:rPr>
                <w:sz w:val="19"/>
                <w:szCs w:val="19"/>
              </w:rPr>
              <w:t>3</w:t>
            </w:r>
          </w:p>
        </w:tc>
        <w:tc>
          <w:tcPr>
            <w:tcW w:w="850" w:type="dxa"/>
            <w:vAlign w:val="bottom"/>
          </w:tcPr>
          <w:p w:rsidR="00DC5797" w:rsidRPr="000E3062" w:rsidRDefault="00DC5797" w:rsidP="006225C7">
            <w:pPr>
              <w:jc w:val="right"/>
              <w:rPr>
                <w:sz w:val="19"/>
                <w:szCs w:val="19"/>
              </w:rPr>
            </w:pPr>
            <w:r w:rsidRPr="000E3062">
              <w:rPr>
                <w:sz w:val="19"/>
                <w:szCs w:val="19"/>
              </w:rPr>
              <w:t>6</w:t>
            </w:r>
          </w:p>
        </w:tc>
        <w:tc>
          <w:tcPr>
            <w:tcW w:w="851" w:type="dxa"/>
            <w:vAlign w:val="bottom"/>
          </w:tcPr>
          <w:p w:rsidR="00DC5797" w:rsidRPr="000E3062" w:rsidRDefault="00DC5797" w:rsidP="006225C7">
            <w:pPr>
              <w:jc w:val="right"/>
              <w:rPr>
                <w:sz w:val="19"/>
                <w:szCs w:val="19"/>
              </w:rPr>
            </w:pPr>
            <w:r w:rsidRPr="000E3062">
              <w:rPr>
                <w:sz w:val="19"/>
                <w:szCs w:val="19"/>
              </w:rPr>
              <w:t>0</w:t>
            </w:r>
          </w:p>
        </w:tc>
        <w:tc>
          <w:tcPr>
            <w:tcW w:w="850" w:type="dxa"/>
            <w:vAlign w:val="bottom"/>
          </w:tcPr>
          <w:p w:rsidR="00DC5797" w:rsidRPr="000E3062" w:rsidRDefault="00DC5797" w:rsidP="006225C7">
            <w:pPr>
              <w:jc w:val="right"/>
              <w:rPr>
                <w:sz w:val="19"/>
                <w:szCs w:val="19"/>
              </w:rPr>
            </w:pPr>
            <w:r w:rsidRPr="000E3062">
              <w:rPr>
                <w:sz w:val="19"/>
                <w:szCs w:val="19"/>
              </w:rPr>
              <w:t>0*</w:t>
            </w:r>
          </w:p>
        </w:tc>
        <w:tc>
          <w:tcPr>
            <w:tcW w:w="851" w:type="dxa"/>
            <w:vAlign w:val="bottom"/>
          </w:tcPr>
          <w:p w:rsidR="00DC5797" w:rsidRPr="000E3062" w:rsidRDefault="00DC5797" w:rsidP="006225C7">
            <w:pPr>
              <w:jc w:val="right"/>
              <w:rPr>
                <w:sz w:val="19"/>
                <w:szCs w:val="19"/>
              </w:rPr>
            </w:pPr>
            <w:r w:rsidRPr="000E3062">
              <w:rPr>
                <w:sz w:val="19"/>
                <w:szCs w:val="19"/>
              </w:rPr>
              <w:t>0</w:t>
            </w:r>
          </w:p>
        </w:tc>
        <w:tc>
          <w:tcPr>
            <w:tcW w:w="850" w:type="dxa"/>
            <w:vAlign w:val="bottom"/>
          </w:tcPr>
          <w:p w:rsidR="00DC5797" w:rsidRPr="000E3062" w:rsidRDefault="00DC5797" w:rsidP="006225C7">
            <w:pPr>
              <w:jc w:val="right"/>
              <w:rPr>
                <w:sz w:val="19"/>
                <w:szCs w:val="19"/>
              </w:rPr>
            </w:pPr>
            <w:r w:rsidRPr="000E3062">
              <w:rPr>
                <w:sz w:val="19"/>
                <w:szCs w:val="19"/>
              </w:rPr>
              <w:t>0</w:t>
            </w:r>
          </w:p>
        </w:tc>
        <w:tc>
          <w:tcPr>
            <w:tcW w:w="851" w:type="dxa"/>
            <w:vAlign w:val="bottom"/>
          </w:tcPr>
          <w:p w:rsidR="00DC5797" w:rsidRPr="000E3062" w:rsidRDefault="00DC5797" w:rsidP="006225C7">
            <w:pPr>
              <w:jc w:val="right"/>
              <w:rPr>
                <w:sz w:val="19"/>
                <w:szCs w:val="19"/>
              </w:rPr>
            </w:pPr>
            <w:r w:rsidRPr="000E3062">
              <w:rPr>
                <w:sz w:val="19"/>
                <w:szCs w:val="19"/>
              </w:rPr>
              <w:t>0</w:t>
            </w:r>
          </w:p>
        </w:tc>
        <w:tc>
          <w:tcPr>
            <w:tcW w:w="850" w:type="dxa"/>
            <w:vAlign w:val="bottom"/>
          </w:tcPr>
          <w:p w:rsidR="00DC5797" w:rsidRPr="000E3062" w:rsidRDefault="00DC5797" w:rsidP="006225C7">
            <w:pPr>
              <w:jc w:val="right"/>
              <w:rPr>
                <w:sz w:val="19"/>
                <w:szCs w:val="19"/>
              </w:rPr>
            </w:pPr>
            <w:r w:rsidRPr="000E3062">
              <w:rPr>
                <w:sz w:val="19"/>
                <w:szCs w:val="19"/>
              </w:rPr>
              <w:t>0</w:t>
            </w:r>
          </w:p>
        </w:tc>
        <w:tc>
          <w:tcPr>
            <w:tcW w:w="851" w:type="dxa"/>
            <w:vAlign w:val="bottom"/>
          </w:tcPr>
          <w:p w:rsidR="00DC5797" w:rsidRPr="000E3062" w:rsidRDefault="00DC5797" w:rsidP="006225C7">
            <w:pPr>
              <w:jc w:val="right"/>
              <w:rPr>
                <w:sz w:val="19"/>
                <w:szCs w:val="19"/>
              </w:rPr>
            </w:pPr>
            <w:r w:rsidRPr="000E3062">
              <w:rPr>
                <w:sz w:val="19"/>
                <w:szCs w:val="19"/>
              </w:rPr>
              <w:t>3</w:t>
            </w:r>
          </w:p>
        </w:tc>
        <w:tc>
          <w:tcPr>
            <w:tcW w:w="851" w:type="dxa"/>
            <w:vAlign w:val="bottom"/>
          </w:tcPr>
          <w:p w:rsidR="00DC5797" w:rsidRPr="000E3062" w:rsidRDefault="00DC5797" w:rsidP="006225C7">
            <w:pPr>
              <w:jc w:val="right"/>
              <w:rPr>
                <w:sz w:val="19"/>
                <w:szCs w:val="19"/>
              </w:rPr>
            </w:pPr>
            <w:r w:rsidRPr="000E3062">
              <w:rPr>
                <w:sz w:val="19"/>
                <w:szCs w:val="19"/>
              </w:rPr>
              <w:t>6</w:t>
            </w:r>
          </w:p>
        </w:tc>
        <w:tc>
          <w:tcPr>
            <w:tcW w:w="850" w:type="dxa"/>
            <w:vAlign w:val="bottom"/>
          </w:tcPr>
          <w:p w:rsidR="00DC5797" w:rsidRPr="000E3062" w:rsidRDefault="00DC5797" w:rsidP="006225C7">
            <w:pPr>
              <w:jc w:val="right"/>
              <w:rPr>
                <w:sz w:val="19"/>
                <w:szCs w:val="19"/>
              </w:rPr>
            </w:pPr>
            <w:r w:rsidRPr="000E3062">
              <w:rPr>
                <w:sz w:val="19"/>
                <w:szCs w:val="19"/>
              </w:rPr>
              <w:t>0</w:t>
            </w:r>
          </w:p>
        </w:tc>
        <w:tc>
          <w:tcPr>
            <w:tcW w:w="851" w:type="dxa"/>
            <w:vAlign w:val="bottom"/>
          </w:tcPr>
          <w:p w:rsidR="00DC5797" w:rsidRPr="000E3062" w:rsidRDefault="00DC5797" w:rsidP="006225C7">
            <w:pPr>
              <w:jc w:val="right"/>
              <w:rPr>
                <w:sz w:val="19"/>
                <w:szCs w:val="19"/>
              </w:rPr>
            </w:pPr>
            <w:r w:rsidRPr="000E3062">
              <w:rPr>
                <w:sz w:val="19"/>
                <w:szCs w:val="19"/>
              </w:rPr>
              <w:t>0</w:t>
            </w:r>
          </w:p>
        </w:tc>
      </w:tr>
      <w:tr w:rsidR="00DC5797" w:rsidRPr="000E3062" w:rsidTr="006225C7">
        <w:tc>
          <w:tcPr>
            <w:tcW w:w="5103" w:type="dxa"/>
            <w:vAlign w:val="bottom"/>
          </w:tcPr>
          <w:p w:rsidR="00DC5797" w:rsidRPr="000E3062" w:rsidRDefault="00DC5797" w:rsidP="006225C7">
            <w:pPr>
              <w:rPr>
                <w:i/>
                <w:iCs/>
                <w:sz w:val="19"/>
                <w:szCs w:val="19"/>
              </w:rPr>
            </w:pPr>
            <w:r w:rsidRPr="000E3062">
              <w:rPr>
                <w:i/>
                <w:iCs/>
                <w:sz w:val="19"/>
                <w:szCs w:val="19"/>
              </w:rPr>
              <w:t>в связи с применением налогоплательщиками специальных налоговых режимов</w:t>
            </w:r>
          </w:p>
        </w:tc>
        <w:tc>
          <w:tcPr>
            <w:tcW w:w="851" w:type="dxa"/>
            <w:vAlign w:val="bottom"/>
          </w:tcPr>
          <w:p w:rsidR="00DC5797" w:rsidRPr="000E3062" w:rsidRDefault="00DC5797" w:rsidP="006225C7">
            <w:pPr>
              <w:jc w:val="right"/>
              <w:rPr>
                <w:sz w:val="19"/>
                <w:szCs w:val="19"/>
              </w:rPr>
            </w:pPr>
            <w:r w:rsidRPr="000E3062">
              <w:rPr>
                <w:sz w:val="19"/>
                <w:szCs w:val="19"/>
              </w:rPr>
              <w:t>26 652</w:t>
            </w:r>
          </w:p>
        </w:tc>
        <w:tc>
          <w:tcPr>
            <w:tcW w:w="850" w:type="dxa"/>
            <w:vAlign w:val="bottom"/>
          </w:tcPr>
          <w:p w:rsidR="00DC5797" w:rsidRPr="000E3062" w:rsidRDefault="00DC5797" w:rsidP="006225C7">
            <w:pPr>
              <w:jc w:val="right"/>
              <w:rPr>
                <w:sz w:val="19"/>
                <w:szCs w:val="19"/>
              </w:rPr>
            </w:pPr>
            <w:r w:rsidRPr="000E3062">
              <w:rPr>
                <w:sz w:val="19"/>
                <w:szCs w:val="19"/>
              </w:rPr>
              <w:t>49 137</w:t>
            </w:r>
          </w:p>
        </w:tc>
        <w:tc>
          <w:tcPr>
            <w:tcW w:w="851" w:type="dxa"/>
            <w:vAlign w:val="bottom"/>
          </w:tcPr>
          <w:p w:rsidR="00DC5797" w:rsidRPr="000E3062" w:rsidRDefault="00DC5797" w:rsidP="006225C7">
            <w:pPr>
              <w:jc w:val="right"/>
              <w:rPr>
                <w:sz w:val="19"/>
                <w:szCs w:val="19"/>
              </w:rPr>
            </w:pPr>
            <w:r w:rsidRPr="000E3062">
              <w:rPr>
                <w:sz w:val="19"/>
                <w:szCs w:val="19"/>
              </w:rPr>
              <w:t>1 013*</w:t>
            </w:r>
          </w:p>
        </w:tc>
        <w:tc>
          <w:tcPr>
            <w:tcW w:w="850" w:type="dxa"/>
            <w:vAlign w:val="bottom"/>
          </w:tcPr>
          <w:p w:rsidR="00DC5797" w:rsidRPr="000E3062" w:rsidRDefault="00DC5797" w:rsidP="006225C7">
            <w:pPr>
              <w:jc w:val="right"/>
              <w:rPr>
                <w:sz w:val="19"/>
                <w:szCs w:val="19"/>
              </w:rPr>
            </w:pPr>
            <w:r w:rsidRPr="000E3062">
              <w:rPr>
                <w:sz w:val="19"/>
                <w:szCs w:val="19"/>
              </w:rPr>
              <w:t>92*</w:t>
            </w:r>
          </w:p>
        </w:tc>
        <w:tc>
          <w:tcPr>
            <w:tcW w:w="851" w:type="dxa"/>
            <w:vAlign w:val="bottom"/>
          </w:tcPr>
          <w:p w:rsidR="00DC5797" w:rsidRPr="000E3062" w:rsidRDefault="00DC5797" w:rsidP="006225C7">
            <w:pPr>
              <w:jc w:val="right"/>
              <w:rPr>
                <w:sz w:val="19"/>
                <w:szCs w:val="19"/>
              </w:rPr>
            </w:pPr>
            <w:r w:rsidRPr="000E3062">
              <w:rPr>
                <w:sz w:val="19"/>
                <w:szCs w:val="19"/>
              </w:rPr>
              <w:t>47</w:t>
            </w:r>
          </w:p>
        </w:tc>
        <w:tc>
          <w:tcPr>
            <w:tcW w:w="850" w:type="dxa"/>
            <w:vAlign w:val="bottom"/>
          </w:tcPr>
          <w:p w:rsidR="00DC5797" w:rsidRPr="000E3062" w:rsidRDefault="00DC5797" w:rsidP="006225C7">
            <w:pPr>
              <w:jc w:val="right"/>
              <w:rPr>
                <w:sz w:val="19"/>
                <w:szCs w:val="19"/>
              </w:rPr>
            </w:pPr>
            <w:r w:rsidRPr="000E3062">
              <w:rPr>
                <w:sz w:val="19"/>
                <w:szCs w:val="19"/>
              </w:rPr>
              <w:t>0*</w:t>
            </w:r>
          </w:p>
        </w:tc>
        <w:tc>
          <w:tcPr>
            <w:tcW w:w="851" w:type="dxa"/>
            <w:vAlign w:val="bottom"/>
          </w:tcPr>
          <w:p w:rsidR="00DC5797" w:rsidRPr="000E3062" w:rsidRDefault="00DC5797" w:rsidP="006225C7">
            <w:pPr>
              <w:jc w:val="right"/>
              <w:rPr>
                <w:sz w:val="19"/>
                <w:szCs w:val="19"/>
              </w:rPr>
            </w:pPr>
            <w:r w:rsidRPr="000E3062">
              <w:rPr>
                <w:sz w:val="19"/>
                <w:szCs w:val="19"/>
              </w:rPr>
              <w:t>111*</w:t>
            </w:r>
          </w:p>
        </w:tc>
        <w:tc>
          <w:tcPr>
            <w:tcW w:w="850" w:type="dxa"/>
            <w:vAlign w:val="bottom"/>
          </w:tcPr>
          <w:p w:rsidR="00DC5797" w:rsidRPr="000E3062" w:rsidRDefault="00DC5797" w:rsidP="006225C7">
            <w:pPr>
              <w:jc w:val="right"/>
              <w:rPr>
                <w:sz w:val="19"/>
                <w:szCs w:val="19"/>
              </w:rPr>
            </w:pPr>
            <w:r w:rsidRPr="000E3062">
              <w:rPr>
                <w:sz w:val="19"/>
                <w:szCs w:val="19"/>
              </w:rPr>
              <w:t>13</w:t>
            </w:r>
          </w:p>
        </w:tc>
        <w:tc>
          <w:tcPr>
            <w:tcW w:w="851" w:type="dxa"/>
            <w:vAlign w:val="bottom"/>
          </w:tcPr>
          <w:p w:rsidR="00DC5797" w:rsidRPr="000E3062" w:rsidRDefault="00DC5797" w:rsidP="006225C7">
            <w:pPr>
              <w:jc w:val="right"/>
              <w:rPr>
                <w:sz w:val="19"/>
                <w:szCs w:val="19"/>
              </w:rPr>
            </w:pPr>
            <w:r w:rsidRPr="000E3062">
              <w:rPr>
                <w:sz w:val="19"/>
                <w:szCs w:val="19"/>
              </w:rPr>
              <w:t>33 520</w:t>
            </w:r>
          </w:p>
        </w:tc>
        <w:tc>
          <w:tcPr>
            <w:tcW w:w="851" w:type="dxa"/>
            <w:vAlign w:val="bottom"/>
          </w:tcPr>
          <w:p w:rsidR="00DC5797" w:rsidRPr="000E3062" w:rsidRDefault="00DC5797" w:rsidP="006225C7">
            <w:pPr>
              <w:jc w:val="right"/>
              <w:rPr>
                <w:sz w:val="19"/>
                <w:szCs w:val="19"/>
              </w:rPr>
            </w:pPr>
            <w:r w:rsidRPr="000E3062">
              <w:rPr>
                <w:sz w:val="19"/>
                <w:szCs w:val="19"/>
              </w:rPr>
              <w:t>53 318</w:t>
            </w:r>
          </w:p>
        </w:tc>
        <w:tc>
          <w:tcPr>
            <w:tcW w:w="850" w:type="dxa"/>
            <w:vAlign w:val="bottom"/>
          </w:tcPr>
          <w:p w:rsidR="00DC5797" w:rsidRPr="000E3062" w:rsidRDefault="00DC5797" w:rsidP="006225C7">
            <w:pPr>
              <w:jc w:val="right"/>
              <w:rPr>
                <w:sz w:val="19"/>
                <w:szCs w:val="19"/>
              </w:rPr>
            </w:pPr>
            <w:r w:rsidRPr="000E3062">
              <w:rPr>
                <w:sz w:val="19"/>
                <w:szCs w:val="19"/>
              </w:rPr>
              <w:t>6 868</w:t>
            </w:r>
          </w:p>
        </w:tc>
        <w:tc>
          <w:tcPr>
            <w:tcW w:w="851" w:type="dxa"/>
            <w:vAlign w:val="bottom"/>
          </w:tcPr>
          <w:p w:rsidR="00DC5797" w:rsidRPr="000E3062" w:rsidRDefault="00DC5797" w:rsidP="006225C7">
            <w:pPr>
              <w:jc w:val="right"/>
              <w:rPr>
                <w:sz w:val="19"/>
                <w:szCs w:val="19"/>
              </w:rPr>
            </w:pPr>
            <w:r w:rsidRPr="000E3062">
              <w:rPr>
                <w:sz w:val="19"/>
                <w:szCs w:val="19"/>
              </w:rPr>
              <w:t>4 181</w:t>
            </w:r>
          </w:p>
        </w:tc>
      </w:tr>
    </w:tbl>
    <w:p w:rsidR="00DC5797" w:rsidRPr="000E3062" w:rsidRDefault="00DC5797" w:rsidP="00DC5797">
      <w:pPr>
        <w:ind w:left="284" w:right="283"/>
        <w:jc w:val="both"/>
        <w:rPr>
          <w:sz w:val="18"/>
          <w:szCs w:val="18"/>
        </w:rPr>
      </w:pPr>
      <w:r w:rsidRPr="000E3062">
        <w:rPr>
          <w:sz w:val="18"/>
          <w:szCs w:val="18"/>
        </w:rPr>
        <w:t xml:space="preserve">*) итоговые цифры не являются окончательными (незначительно больше), т.к. налоговые органы при подготовке отчетов в случаях, когда в отчет попадает только один налогоплательщик в разрезе поселений, данные по нему не указываются с целью сохранения налоговой тайны, в отчетах ставится значок "х" </w:t>
      </w:r>
    </w:p>
    <w:p w:rsidR="00DC5797" w:rsidRDefault="00DC5797" w:rsidP="00DC5797">
      <w:pPr>
        <w:pStyle w:val="a3"/>
        <w:spacing w:line="25" w:lineRule="atLeast"/>
        <w:ind w:right="-739"/>
        <w:jc w:val="center"/>
        <w:rPr>
          <w:rFonts w:ascii="Times New Roman" w:hAnsi="Times New Roman" w:cs="Times New Roman"/>
          <w:b/>
          <w:sz w:val="26"/>
          <w:szCs w:val="26"/>
        </w:rPr>
      </w:pPr>
    </w:p>
    <w:p w:rsidR="00DC5797" w:rsidRDefault="00DC5797" w:rsidP="00DC5797">
      <w:pPr>
        <w:sectPr w:rsidR="00DC5797" w:rsidSect="006225C7">
          <w:footnotePr>
            <w:numRestart w:val="eachPage"/>
          </w:footnotePr>
          <w:pgSz w:w="16838" w:h="11906" w:orient="landscape"/>
          <w:pgMar w:top="1418" w:right="851" w:bottom="707" w:left="1276" w:header="709" w:footer="709" w:gutter="0"/>
          <w:cols w:space="708"/>
          <w:titlePg/>
          <w:docGrid w:linePitch="360"/>
        </w:sectPr>
      </w:pPr>
    </w:p>
    <w:p w:rsidR="00DC5797" w:rsidRPr="00FA43A1" w:rsidRDefault="00DC5797" w:rsidP="00DC5797">
      <w:pPr>
        <w:autoSpaceDE w:val="0"/>
        <w:autoSpaceDN w:val="0"/>
        <w:adjustRightInd w:val="0"/>
        <w:ind w:firstLine="567"/>
        <w:jc w:val="both"/>
        <w:outlineLvl w:val="0"/>
        <w:rPr>
          <w:rFonts w:eastAsiaTheme="minorHAnsi"/>
          <w:bCs/>
          <w:sz w:val="26"/>
          <w:szCs w:val="26"/>
          <w:lang w:eastAsia="en-US"/>
        </w:rPr>
      </w:pPr>
      <w:r>
        <w:rPr>
          <w:b/>
          <w:sz w:val="26"/>
          <w:szCs w:val="26"/>
        </w:rPr>
        <w:lastRenderedPageBreak/>
        <w:t>4.</w:t>
      </w:r>
      <w:r w:rsidRPr="00FA43A1">
        <w:rPr>
          <w:b/>
          <w:sz w:val="26"/>
          <w:szCs w:val="26"/>
        </w:rPr>
        <w:t>2</w:t>
      </w:r>
      <w:proofErr w:type="gramStart"/>
      <w:r w:rsidRPr="00FA43A1">
        <w:rPr>
          <w:b/>
          <w:sz w:val="26"/>
          <w:szCs w:val="26"/>
        </w:rPr>
        <w:t xml:space="preserve"> </w:t>
      </w:r>
      <w:r>
        <w:rPr>
          <w:b/>
          <w:sz w:val="26"/>
          <w:szCs w:val="26"/>
        </w:rPr>
        <w:t xml:space="preserve"> </w:t>
      </w:r>
      <w:r w:rsidRPr="00FA43A1">
        <w:rPr>
          <w:sz w:val="26"/>
          <w:szCs w:val="26"/>
        </w:rPr>
        <w:t>В</w:t>
      </w:r>
      <w:proofErr w:type="gramEnd"/>
      <w:r w:rsidRPr="00FA43A1">
        <w:rPr>
          <w:sz w:val="26"/>
          <w:szCs w:val="26"/>
        </w:rPr>
        <w:t xml:space="preserve"> 2012 году</w:t>
      </w:r>
      <w:r w:rsidRPr="00FA43A1">
        <w:rPr>
          <w:rFonts w:eastAsiaTheme="minorHAnsi"/>
          <w:bCs/>
          <w:sz w:val="26"/>
          <w:szCs w:val="26"/>
          <w:lang w:eastAsia="en-US"/>
        </w:rPr>
        <w:t xml:space="preserve"> постановлением Администрации Томской области</w:t>
      </w:r>
      <w:r>
        <w:rPr>
          <w:rFonts w:eastAsiaTheme="minorHAnsi"/>
          <w:bCs/>
          <w:sz w:val="26"/>
          <w:szCs w:val="26"/>
          <w:lang w:eastAsia="en-US"/>
        </w:rPr>
        <w:t xml:space="preserve"> </w:t>
      </w:r>
      <w:r w:rsidRPr="00FA43A1">
        <w:rPr>
          <w:rFonts w:eastAsiaTheme="minorHAnsi"/>
          <w:bCs/>
          <w:sz w:val="26"/>
          <w:szCs w:val="26"/>
          <w:lang w:eastAsia="en-US"/>
        </w:rPr>
        <w:t>от 20.09.2012г.</w:t>
      </w:r>
      <w:r w:rsidRPr="00032D2D">
        <w:rPr>
          <w:rFonts w:eastAsiaTheme="minorHAnsi"/>
          <w:bCs/>
          <w:color w:val="FF0000"/>
          <w:sz w:val="26"/>
          <w:szCs w:val="26"/>
          <w:lang w:eastAsia="en-US"/>
        </w:rPr>
        <w:t xml:space="preserve"> </w:t>
      </w:r>
      <w:r w:rsidRPr="007748DF">
        <w:rPr>
          <w:rFonts w:eastAsiaTheme="minorHAnsi"/>
          <w:bCs/>
          <w:sz w:val="26"/>
          <w:szCs w:val="26"/>
          <w:lang w:eastAsia="en-US"/>
        </w:rPr>
        <w:t xml:space="preserve">№ </w:t>
      </w:r>
      <w:r w:rsidRPr="00FA43A1">
        <w:rPr>
          <w:rFonts w:eastAsiaTheme="minorHAnsi"/>
          <w:bCs/>
          <w:sz w:val="26"/>
          <w:szCs w:val="26"/>
          <w:lang w:eastAsia="en-US"/>
        </w:rPr>
        <w:t>356а  «О</w:t>
      </w:r>
      <w:r w:rsidRPr="00FA43A1">
        <w:rPr>
          <w:rFonts w:eastAsiaTheme="minorHAnsi"/>
          <w:sz w:val="26"/>
          <w:szCs w:val="26"/>
          <w:lang w:eastAsia="en-US"/>
        </w:rPr>
        <w:t xml:space="preserve">б утверждении результатов государственной кадастровой оценки объектов недвижимости (за исключением земельных участков) на территории Томской области» были </w:t>
      </w:r>
      <w:r w:rsidRPr="00FA43A1">
        <w:rPr>
          <w:sz w:val="26"/>
          <w:szCs w:val="26"/>
        </w:rPr>
        <w:t>утверждены</w:t>
      </w:r>
      <w:r w:rsidRPr="00FA43A1">
        <w:rPr>
          <w:rFonts w:eastAsiaTheme="minorHAnsi"/>
          <w:bCs/>
          <w:sz w:val="26"/>
          <w:szCs w:val="26"/>
          <w:lang w:eastAsia="en-US"/>
        </w:rPr>
        <w:t xml:space="preserve"> результаты государственной  кадастровой оценки объектов недвижимости, за исключением земельных участков. Постановление вступило в силу с 09.10.2012г. Оценка была выполнена ФГУП «Федеральный кадастровый Центр Земля».</w:t>
      </w:r>
    </w:p>
    <w:p w:rsidR="00B0221C" w:rsidRDefault="00DC5797" w:rsidP="00DC5797">
      <w:pPr>
        <w:autoSpaceDE w:val="0"/>
        <w:autoSpaceDN w:val="0"/>
        <w:adjustRightInd w:val="0"/>
        <w:ind w:firstLine="567"/>
        <w:jc w:val="both"/>
        <w:rPr>
          <w:rFonts w:eastAsiaTheme="minorHAnsi"/>
          <w:bCs/>
          <w:sz w:val="26"/>
          <w:szCs w:val="26"/>
          <w:lang w:eastAsia="en-US"/>
        </w:rPr>
      </w:pPr>
      <w:r w:rsidRPr="00FA43A1">
        <w:rPr>
          <w:rFonts w:eastAsiaTheme="minorHAnsi"/>
          <w:bCs/>
          <w:sz w:val="26"/>
          <w:szCs w:val="26"/>
          <w:lang w:eastAsia="en-US"/>
        </w:rPr>
        <w:t>При этом Администрацией Томской области результаты кадастровой оценки</w:t>
      </w:r>
      <w:r w:rsidRPr="00AF3EE7">
        <w:rPr>
          <w:rFonts w:eastAsiaTheme="minorHAnsi"/>
          <w:b/>
          <w:bCs/>
          <w:sz w:val="26"/>
          <w:szCs w:val="26"/>
          <w:lang w:eastAsia="en-US"/>
        </w:rPr>
        <w:t xml:space="preserve"> </w:t>
      </w:r>
      <w:r>
        <w:rPr>
          <w:rFonts w:eastAsiaTheme="minorHAnsi"/>
          <w:b/>
          <w:bCs/>
          <w:sz w:val="26"/>
          <w:szCs w:val="26"/>
          <w:lang w:eastAsia="en-US"/>
        </w:rPr>
        <w:br/>
      </w:r>
      <w:r w:rsidRPr="00AF3EE7">
        <w:rPr>
          <w:rFonts w:eastAsiaTheme="minorHAnsi"/>
          <w:b/>
          <w:bCs/>
          <w:sz w:val="26"/>
          <w:szCs w:val="26"/>
          <w:lang w:eastAsia="en-US"/>
        </w:rPr>
        <w:t>не были рекомендованы к применению для целей налогообложения</w:t>
      </w:r>
      <w:r w:rsidRPr="00FA43A1">
        <w:rPr>
          <w:rFonts w:eastAsiaTheme="minorHAnsi"/>
          <w:bCs/>
          <w:sz w:val="26"/>
          <w:szCs w:val="26"/>
          <w:lang w:eastAsia="en-US"/>
        </w:rPr>
        <w:t xml:space="preserve"> при исчислении налога на имущество физических лиц в силу ряда причин, в первую очередь связанных с многократным ростом налоговой нагрузки для владельцев квартир, домов и иных жилых помещений, что привело бы к крайне негативной реакции населения региона. Также присутствовали случаи с аналогичным снижением нагрузки, что привело бы к потерям бюджетов муниципальных образований Томской области. Исчисление налога на имущество физических лиц до 2020 года в Томской области производилось налоговыми органами исходя из инвентаризационной стоимости объектов. Объекты недвижимости физических лиц, поставленные на кадастровый учет в период с 2013 по 2019 годы, оценивались исходя из кадастровой стоимости, </w:t>
      </w:r>
      <w:r w:rsidRPr="002E0120">
        <w:rPr>
          <w:rFonts w:eastAsiaTheme="minorHAnsi"/>
          <w:bCs/>
          <w:sz w:val="26"/>
          <w:szCs w:val="26"/>
          <w:lang w:eastAsia="en-US"/>
        </w:rPr>
        <w:t>оценка по инвентаризационной стоимости была прекращена в 2012 году и, так как налогообложение от кадастровой стоимости на территории Томской области не осуществлялось (за исключением объектов, используемых в предпринимательских целях) налог владельцам имущества, поставленного на учет в этот период времени</w:t>
      </w:r>
      <w:r>
        <w:rPr>
          <w:rFonts w:eastAsiaTheme="minorHAnsi"/>
          <w:bCs/>
          <w:sz w:val="26"/>
          <w:szCs w:val="26"/>
          <w:lang w:eastAsia="en-US"/>
        </w:rPr>
        <w:t>,</w:t>
      </w:r>
      <w:r w:rsidRPr="002E0120">
        <w:rPr>
          <w:rFonts w:eastAsiaTheme="minorHAnsi"/>
          <w:bCs/>
          <w:sz w:val="26"/>
          <w:szCs w:val="26"/>
          <w:lang w:eastAsia="en-US"/>
        </w:rPr>
        <w:t xml:space="preserve"> не предъявлялся</w:t>
      </w:r>
      <w:r>
        <w:rPr>
          <w:rFonts w:eastAsiaTheme="minorHAnsi"/>
          <w:bCs/>
          <w:sz w:val="26"/>
          <w:szCs w:val="26"/>
          <w:lang w:eastAsia="en-US"/>
        </w:rPr>
        <w:t xml:space="preserve">. </w:t>
      </w:r>
      <w:r w:rsidR="00B0221C">
        <w:rPr>
          <w:rFonts w:eastAsiaTheme="minorHAnsi"/>
          <w:bCs/>
          <w:sz w:val="26"/>
          <w:szCs w:val="26"/>
          <w:lang w:eastAsia="en-US"/>
        </w:rPr>
        <w:t>У налоговых органов отсутствуют правовые основания на применение для целей налогообложения сведений об инвентаризационной стоимости, представленных после 1 марта 2013 года</w:t>
      </w:r>
      <w:r w:rsidR="00B0221C">
        <w:rPr>
          <w:rStyle w:val="aa"/>
          <w:rFonts w:eastAsiaTheme="minorHAnsi"/>
          <w:bCs/>
          <w:sz w:val="26"/>
          <w:szCs w:val="26"/>
          <w:lang w:eastAsia="en-US"/>
        </w:rPr>
        <w:footnoteReference w:id="4"/>
      </w:r>
      <w:r w:rsidR="00B0221C">
        <w:rPr>
          <w:rFonts w:eastAsiaTheme="minorHAnsi"/>
          <w:bCs/>
          <w:sz w:val="26"/>
          <w:szCs w:val="26"/>
          <w:lang w:eastAsia="en-US"/>
        </w:rPr>
        <w:t xml:space="preserve">. </w:t>
      </w:r>
    </w:p>
    <w:p w:rsidR="00DC5797" w:rsidRPr="002E0120" w:rsidRDefault="00DC5797" w:rsidP="00DC5797">
      <w:pPr>
        <w:ind w:firstLine="567"/>
        <w:jc w:val="both"/>
        <w:rPr>
          <w:sz w:val="26"/>
          <w:szCs w:val="26"/>
        </w:rPr>
      </w:pPr>
      <w:r w:rsidRPr="002E0120">
        <w:rPr>
          <w:sz w:val="26"/>
          <w:szCs w:val="26"/>
        </w:rPr>
        <w:t xml:space="preserve">В 2019 году в Томской области была проведена государственная кадастровая оценка (далее – ГКО) объектов капитального строительства, помещений, </w:t>
      </w:r>
      <w:proofErr w:type="spellStart"/>
      <w:r w:rsidRPr="002E0120">
        <w:rPr>
          <w:sz w:val="26"/>
          <w:szCs w:val="26"/>
        </w:rPr>
        <w:t>машино</w:t>
      </w:r>
      <w:proofErr w:type="spellEnd"/>
      <w:r w:rsidRPr="002E0120">
        <w:rPr>
          <w:sz w:val="26"/>
          <w:szCs w:val="26"/>
        </w:rPr>
        <w:t>-мест и иных видов объектов недвижимости (за исключением земельных участков).</w:t>
      </w:r>
    </w:p>
    <w:p w:rsidR="00DC5797" w:rsidRPr="00FA43A1" w:rsidRDefault="00DC5797" w:rsidP="00DC5797">
      <w:pPr>
        <w:ind w:firstLine="567"/>
        <w:jc w:val="both"/>
        <w:rPr>
          <w:sz w:val="26"/>
          <w:szCs w:val="26"/>
        </w:rPr>
      </w:pPr>
      <w:r w:rsidRPr="002E0120">
        <w:rPr>
          <w:sz w:val="26"/>
          <w:szCs w:val="26"/>
        </w:rPr>
        <w:t>ГКО была проведена в отношении более чем 736 тыс. объектов капитального строительства. Работу по определению кадастровой стоимости объектов выполнило областное государственное бюджетное учреждение «Томский областной центр инвентаризации и кадастра» (далее – ОГБУ «ТОЦИК</w:t>
      </w:r>
      <w:r w:rsidRPr="00FA43A1">
        <w:rPr>
          <w:sz w:val="26"/>
          <w:szCs w:val="26"/>
        </w:rPr>
        <w:t>»).</w:t>
      </w:r>
    </w:p>
    <w:p w:rsidR="00DC5797" w:rsidRPr="00FA43A1" w:rsidRDefault="00DC5797" w:rsidP="00DC5797">
      <w:pPr>
        <w:ind w:firstLine="567"/>
        <w:jc w:val="both"/>
        <w:rPr>
          <w:b/>
          <w:sz w:val="26"/>
          <w:szCs w:val="26"/>
        </w:rPr>
      </w:pPr>
      <w:r w:rsidRPr="00FA43A1">
        <w:rPr>
          <w:sz w:val="26"/>
          <w:szCs w:val="26"/>
        </w:rPr>
        <w:t>Результаты ГКО</w:t>
      </w:r>
      <w:r>
        <w:rPr>
          <w:sz w:val="26"/>
          <w:szCs w:val="26"/>
        </w:rPr>
        <w:t>,</w:t>
      </w:r>
      <w:r w:rsidRPr="00FA43A1">
        <w:rPr>
          <w:sz w:val="26"/>
          <w:szCs w:val="26"/>
        </w:rPr>
        <w:t xml:space="preserve"> содержащиеся в отчете ОГБУ «ТОЦИК» от 07.11.2019г. </w:t>
      </w:r>
      <w:r>
        <w:rPr>
          <w:sz w:val="26"/>
          <w:szCs w:val="26"/>
        </w:rPr>
        <w:br/>
      </w:r>
      <w:r w:rsidRPr="00FA43A1">
        <w:rPr>
          <w:sz w:val="26"/>
          <w:szCs w:val="26"/>
        </w:rPr>
        <w:t>№ 1ГКООН-70-2019, были утверждены приказом Департамента по управлению государственной собственностью Томской области от 22.11.2019г. № 41 и вступили в силу с 1 января 2020 года.</w:t>
      </w:r>
    </w:p>
    <w:p w:rsidR="00DC5797" w:rsidRPr="00FA43A1" w:rsidRDefault="00DC5797" w:rsidP="00DC5797">
      <w:pPr>
        <w:ind w:firstLine="567"/>
        <w:jc w:val="both"/>
        <w:rPr>
          <w:sz w:val="26"/>
          <w:szCs w:val="26"/>
        </w:rPr>
      </w:pPr>
      <w:r>
        <w:rPr>
          <w:sz w:val="26"/>
          <w:szCs w:val="26"/>
        </w:rPr>
        <w:t>О</w:t>
      </w:r>
      <w:r w:rsidRPr="00FA43A1">
        <w:rPr>
          <w:sz w:val="26"/>
          <w:szCs w:val="26"/>
        </w:rPr>
        <w:t>тчет получил положительное заключение ФГБУ «ФКП Р</w:t>
      </w:r>
      <w:r>
        <w:rPr>
          <w:sz w:val="26"/>
          <w:szCs w:val="26"/>
        </w:rPr>
        <w:t>осреестра» по Томской области.</w:t>
      </w:r>
    </w:p>
    <w:p w:rsidR="00DC5797" w:rsidRPr="00FA43A1" w:rsidRDefault="00DC5797" w:rsidP="00DC5797">
      <w:pPr>
        <w:pStyle w:val="Default"/>
        <w:ind w:firstLine="567"/>
        <w:jc w:val="both"/>
        <w:rPr>
          <w:color w:val="auto"/>
          <w:sz w:val="26"/>
          <w:szCs w:val="26"/>
        </w:rPr>
      </w:pPr>
      <w:r w:rsidRPr="00FA43A1">
        <w:rPr>
          <w:color w:val="auto"/>
          <w:sz w:val="26"/>
          <w:szCs w:val="26"/>
        </w:rPr>
        <w:t xml:space="preserve">В соответствии с информацией, направленной в адрес Контрольно-счетной палаты начальником отдела оценки ОГБУ «ТОЦИК», на момент проведения в 2019 году государственной кадастровой оценки объектов капитального строительства в Томской области </w:t>
      </w:r>
      <w:r>
        <w:rPr>
          <w:color w:val="auto"/>
          <w:sz w:val="26"/>
          <w:szCs w:val="26"/>
        </w:rPr>
        <w:t xml:space="preserve">из общего количества объектов </w:t>
      </w:r>
      <w:r w:rsidRPr="00FA43A1">
        <w:rPr>
          <w:color w:val="auto"/>
          <w:sz w:val="26"/>
          <w:szCs w:val="26"/>
        </w:rPr>
        <w:t xml:space="preserve">оценено 522 471 помещение, из них 290590 квартир в многоквартирных жилых домах и 122 518 помещений в малоэтажных жилых домах. Т.е. количество жилых помещений в общем количестве помещений зданий составляло 79,1%. </w:t>
      </w:r>
    </w:p>
    <w:p w:rsidR="00DC5797" w:rsidRPr="00FA43A1" w:rsidRDefault="00DC5797" w:rsidP="00DC5797">
      <w:pPr>
        <w:pStyle w:val="Default"/>
        <w:ind w:firstLine="567"/>
        <w:jc w:val="both"/>
        <w:rPr>
          <w:color w:val="auto"/>
          <w:sz w:val="26"/>
          <w:szCs w:val="26"/>
        </w:rPr>
      </w:pPr>
      <w:proofErr w:type="gramStart"/>
      <w:r w:rsidRPr="00FA43A1">
        <w:rPr>
          <w:color w:val="auto"/>
          <w:sz w:val="26"/>
          <w:szCs w:val="26"/>
        </w:rPr>
        <w:t>Согласно отчету УФНС России по Томской области по форме</w:t>
      </w:r>
      <w:r>
        <w:rPr>
          <w:color w:val="auto"/>
          <w:sz w:val="26"/>
          <w:szCs w:val="26"/>
        </w:rPr>
        <w:t xml:space="preserve"> </w:t>
      </w:r>
      <w:r w:rsidRPr="00FA43A1">
        <w:rPr>
          <w:color w:val="auto"/>
          <w:sz w:val="26"/>
          <w:szCs w:val="26"/>
        </w:rPr>
        <w:t xml:space="preserve">№ 5-МН за 2020 год </w:t>
      </w:r>
      <w:r w:rsidRPr="00D72088">
        <w:rPr>
          <w:color w:val="auto"/>
          <w:sz w:val="26"/>
          <w:szCs w:val="26"/>
          <w:u w:val="single"/>
        </w:rPr>
        <w:t>ставка</w:t>
      </w:r>
      <w:r w:rsidRPr="003403E9">
        <w:rPr>
          <w:color w:val="auto"/>
          <w:sz w:val="26"/>
          <w:szCs w:val="26"/>
        </w:rPr>
        <w:t xml:space="preserve"> по налогу</w:t>
      </w:r>
      <w:r w:rsidRPr="00FA43A1">
        <w:rPr>
          <w:color w:val="auto"/>
          <w:sz w:val="26"/>
          <w:szCs w:val="26"/>
        </w:rPr>
        <w:t xml:space="preserve"> на имущество физических лиц, полученная исходя из </w:t>
      </w:r>
      <w:r w:rsidRPr="00FA43A1">
        <w:rPr>
          <w:color w:val="auto"/>
          <w:sz w:val="26"/>
          <w:szCs w:val="26"/>
        </w:rPr>
        <w:lastRenderedPageBreak/>
        <w:t xml:space="preserve">соотношения величины кадастровой стоимости объектов капитального строительства и суммой начисленного к уплате налога на имущество физических лиц, составила 0,113%. (общая кадастровая стоимость имущества – 572  918 269 тыс. руб.,  налог к уплате  – 647 337 тыс. руб.). </w:t>
      </w:r>
      <w:proofErr w:type="gramEnd"/>
    </w:p>
    <w:p w:rsidR="00DC5797" w:rsidRDefault="00DC5797" w:rsidP="00DC5797">
      <w:pPr>
        <w:pStyle w:val="Default"/>
        <w:ind w:firstLine="567"/>
        <w:jc w:val="both"/>
        <w:rPr>
          <w:color w:val="auto"/>
          <w:sz w:val="26"/>
          <w:szCs w:val="26"/>
        </w:rPr>
      </w:pPr>
      <w:r>
        <w:rPr>
          <w:color w:val="auto"/>
          <w:sz w:val="26"/>
          <w:szCs w:val="26"/>
          <w:shd w:val="clear" w:color="auto" w:fill="FFFFFF"/>
        </w:rPr>
        <w:t>По</w:t>
      </w:r>
      <w:r w:rsidRPr="002E0120">
        <w:rPr>
          <w:color w:val="auto"/>
          <w:sz w:val="26"/>
          <w:szCs w:val="26"/>
          <w:shd w:val="clear" w:color="auto" w:fill="FFFFFF"/>
        </w:rPr>
        <w:t xml:space="preserve"> информации, предоставленной филиалом</w:t>
      </w:r>
      <w:r w:rsidRPr="002E0120">
        <w:rPr>
          <w:b/>
          <w:color w:val="auto"/>
          <w:sz w:val="26"/>
          <w:szCs w:val="26"/>
          <w:shd w:val="clear" w:color="auto" w:fill="FFFFFF"/>
        </w:rPr>
        <w:t xml:space="preserve"> </w:t>
      </w:r>
      <w:r w:rsidRPr="002E0120">
        <w:rPr>
          <w:color w:val="auto"/>
          <w:sz w:val="26"/>
          <w:szCs w:val="26"/>
        </w:rPr>
        <w:t>ФГБУ «ФКП Росреестра» по Томской области в Контрольно-счетную палату</w:t>
      </w:r>
      <w:r w:rsidR="00FF3FFC">
        <w:rPr>
          <w:color w:val="auto"/>
          <w:sz w:val="26"/>
          <w:szCs w:val="26"/>
        </w:rPr>
        <w:t>,</w:t>
      </w:r>
      <w:r w:rsidRPr="002E0120">
        <w:rPr>
          <w:color w:val="auto"/>
          <w:sz w:val="26"/>
          <w:szCs w:val="26"/>
        </w:rPr>
        <w:t xml:space="preserve"> </w:t>
      </w:r>
      <w:r w:rsidRPr="004E2721">
        <w:rPr>
          <w:color w:val="auto"/>
          <w:sz w:val="26"/>
          <w:szCs w:val="26"/>
          <w:u w:val="single"/>
        </w:rPr>
        <w:t>кадастровая стоимость</w:t>
      </w:r>
      <w:r w:rsidRPr="002E0120">
        <w:rPr>
          <w:color w:val="auto"/>
          <w:sz w:val="26"/>
          <w:szCs w:val="26"/>
        </w:rPr>
        <w:t xml:space="preserve"> объектов капитального строительства, которые были поставлены на кадастровый</w:t>
      </w:r>
      <w:r w:rsidRPr="00FA43A1">
        <w:rPr>
          <w:color w:val="auto"/>
          <w:sz w:val="26"/>
          <w:szCs w:val="26"/>
        </w:rPr>
        <w:t xml:space="preserve"> учет и находящиеся в собственности физических лиц, с 2013 по 2019 годы обозначена в следующих размерах:</w:t>
      </w:r>
    </w:p>
    <w:p w:rsidR="00DC5797" w:rsidRPr="00FA43A1" w:rsidRDefault="00DC5797" w:rsidP="00DC5797">
      <w:pPr>
        <w:jc w:val="right"/>
      </w:pPr>
      <w:r w:rsidRPr="00FA43A1">
        <w:t>тыс. руб.</w:t>
      </w:r>
    </w:p>
    <w:tbl>
      <w:tblPr>
        <w:tblStyle w:val="a6"/>
        <w:tblW w:w="0" w:type="auto"/>
        <w:tblInd w:w="108" w:type="dxa"/>
        <w:tblLook w:val="04A0" w:firstRow="1" w:lastRow="0" w:firstColumn="1" w:lastColumn="0" w:noHBand="0" w:noVBand="1"/>
      </w:tblPr>
      <w:tblGrid>
        <w:gridCol w:w="1702"/>
        <w:gridCol w:w="1610"/>
        <w:gridCol w:w="1585"/>
        <w:gridCol w:w="1982"/>
        <w:gridCol w:w="1768"/>
        <w:gridCol w:w="1242"/>
      </w:tblGrid>
      <w:tr w:rsidR="00DC5797" w:rsidRPr="00FA43A1" w:rsidTr="006225C7">
        <w:tc>
          <w:tcPr>
            <w:tcW w:w="1702" w:type="dxa"/>
            <w:vAlign w:val="center"/>
          </w:tcPr>
          <w:p w:rsidR="00DC5797" w:rsidRPr="00645CC5" w:rsidRDefault="00DC5797" w:rsidP="006225C7">
            <w:pPr>
              <w:jc w:val="center"/>
              <w:rPr>
                <w:bCs/>
                <w:sz w:val="18"/>
                <w:szCs w:val="18"/>
              </w:rPr>
            </w:pPr>
            <w:r w:rsidRPr="00645CC5">
              <w:rPr>
                <w:bCs/>
                <w:sz w:val="18"/>
                <w:szCs w:val="18"/>
              </w:rPr>
              <w:t>Период постановки на кадастровый учет</w:t>
            </w:r>
          </w:p>
        </w:tc>
        <w:tc>
          <w:tcPr>
            <w:tcW w:w="1610" w:type="dxa"/>
            <w:vAlign w:val="center"/>
          </w:tcPr>
          <w:p w:rsidR="00DC5797" w:rsidRPr="00645CC5" w:rsidRDefault="00DC5797" w:rsidP="006225C7">
            <w:pPr>
              <w:jc w:val="center"/>
              <w:rPr>
                <w:bCs/>
                <w:sz w:val="18"/>
                <w:szCs w:val="18"/>
              </w:rPr>
            </w:pPr>
            <w:r w:rsidRPr="00645CC5">
              <w:rPr>
                <w:bCs/>
                <w:sz w:val="18"/>
                <w:szCs w:val="18"/>
              </w:rPr>
              <w:t>Здания*</w:t>
            </w:r>
          </w:p>
        </w:tc>
        <w:tc>
          <w:tcPr>
            <w:tcW w:w="1585" w:type="dxa"/>
            <w:vAlign w:val="center"/>
          </w:tcPr>
          <w:p w:rsidR="00DC5797" w:rsidRPr="00645CC5" w:rsidRDefault="00DC5797" w:rsidP="006225C7">
            <w:pPr>
              <w:jc w:val="center"/>
              <w:rPr>
                <w:bCs/>
                <w:sz w:val="18"/>
                <w:szCs w:val="18"/>
              </w:rPr>
            </w:pPr>
            <w:r w:rsidRPr="00645CC5">
              <w:rPr>
                <w:bCs/>
                <w:sz w:val="18"/>
                <w:szCs w:val="18"/>
              </w:rPr>
              <w:t>Сооружения*</w:t>
            </w:r>
          </w:p>
        </w:tc>
        <w:tc>
          <w:tcPr>
            <w:tcW w:w="1982" w:type="dxa"/>
            <w:vAlign w:val="center"/>
          </w:tcPr>
          <w:p w:rsidR="00DC5797" w:rsidRPr="00645CC5" w:rsidRDefault="00DC5797" w:rsidP="006225C7">
            <w:pPr>
              <w:jc w:val="center"/>
              <w:rPr>
                <w:bCs/>
                <w:sz w:val="18"/>
                <w:szCs w:val="18"/>
              </w:rPr>
            </w:pPr>
            <w:r w:rsidRPr="00645CC5">
              <w:rPr>
                <w:bCs/>
                <w:sz w:val="18"/>
                <w:szCs w:val="18"/>
              </w:rPr>
              <w:t>Объекты незавершенного строительства*</w:t>
            </w:r>
          </w:p>
        </w:tc>
        <w:tc>
          <w:tcPr>
            <w:tcW w:w="1768" w:type="dxa"/>
            <w:vAlign w:val="center"/>
          </w:tcPr>
          <w:p w:rsidR="00DC5797" w:rsidRPr="00645CC5" w:rsidRDefault="00DC5797" w:rsidP="006225C7">
            <w:pPr>
              <w:jc w:val="center"/>
              <w:rPr>
                <w:bCs/>
                <w:sz w:val="18"/>
                <w:szCs w:val="18"/>
              </w:rPr>
            </w:pPr>
            <w:r w:rsidRPr="00645CC5">
              <w:rPr>
                <w:bCs/>
                <w:sz w:val="18"/>
                <w:szCs w:val="18"/>
              </w:rPr>
              <w:t>Помещения*</w:t>
            </w:r>
          </w:p>
        </w:tc>
        <w:tc>
          <w:tcPr>
            <w:tcW w:w="1242" w:type="dxa"/>
            <w:vAlign w:val="center"/>
          </w:tcPr>
          <w:p w:rsidR="00DC5797" w:rsidRPr="00645CC5" w:rsidRDefault="00DC5797" w:rsidP="006225C7">
            <w:pPr>
              <w:jc w:val="center"/>
              <w:rPr>
                <w:bCs/>
                <w:sz w:val="18"/>
                <w:szCs w:val="18"/>
              </w:rPr>
            </w:pPr>
            <w:r w:rsidRPr="00645CC5">
              <w:rPr>
                <w:bCs/>
                <w:sz w:val="18"/>
                <w:szCs w:val="18"/>
              </w:rPr>
              <w:t>Машино-места*</w:t>
            </w:r>
          </w:p>
        </w:tc>
      </w:tr>
      <w:tr w:rsidR="00DC5797" w:rsidRPr="00FA43A1" w:rsidTr="006225C7">
        <w:tc>
          <w:tcPr>
            <w:tcW w:w="1702" w:type="dxa"/>
            <w:vAlign w:val="center"/>
          </w:tcPr>
          <w:p w:rsidR="00DC5797" w:rsidRPr="00645CC5" w:rsidRDefault="00DC5797" w:rsidP="006225C7">
            <w:pPr>
              <w:jc w:val="center"/>
              <w:rPr>
                <w:bCs/>
                <w:sz w:val="18"/>
                <w:szCs w:val="18"/>
              </w:rPr>
            </w:pPr>
            <w:r w:rsidRPr="00645CC5">
              <w:rPr>
                <w:bCs/>
                <w:sz w:val="18"/>
                <w:szCs w:val="18"/>
              </w:rPr>
              <w:t>2013-2019 годы</w:t>
            </w:r>
          </w:p>
        </w:tc>
        <w:tc>
          <w:tcPr>
            <w:tcW w:w="1610" w:type="dxa"/>
            <w:vAlign w:val="center"/>
          </w:tcPr>
          <w:p w:rsidR="00DC5797" w:rsidRPr="00645CC5" w:rsidRDefault="00DC5797" w:rsidP="006225C7">
            <w:pPr>
              <w:jc w:val="right"/>
              <w:rPr>
                <w:bCs/>
                <w:sz w:val="18"/>
                <w:szCs w:val="18"/>
              </w:rPr>
            </w:pPr>
            <w:r w:rsidRPr="00645CC5">
              <w:rPr>
                <w:bCs/>
                <w:sz w:val="18"/>
                <w:szCs w:val="18"/>
              </w:rPr>
              <w:t>80 608 918,8</w:t>
            </w:r>
          </w:p>
        </w:tc>
        <w:tc>
          <w:tcPr>
            <w:tcW w:w="1585" w:type="dxa"/>
            <w:vAlign w:val="center"/>
          </w:tcPr>
          <w:p w:rsidR="00DC5797" w:rsidRPr="00645CC5" w:rsidRDefault="00DC5797" w:rsidP="006225C7">
            <w:pPr>
              <w:jc w:val="right"/>
              <w:rPr>
                <w:bCs/>
                <w:sz w:val="18"/>
                <w:szCs w:val="18"/>
              </w:rPr>
            </w:pPr>
            <w:r w:rsidRPr="00645CC5">
              <w:rPr>
                <w:bCs/>
                <w:sz w:val="18"/>
                <w:szCs w:val="18"/>
              </w:rPr>
              <w:t>1 077 415,5</w:t>
            </w:r>
          </w:p>
        </w:tc>
        <w:tc>
          <w:tcPr>
            <w:tcW w:w="1982" w:type="dxa"/>
            <w:vAlign w:val="center"/>
          </w:tcPr>
          <w:p w:rsidR="00DC5797" w:rsidRPr="00645CC5" w:rsidRDefault="00DC5797" w:rsidP="006225C7">
            <w:pPr>
              <w:jc w:val="right"/>
              <w:rPr>
                <w:bCs/>
                <w:sz w:val="18"/>
                <w:szCs w:val="18"/>
              </w:rPr>
            </w:pPr>
            <w:r w:rsidRPr="00645CC5">
              <w:rPr>
                <w:bCs/>
                <w:sz w:val="18"/>
                <w:szCs w:val="18"/>
              </w:rPr>
              <w:t>1 590 250,2</w:t>
            </w:r>
          </w:p>
        </w:tc>
        <w:tc>
          <w:tcPr>
            <w:tcW w:w="1768" w:type="dxa"/>
            <w:vAlign w:val="center"/>
          </w:tcPr>
          <w:p w:rsidR="00DC5797" w:rsidRPr="00645CC5" w:rsidRDefault="00DC5797" w:rsidP="006225C7">
            <w:pPr>
              <w:jc w:val="right"/>
              <w:rPr>
                <w:bCs/>
                <w:sz w:val="18"/>
                <w:szCs w:val="18"/>
              </w:rPr>
            </w:pPr>
            <w:r w:rsidRPr="00645CC5">
              <w:rPr>
                <w:bCs/>
                <w:sz w:val="18"/>
                <w:szCs w:val="18"/>
              </w:rPr>
              <w:t>183 571 159,6</w:t>
            </w:r>
          </w:p>
        </w:tc>
        <w:tc>
          <w:tcPr>
            <w:tcW w:w="1242" w:type="dxa"/>
            <w:vAlign w:val="center"/>
          </w:tcPr>
          <w:p w:rsidR="00DC5797" w:rsidRPr="00645CC5" w:rsidRDefault="00DC5797" w:rsidP="006225C7">
            <w:pPr>
              <w:jc w:val="right"/>
              <w:rPr>
                <w:bCs/>
                <w:sz w:val="18"/>
                <w:szCs w:val="18"/>
              </w:rPr>
            </w:pPr>
            <w:r w:rsidRPr="00645CC5">
              <w:rPr>
                <w:bCs/>
                <w:sz w:val="18"/>
                <w:szCs w:val="18"/>
              </w:rPr>
              <w:t>185 480,8</w:t>
            </w:r>
          </w:p>
        </w:tc>
      </w:tr>
      <w:tr w:rsidR="00DC5797" w:rsidRPr="00FA43A1" w:rsidTr="006225C7">
        <w:tc>
          <w:tcPr>
            <w:tcW w:w="1702" w:type="dxa"/>
            <w:vAlign w:val="center"/>
          </w:tcPr>
          <w:p w:rsidR="00DC5797" w:rsidRPr="00645CC5" w:rsidRDefault="00DC5797" w:rsidP="006225C7">
            <w:pPr>
              <w:jc w:val="center"/>
              <w:rPr>
                <w:sz w:val="18"/>
                <w:szCs w:val="18"/>
              </w:rPr>
            </w:pPr>
            <w:r w:rsidRPr="00645CC5">
              <w:rPr>
                <w:sz w:val="18"/>
                <w:szCs w:val="18"/>
              </w:rPr>
              <w:t>2013г</w:t>
            </w:r>
          </w:p>
        </w:tc>
        <w:tc>
          <w:tcPr>
            <w:tcW w:w="1610" w:type="dxa"/>
            <w:vAlign w:val="center"/>
          </w:tcPr>
          <w:p w:rsidR="00DC5797" w:rsidRPr="00645CC5" w:rsidRDefault="00DC5797" w:rsidP="006225C7">
            <w:pPr>
              <w:jc w:val="right"/>
              <w:rPr>
                <w:sz w:val="18"/>
                <w:szCs w:val="18"/>
              </w:rPr>
            </w:pPr>
            <w:r w:rsidRPr="00645CC5">
              <w:rPr>
                <w:sz w:val="18"/>
                <w:szCs w:val="18"/>
              </w:rPr>
              <w:t>22 132 521,4</w:t>
            </w:r>
          </w:p>
        </w:tc>
        <w:tc>
          <w:tcPr>
            <w:tcW w:w="1585" w:type="dxa"/>
            <w:vAlign w:val="center"/>
          </w:tcPr>
          <w:p w:rsidR="00DC5797" w:rsidRPr="00645CC5" w:rsidRDefault="00DC5797" w:rsidP="006225C7">
            <w:pPr>
              <w:jc w:val="right"/>
              <w:rPr>
                <w:sz w:val="18"/>
                <w:szCs w:val="18"/>
              </w:rPr>
            </w:pPr>
            <w:r w:rsidRPr="00645CC5">
              <w:rPr>
                <w:sz w:val="18"/>
                <w:szCs w:val="18"/>
              </w:rPr>
              <w:t>262 209,6</w:t>
            </w:r>
          </w:p>
        </w:tc>
        <w:tc>
          <w:tcPr>
            <w:tcW w:w="1982" w:type="dxa"/>
            <w:vAlign w:val="center"/>
          </w:tcPr>
          <w:p w:rsidR="00DC5797" w:rsidRPr="00645CC5" w:rsidRDefault="00DC5797" w:rsidP="006225C7">
            <w:pPr>
              <w:jc w:val="right"/>
              <w:rPr>
                <w:sz w:val="18"/>
                <w:szCs w:val="18"/>
              </w:rPr>
            </w:pPr>
            <w:r w:rsidRPr="00645CC5">
              <w:rPr>
                <w:sz w:val="18"/>
                <w:szCs w:val="18"/>
              </w:rPr>
              <w:t>110 772,1</w:t>
            </w:r>
          </w:p>
        </w:tc>
        <w:tc>
          <w:tcPr>
            <w:tcW w:w="1768" w:type="dxa"/>
            <w:vAlign w:val="center"/>
          </w:tcPr>
          <w:p w:rsidR="00DC5797" w:rsidRPr="00645CC5" w:rsidRDefault="00DC5797" w:rsidP="006225C7">
            <w:pPr>
              <w:jc w:val="right"/>
              <w:rPr>
                <w:sz w:val="18"/>
                <w:szCs w:val="18"/>
              </w:rPr>
            </w:pPr>
            <w:r w:rsidRPr="00645CC5">
              <w:rPr>
                <w:sz w:val="18"/>
                <w:szCs w:val="18"/>
              </w:rPr>
              <w:t>55 012 763,4</w:t>
            </w:r>
          </w:p>
        </w:tc>
        <w:tc>
          <w:tcPr>
            <w:tcW w:w="1242" w:type="dxa"/>
            <w:vAlign w:val="center"/>
          </w:tcPr>
          <w:p w:rsidR="00DC5797" w:rsidRPr="00645CC5" w:rsidRDefault="00DC5797" w:rsidP="006225C7">
            <w:pPr>
              <w:jc w:val="right"/>
              <w:rPr>
                <w:sz w:val="18"/>
                <w:szCs w:val="18"/>
              </w:rPr>
            </w:pPr>
            <w:r w:rsidRPr="00645CC5">
              <w:rPr>
                <w:sz w:val="18"/>
                <w:szCs w:val="18"/>
              </w:rPr>
              <w:t>0,0</w:t>
            </w:r>
          </w:p>
        </w:tc>
      </w:tr>
      <w:tr w:rsidR="00DC5797" w:rsidRPr="00FA43A1" w:rsidTr="006225C7">
        <w:tc>
          <w:tcPr>
            <w:tcW w:w="1702" w:type="dxa"/>
            <w:vAlign w:val="center"/>
          </w:tcPr>
          <w:p w:rsidR="00DC5797" w:rsidRPr="00645CC5" w:rsidRDefault="00DC5797" w:rsidP="006225C7">
            <w:pPr>
              <w:jc w:val="center"/>
              <w:rPr>
                <w:sz w:val="18"/>
                <w:szCs w:val="18"/>
              </w:rPr>
            </w:pPr>
            <w:r w:rsidRPr="00645CC5">
              <w:rPr>
                <w:sz w:val="18"/>
                <w:szCs w:val="18"/>
              </w:rPr>
              <w:t>2014г</w:t>
            </w:r>
          </w:p>
        </w:tc>
        <w:tc>
          <w:tcPr>
            <w:tcW w:w="1610" w:type="dxa"/>
            <w:vAlign w:val="center"/>
          </w:tcPr>
          <w:p w:rsidR="00DC5797" w:rsidRPr="00645CC5" w:rsidRDefault="00DC5797" w:rsidP="006225C7">
            <w:pPr>
              <w:jc w:val="right"/>
              <w:rPr>
                <w:sz w:val="18"/>
                <w:szCs w:val="18"/>
              </w:rPr>
            </w:pPr>
            <w:r w:rsidRPr="00645CC5">
              <w:rPr>
                <w:sz w:val="18"/>
                <w:szCs w:val="18"/>
              </w:rPr>
              <w:t>20 385 422,5</w:t>
            </w:r>
          </w:p>
        </w:tc>
        <w:tc>
          <w:tcPr>
            <w:tcW w:w="1585" w:type="dxa"/>
            <w:vAlign w:val="center"/>
          </w:tcPr>
          <w:p w:rsidR="00DC5797" w:rsidRPr="00645CC5" w:rsidRDefault="00DC5797" w:rsidP="006225C7">
            <w:pPr>
              <w:jc w:val="right"/>
              <w:rPr>
                <w:sz w:val="18"/>
                <w:szCs w:val="18"/>
              </w:rPr>
            </w:pPr>
            <w:r w:rsidRPr="00645CC5">
              <w:rPr>
                <w:sz w:val="18"/>
                <w:szCs w:val="18"/>
              </w:rPr>
              <w:t>441 605,5</w:t>
            </w:r>
          </w:p>
        </w:tc>
        <w:tc>
          <w:tcPr>
            <w:tcW w:w="1982" w:type="dxa"/>
            <w:vAlign w:val="center"/>
          </w:tcPr>
          <w:p w:rsidR="00DC5797" w:rsidRPr="00645CC5" w:rsidRDefault="00DC5797" w:rsidP="006225C7">
            <w:pPr>
              <w:jc w:val="right"/>
              <w:rPr>
                <w:sz w:val="18"/>
                <w:szCs w:val="18"/>
              </w:rPr>
            </w:pPr>
            <w:r w:rsidRPr="00645CC5">
              <w:rPr>
                <w:sz w:val="18"/>
                <w:szCs w:val="18"/>
              </w:rPr>
              <w:t>576 343,9</w:t>
            </w:r>
          </w:p>
        </w:tc>
        <w:tc>
          <w:tcPr>
            <w:tcW w:w="1768" w:type="dxa"/>
            <w:vAlign w:val="center"/>
          </w:tcPr>
          <w:p w:rsidR="00DC5797" w:rsidRPr="00645CC5" w:rsidRDefault="00DC5797" w:rsidP="006225C7">
            <w:pPr>
              <w:jc w:val="right"/>
              <w:rPr>
                <w:sz w:val="18"/>
                <w:szCs w:val="18"/>
              </w:rPr>
            </w:pPr>
            <w:r w:rsidRPr="00645CC5">
              <w:rPr>
                <w:sz w:val="18"/>
                <w:szCs w:val="18"/>
              </w:rPr>
              <w:t>62 614 393,7</w:t>
            </w:r>
          </w:p>
        </w:tc>
        <w:tc>
          <w:tcPr>
            <w:tcW w:w="1242" w:type="dxa"/>
            <w:vAlign w:val="center"/>
          </w:tcPr>
          <w:p w:rsidR="00DC5797" w:rsidRPr="00645CC5" w:rsidRDefault="00DC5797" w:rsidP="006225C7">
            <w:pPr>
              <w:jc w:val="right"/>
              <w:rPr>
                <w:sz w:val="18"/>
                <w:szCs w:val="18"/>
              </w:rPr>
            </w:pPr>
            <w:r w:rsidRPr="00645CC5">
              <w:rPr>
                <w:sz w:val="18"/>
                <w:szCs w:val="18"/>
              </w:rPr>
              <w:t>0,0</w:t>
            </w:r>
          </w:p>
        </w:tc>
      </w:tr>
      <w:tr w:rsidR="00DC5797" w:rsidRPr="00FA43A1" w:rsidTr="006225C7">
        <w:tc>
          <w:tcPr>
            <w:tcW w:w="1702" w:type="dxa"/>
            <w:vAlign w:val="center"/>
          </w:tcPr>
          <w:p w:rsidR="00DC5797" w:rsidRPr="00645CC5" w:rsidRDefault="00DC5797" w:rsidP="006225C7">
            <w:pPr>
              <w:jc w:val="center"/>
              <w:rPr>
                <w:sz w:val="18"/>
                <w:szCs w:val="18"/>
              </w:rPr>
            </w:pPr>
            <w:r w:rsidRPr="00645CC5">
              <w:rPr>
                <w:sz w:val="18"/>
                <w:szCs w:val="18"/>
              </w:rPr>
              <w:t>2015г</w:t>
            </w:r>
          </w:p>
        </w:tc>
        <w:tc>
          <w:tcPr>
            <w:tcW w:w="1610" w:type="dxa"/>
            <w:vAlign w:val="center"/>
          </w:tcPr>
          <w:p w:rsidR="00DC5797" w:rsidRPr="00645CC5" w:rsidRDefault="00DC5797" w:rsidP="006225C7">
            <w:pPr>
              <w:jc w:val="right"/>
              <w:rPr>
                <w:sz w:val="18"/>
                <w:szCs w:val="18"/>
              </w:rPr>
            </w:pPr>
            <w:r w:rsidRPr="00645CC5">
              <w:rPr>
                <w:sz w:val="18"/>
                <w:szCs w:val="18"/>
              </w:rPr>
              <w:t>10 733 145,0</w:t>
            </w:r>
          </w:p>
        </w:tc>
        <w:tc>
          <w:tcPr>
            <w:tcW w:w="1585" w:type="dxa"/>
            <w:vAlign w:val="center"/>
          </w:tcPr>
          <w:p w:rsidR="00DC5797" w:rsidRPr="00645CC5" w:rsidRDefault="00DC5797" w:rsidP="006225C7">
            <w:pPr>
              <w:jc w:val="right"/>
              <w:rPr>
                <w:sz w:val="18"/>
                <w:szCs w:val="18"/>
              </w:rPr>
            </w:pPr>
            <w:r w:rsidRPr="00645CC5">
              <w:rPr>
                <w:sz w:val="18"/>
                <w:szCs w:val="18"/>
              </w:rPr>
              <w:t>19 795,2</w:t>
            </w:r>
          </w:p>
        </w:tc>
        <w:tc>
          <w:tcPr>
            <w:tcW w:w="1982" w:type="dxa"/>
            <w:vAlign w:val="center"/>
          </w:tcPr>
          <w:p w:rsidR="00DC5797" w:rsidRPr="00645CC5" w:rsidRDefault="00DC5797" w:rsidP="006225C7">
            <w:pPr>
              <w:jc w:val="right"/>
              <w:rPr>
                <w:sz w:val="18"/>
                <w:szCs w:val="18"/>
              </w:rPr>
            </w:pPr>
            <w:r w:rsidRPr="00645CC5">
              <w:rPr>
                <w:sz w:val="18"/>
                <w:szCs w:val="18"/>
              </w:rPr>
              <w:t>333 606,4</w:t>
            </w:r>
          </w:p>
        </w:tc>
        <w:tc>
          <w:tcPr>
            <w:tcW w:w="1768" w:type="dxa"/>
            <w:vAlign w:val="center"/>
          </w:tcPr>
          <w:p w:rsidR="00DC5797" w:rsidRPr="00645CC5" w:rsidRDefault="00DC5797" w:rsidP="006225C7">
            <w:pPr>
              <w:jc w:val="right"/>
              <w:rPr>
                <w:sz w:val="18"/>
                <w:szCs w:val="18"/>
              </w:rPr>
            </w:pPr>
            <w:r w:rsidRPr="00645CC5">
              <w:rPr>
                <w:sz w:val="18"/>
                <w:szCs w:val="18"/>
              </w:rPr>
              <w:t>16 336 384,3</w:t>
            </w:r>
          </w:p>
        </w:tc>
        <w:tc>
          <w:tcPr>
            <w:tcW w:w="1242" w:type="dxa"/>
            <w:vAlign w:val="center"/>
          </w:tcPr>
          <w:p w:rsidR="00DC5797" w:rsidRPr="00645CC5" w:rsidRDefault="00DC5797" w:rsidP="006225C7">
            <w:pPr>
              <w:jc w:val="right"/>
              <w:rPr>
                <w:sz w:val="18"/>
                <w:szCs w:val="18"/>
              </w:rPr>
            </w:pPr>
            <w:r w:rsidRPr="00645CC5">
              <w:rPr>
                <w:sz w:val="18"/>
                <w:szCs w:val="18"/>
              </w:rPr>
              <w:t>0,0</w:t>
            </w:r>
          </w:p>
        </w:tc>
      </w:tr>
      <w:tr w:rsidR="00DC5797" w:rsidRPr="00FA43A1" w:rsidTr="006225C7">
        <w:tc>
          <w:tcPr>
            <w:tcW w:w="1702" w:type="dxa"/>
            <w:vAlign w:val="center"/>
          </w:tcPr>
          <w:p w:rsidR="00DC5797" w:rsidRPr="00645CC5" w:rsidRDefault="00DC5797" w:rsidP="006225C7">
            <w:pPr>
              <w:jc w:val="center"/>
              <w:rPr>
                <w:sz w:val="18"/>
                <w:szCs w:val="18"/>
              </w:rPr>
            </w:pPr>
            <w:r w:rsidRPr="00645CC5">
              <w:rPr>
                <w:sz w:val="18"/>
                <w:szCs w:val="18"/>
              </w:rPr>
              <w:t>2016г</w:t>
            </w:r>
          </w:p>
        </w:tc>
        <w:tc>
          <w:tcPr>
            <w:tcW w:w="1610" w:type="dxa"/>
            <w:vAlign w:val="center"/>
          </w:tcPr>
          <w:p w:rsidR="00DC5797" w:rsidRPr="00645CC5" w:rsidRDefault="00DC5797" w:rsidP="006225C7">
            <w:pPr>
              <w:jc w:val="right"/>
              <w:rPr>
                <w:sz w:val="18"/>
                <w:szCs w:val="18"/>
              </w:rPr>
            </w:pPr>
            <w:r w:rsidRPr="00645CC5">
              <w:rPr>
                <w:sz w:val="18"/>
                <w:szCs w:val="18"/>
              </w:rPr>
              <w:t>8 589 820,1</w:t>
            </w:r>
          </w:p>
        </w:tc>
        <w:tc>
          <w:tcPr>
            <w:tcW w:w="1585" w:type="dxa"/>
            <w:vAlign w:val="center"/>
          </w:tcPr>
          <w:p w:rsidR="00DC5797" w:rsidRPr="00645CC5" w:rsidRDefault="00DC5797" w:rsidP="006225C7">
            <w:pPr>
              <w:jc w:val="right"/>
              <w:rPr>
                <w:sz w:val="18"/>
                <w:szCs w:val="18"/>
              </w:rPr>
            </w:pPr>
            <w:r w:rsidRPr="00645CC5">
              <w:rPr>
                <w:sz w:val="18"/>
                <w:szCs w:val="18"/>
              </w:rPr>
              <w:t>24 581,4</w:t>
            </w:r>
          </w:p>
        </w:tc>
        <w:tc>
          <w:tcPr>
            <w:tcW w:w="1982" w:type="dxa"/>
            <w:vAlign w:val="center"/>
          </w:tcPr>
          <w:p w:rsidR="00DC5797" w:rsidRPr="00645CC5" w:rsidRDefault="00DC5797" w:rsidP="006225C7">
            <w:pPr>
              <w:jc w:val="right"/>
              <w:rPr>
                <w:sz w:val="18"/>
                <w:szCs w:val="18"/>
              </w:rPr>
            </w:pPr>
            <w:r w:rsidRPr="00645CC5">
              <w:rPr>
                <w:sz w:val="18"/>
                <w:szCs w:val="18"/>
              </w:rPr>
              <w:t>196 488,6</w:t>
            </w:r>
          </w:p>
        </w:tc>
        <w:tc>
          <w:tcPr>
            <w:tcW w:w="1768" w:type="dxa"/>
            <w:vAlign w:val="center"/>
          </w:tcPr>
          <w:p w:rsidR="00DC5797" w:rsidRPr="00645CC5" w:rsidRDefault="00DC5797" w:rsidP="006225C7">
            <w:pPr>
              <w:jc w:val="right"/>
              <w:rPr>
                <w:sz w:val="18"/>
                <w:szCs w:val="18"/>
              </w:rPr>
            </w:pPr>
            <w:r w:rsidRPr="00645CC5">
              <w:rPr>
                <w:sz w:val="18"/>
                <w:szCs w:val="18"/>
              </w:rPr>
              <w:t>16 863 694,0</w:t>
            </w:r>
          </w:p>
        </w:tc>
        <w:tc>
          <w:tcPr>
            <w:tcW w:w="1242" w:type="dxa"/>
            <w:vAlign w:val="center"/>
          </w:tcPr>
          <w:p w:rsidR="00DC5797" w:rsidRPr="00645CC5" w:rsidRDefault="00DC5797" w:rsidP="006225C7">
            <w:pPr>
              <w:jc w:val="right"/>
              <w:rPr>
                <w:sz w:val="18"/>
                <w:szCs w:val="18"/>
              </w:rPr>
            </w:pPr>
            <w:r w:rsidRPr="00645CC5">
              <w:rPr>
                <w:sz w:val="18"/>
                <w:szCs w:val="18"/>
              </w:rPr>
              <w:t>0,0</w:t>
            </w:r>
          </w:p>
        </w:tc>
      </w:tr>
      <w:tr w:rsidR="00DC5797" w:rsidRPr="00FA43A1" w:rsidTr="006225C7">
        <w:tc>
          <w:tcPr>
            <w:tcW w:w="1702" w:type="dxa"/>
            <w:vAlign w:val="center"/>
          </w:tcPr>
          <w:p w:rsidR="00DC5797" w:rsidRPr="00645CC5" w:rsidRDefault="00DC5797" w:rsidP="006225C7">
            <w:pPr>
              <w:jc w:val="center"/>
              <w:rPr>
                <w:sz w:val="18"/>
                <w:szCs w:val="18"/>
              </w:rPr>
            </w:pPr>
            <w:r w:rsidRPr="00645CC5">
              <w:rPr>
                <w:sz w:val="18"/>
                <w:szCs w:val="18"/>
              </w:rPr>
              <w:t>2017г</w:t>
            </w:r>
          </w:p>
        </w:tc>
        <w:tc>
          <w:tcPr>
            <w:tcW w:w="1610" w:type="dxa"/>
            <w:vAlign w:val="center"/>
          </w:tcPr>
          <w:p w:rsidR="00DC5797" w:rsidRPr="00645CC5" w:rsidRDefault="00DC5797" w:rsidP="006225C7">
            <w:pPr>
              <w:jc w:val="right"/>
              <w:rPr>
                <w:sz w:val="18"/>
                <w:szCs w:val="18"/>
              </w:rPr>
            </w:pPr>
            <w:r w:rsidRPr="00645CC5">
              <w:rPr>
                <w:sz w:val="18"/>
                <w:szCs w:val="18"/>
              </w:rPr>
              <w:t>6 164 155,2</w:t>
            </w:r>
          </w:p>
        </w:tc>
        <w:tc>
          <w:tcPr>
            <w:tcW w:w="1585" w:type="dxa"/>
            <w:vAlign w:val="center"/>
          </w:tcPr>
          <w:p w:rsidR="00DC5797" w:rsidRPr="00645CC5" w:rsidRDefault="00DC5797" w:rsidP="006225C7">
            <w:pPr>
              <w:jc w:val="right"/>
              <w:rPr>
                <w:sz w:val="18"/>
                <w:szCs w:val="18"/>
              </w:rPr>
            </w:pPr>
            <w:r w:rsidRPr="00645CC5">
              <w:rPr>
                <w:sz w:val="18"/>
                <w:szCs w:val="18"/>
              </w:rPr>
              <w:t>112 333,1</w:t>
            </w:r>
          </w:p>
        </w:tc>
        <w:tc>
          <w:tcPr>
            <w:tcW w:w="1982" w:type="dxa"/>
            <w:vAlign w:val="center"/>
          </w:tcPr>
          <w:p w:rsidR="00DC5797" w:rsidRPr="00645CC5" w:rsidRDefault="00DC5797" w:rsidP="006225C7">
            <w:pPr>
              <w:jc w:val="right"/>
              <w:rPr>
                <w:sz w:val="18"/>
                <w:szCs w:val="18"/>
              </w:rPr>
            </w:pPr>
            <w:r w:rsidRPr="00645CC5">
              <w:rPr>
                <w:sz w:val="18"/>
                <w:szCs w:val="18"/>
              </w:rPr>
              <w:t>121 707,2</w:t>
            </w:r>
          </w:p>
        </w:tc>
        <w:tc>
          <w:tcPr>
            <w:tcW w:w="1768" w:type="dxa"/>
            <w:vAlign w:val="center"/>
          </w:tcPr>
          <w:p w:rsidR="00DC5797" w:rsidRPr="00645CC5" w:rsidRDefault="00DC5797" w:rsidP="006225C7">
            <w:pPr>
              <w:jc w:val="right"/>
              <w:rPr>
                <w:sz w:val="18"/>
                <w:szCs w:val="18"/>
              </w:rPr>
            </w:pPr>
            <w:r w:rsidRPr="00645CC5">
              <w:rPr>
                <w:sz w:val="18"/>
                <w:szCs w:val="18"/>
              </w:rPr>
              <w:t>13 182 023,7</w:t>
            </w:r>
          </w:p>
        </w:tc>
        <w:tc>
          <w:tcPr>
            <w:tcW w:w="1242" w:type="dxa"/>
            <w:vAlign w:val="center"/>
          </w:tcPr>
          <w:p w:rsidR="00DC5797" w:rsidRPr="00645CC5" w:rsidRDefault="00DC5797" w:rsidP="006225C7">
            <w:pPr>
              <w:jc w:val="right"/>
              <w:rPr>
                <w:sz w:val="18"/>
                <w:szCs w:val="18"/>
              </w:rPr>
            </w:pPr>
            <w:r w:rsidRPr="00645CC5">
              <w:rPr>
                <w:sz w:val="18"/>
                <w:szCs w:val="18"/>
              </w:rPr>
              <w:t>48 057,2</w:t>
            </w:r>
          </w:p>
        </w:tc>
      </w:tr>
      <w:tr w:rsidR="00DC5797" w:rsidRPr="00FA43A1" w:rsidTr="006225C7">
        <w:tc>
          <w:tcPr>
            <w:tcW w:w="1702" w:type="dxa"/>
            <w:vAlign w:val="center"/>
          </w:tcPr>
          <w:p w:rsidR="00DC5797" w:rsidRPr="00645CC5" w:rsidRDefault="00DC5797" w:rsidP="006225C7">
            <w:pPr>
              <w:jc w:val="center"/>
              <w:rPr>
                <w:sz w:val="18"/>
                <w:szCs w:val="18"/>
              </w:rPr>
            </w:pPr>
            <w:r w:rsidRPr="00645CC5">
              <w:rPr>
                <w:sz w:val="18"/>
                <w:szCs w:val="18"/>
              </w:rPr>
              <w:t>2018г</w:t>
            </w:r>
          </w:p>
        </w:tc>
        <w:tc>
          <w:tcPr>
            <w:tcW w:w="1610" w:type="dxa"/>
            <w:vAlign w:val="center"/>
          </w:tcPr>
          <w:p w:rsidR="00DC5797" w:rsidRPr="00645CC5" w:rsidRDefault="00DC5797" w:rsidP="006225C7">
            <w:pPr>
              <w:jc w:val="right"/>
              <w:rPr>
                <w:sz w:val="18"/>
                <w:szCs w:val="18"/>
              </w:rPr>
            </w:pPr>
            <w:r w:rsidRPr="00645CC5">
              <w:rPr>
                <w:sz w:val="18"/>
                <w:szCs w:val="18"/>
              </w:rPr>
              <w:t>6 451 922,8</w:t>
            </w:r>
          </w:p>
        </w:tc>
        <w:tc>
          <w:tcPr>
            <w:tcW w:w="1585" w:type="dxa"/>
            <w:vAlign w:val="center"/>
          </w:tcPr>
          <w:p w:rsidR="00DC5797" w:rsidRPr="00645CC5" w:rsidRDefault="00DC5797" w:rsidP="006225C7">
            <w:pPr>
              <w:jc w:val="right"/>
              <w:rPr>
                <w:sz w:val="18"/>
                <w:szCs w:val="18"/>
              </w:rPr>
            </w:pPr>
            <w:r w:rsidRPr="00645CC5">
              <w:rPr>
                <w:sz w:val="18"/>
                <w:szCs w:val="18"/>
              </w:rPr>
              <w:t>136 423,9</w:t>
            </w:r>
          </w:p>
        </w:tc>
        <w:tc>
          <w:tcPr>
            <w:tcW w:w="1982" w:type="dxa"/>
            <w:vAlign w:val="center"/>
          </w:tcPr>
          <w:p w:rsidR="00DC5797" w:rsidRPr="00645CC5" w:rsidRDefault="00DC5797" w:rsidP="006225C7">
            <w:pPr>
              <w:jc w:val="right"/>
              <w:rPr>
                <w:sz w:val="18"/>
                <w:szCs w:val="18"/>
              </w:rPr>
            </w:pPr>
            <w:r w:rsidRPr="00645CC5">
              <w:rPr>
                <w:sz w:val="18"/>
                <w:szCs w:val="18"/>
              </w:rPr>
              <w:t>133 829,7</w:t>
            </w:r>
          </w:p>
        </w:tc>
        <w:tc>
          <w:tcPr>
            <w:tcW w:w="1768" w:type="dxa"/>
            <w:vAlign w:val="center"/>
          </w:tcPr>
          <w:p w:rsidR="00DC5797" w:rsidRPr="00645CC5" w:rsidRDefault="00DC5797" w:rsidP="006225C7">
            <w:pPr>
              <w:jc w:val="right"/>
              <w:rPr>
                <w:sz w:val="18"/>
                <w:szCs w:val="18"/>
              </w:rPr>
            </w:pPr>
            <w:r w:rsidRPr="00645CC5">
              <w:rPr>
                <w:sz w:val="18"/>
                <w:szCs w:val="18"/>
              </w:rPr>
              <w:t>12 745 405,8</w:t>
            </w:r>
          </w:p>
        </w:tc>
        <w:tc>
          <w:tcPr>
            <w:tcW w:w="1242" w:type="dxa"/>
            <w:vAlign w:val="center"/>
          </w:tcPr>
          <w:p w:rsidR="00DC5797" w:rsidRPr="00645CC5" w:rsidRDefault="00DC5797" w:rsidP="006225C7">
            <w:pPr>
              <w:jc w:val="right"/>
              <w:rPr>
                <w:sz w:val="18"/>
                <w:szCs w:val="18"/>
              </w:rPr>
            </w:pPr>
            <w:r w:rsidRPr="00645CC5">
              <w:rPr>
                <w:sz w:val="18"/>
                <w:szCs w:val="18"/>
              </w:rPr>
              <w:t>127 009,7</w:t>
            </w:r>
          </w:p>
        </w:tc>
      </w:tr>
      <w:tr w:rsidR="00DC5797" w:rsidRPr="00FA43A1" w:rsidTr="006225C7">
        <w:tc>
          <w:tcPr>
            <w:tcW w:w="1702" w:type="dxa"/>
            <w:vAlign w:val="center"/>
          </w:tcPr>
          <w:p w:rsidR="00DC5797" w:rsidRPr="00645CC5" w:rsidRDefault="00DC5797" w:rsidP="006225C7">
            <w:pPr>
              <w:jc w:val="center"/>
              <w:rPr>
                <w:sz w:val="18"/>
                <w:szCs w:val="18"/>
              </w:rPr>
            </w:pPr>
            <w:r w:rsidRPr="00645CC5">
              <w:rPr>
                <w:sz w:val="18"/>
                <w:szCs w:val="18"/>
              </w:rPr>
              <w:t>2019г</w:t>
            </w:r>
          </w:p>
        </w:tc>
        <w:tc>
          <w:tcPr>
            <w:tcW w:w="1610" w:type="dxa"/>
            <w:vAlign w:val="center"/>
          </w:tcPr>
          <w:p w:rsidR="00DC5797" w:rsidRPr="00645CC5" w:rsidRDefault="00DC5797" w:rsidP="006225C7">
            <w:pPr>
              <w:jc w:val="right"/>
              <w:rPr>
                <w:sz w:val="18"/>
                <w:szCs w:val="18"/>
              </w:rPr>
            </w:pPr>
            <w:r w:rsidRPr="00645CC5">
              <w:rPr>
                <w:sz w:val="18"/>
                <w:szCs w:val="18"/>
              </w:rPr>
              <w:t>6 151 931,8</w:t>
            </w:r>
          </w:p>
        </w:tc>
        <w:tc>
          <w:tcPr>
            <w:tcW w:w="1585" w:type="dxa"/>
            <w:vAlign w:val="center"/>
          </w:tcPr>
          <w:p w:rsidR="00DC5797" w:rsidRPr="00645CC5" w:rsidRDefault="00DC5797" w:rsidP="006225C7">
            <w:pPr>
              <w:jc w:val="right"/>
              <w:rPr>
                <w:sz w:val="18"/>
                <w:szCs w:val="18"/>
              </w:rPr>
            </w:pPr>
            <w:r w:rsidRPr="00645CC5">
              <w:rPr>
                <w:sz w:val="18"/>
                <w:szCs w:val="18"/>
              </w:rPr>
              <w:t>80 466,8</w:t>
            </w:r>
          </w:p>
        </w:tc>
        <w:tc>
          <w:tcPr>
            <w:tcW w:w="1982" w:type="dxa"/>
            <w:vAlign w:val="center"/>
          </w:tcPr>
          <w:p w:rsidR="00DC5797" w:rsidRPr="00645CC5" w:rsidRDefault="00DC5797" w:rsidP="006225C7">
            <w:pPr>
              <w:jc w:val="right"/>
              <w:rPr>
                <w:sz w:val="18"/>
                <w:szCs w:val="18"/>
              </w:rPr>
            </w:pPr>
            <w:r w:rsidRPr="00645CC5">
              <w:rPr>
                <w:sz w:val="18"/>
                <w:szCs w:val="18"/>
              </w:rPr>
              <w:t>117 502,3</w:t>
            </w:r>
          </w:p>
        </w:tc>
        <w:tc>
          <w:tcPr>
            <w:tcW w:w="1768" w:type="dxa"/>
            <w:vAlign w:val="center"/>
          </w:tcPr>
          <w:p w:rsidR="00DC5797" w:rsidRPr="00645CC5" w:rsidRDefault="00DC5797" w:rsidP="006225C7">
            <w:pPr>
              <w:jc w:val="right"/>
              <w:rPr>
                <w:sz w:val="18"/>
                <w:szCs w:val="18"/>
              </w:rPr>
            </w:pPr>
            <w:r w:rsidRPr="00645CC5">
              <w:rPr>
                <w:sz w:val="18"/>
                <w:szCs w:val="18"/>
              </w:rPr>
              <w:t>6 816 494,7</w:t>
            </w:r>
          </w:p>
        </w:tc>
        <w:tc>
          <w:tcPr>
            <w:tcW w:w="1242" w:type="dxa"/>
            <w:vAlign w:val="center"/>
          </w:tcPr>
          <w:p w:rsidR="00DC5797" w:rsidRPr="00645CC5" w:rsidRDefault="00DC5797" w:rsidP="006225C7">
            <w:pPr>
              <w:jc w:val="right"/>
              <w:rPr>
                <w:sz w:val="18"/>
                <w:szCs w:val="18"/>
              </w:rPr>
            </w:pPr>
            <w:r w:rsidRPr="00645CC5">
              <w:rPr>
                <w:sz w:val="18"/>
                <w:szCs w:val="18"/>
              </w:rPr>
              <w:t>10 413,9</w:t>
            </w:r>
          </w:p>
        </w:tc>
      </w:tr>
    </w:tbl>
    <w:p w:rsidR="00DC5797" w:rsidRPr="00FA43A1" w:rsidRDefault="00DC5797" w:rsidP="00DC5797">
      <w:pPr>
        <w:ind w:right="-1059"/>
        <w:rPr>
          <w:sz w:val="20"/>
          <w:szCs w:val="20"/>
        </w:rPr>
      </w:pPr>
      <w:r w:rsidRPr="00FA43A1">
        <w:rPr>
          <w:sz w:val="20"/>
          <w:szCs w:val="20"/>
        </w:rPr>
        <w:t>* для расчета использована кадастровая стоимость по состоянию на 01.01.2020 г.</w:t>
      </w:r>
    </w:p>
    <w:p w:rsidR="00DC5797" w:rsidRDefault="00DC5797" w:rsidP="00DC5797">
      <w:pPr>
        <w:jc w:val="center"/>
        <w:rPr>
          <w:b/>
        </w:rPr>
      </w:pPr>
    </w:p>
    <w:p w:rsidR="00DC5797" w:rsidRPr="00FA43A1" w:rsidRDefault="00DC5797" w:rsidP="00DC5797">
      <w:pPr>
        <w:jc w:val="center"/>
        <w:rPr>
          <w:b/>
        </w:rPr>
      </w:pPr>
      <w:r w:rsidRPr="00FA43A1">
        <w:rPr>
          <w:b/>
        </w:rPr>
        <w:t xml:space="preserve">Количество объектов с кадастровой стоимостью (единиц), </w:t>
      </w:r>
    </w:p>
    <w:p w:rsidR="00DC5797" w:rsidRPr="00FA43A1" w:rsidRDefault="00DC5797" w:rsidP="00DC5797">
      <w:pPr>
        <w:jc w:val="center"/>
      </w:pPr>
      <w:proofErr w:type="gramStart"/>
      <w:r w:rsidRPr="00FA43A1">
        <w:rPr>
          <w:b/>
        </w:rPr>
        <w:t>права</w:t>
      </w:r>
      <w:proofErr w:type="gramEnd"/>
      <w:r w:rsidRPr="00FA43A1">
        <w:rPr>
          <w:b/>
        </w:rPr>
        <w:t xml:space="preserve"> на которые зарегистрированы </w:t>
      </w:r>
    </w:p>
    <w:tbl>
      <w:tblPr>
        <w:tblStyle w:val="a6"/>
        <w:tblW w:w="0" w:type="auto"/>
        <w:tblLook w:val="04A0" w:firstRow="1" w:lastRow="0" w:firstColumn="1" w:lastColumn="0" w:noHBand="0" w:noVBand="1"/>
      </w:tblPr>
      <w:tblGrid>
        <w:gridCol w:w="1903"/>
        <w:gridCol w:w="1475"/>
        <w:gridCol w:w="1570"/>
        <w:gridCol w:w="1879"/>
        <w:gridCol w:w="1557"/>
        <w:gridCol w:w="1505"/>
      </w:tblGrid>
      <w:tr w:rsidR="00DC5797" w:rsidRPr="00FA43A1" w:rsidTr="006225C7">
        <w:tc>
          <w:tcPr>
            <w:tcW w:w="1903" w:type="dxa"/>
            <w:vAlign w:val="center"/>
          </w:tcPr>
          <w:p w:rsidR="00DC5797" w:rsidRPr="00FA43A1" w:rsidRDefault="00DC5797" w:rsidP="006225C7">
            <w:pPr>
              <w:jc w:val="center"/>
              <w:rPr>
                <w:bCs/>
                <w:sz w:val="20"/>
                <w:szCs w:val="20"/>
              </w:rPr>
            </w:pPr>
            <w:r w:rsidRPr="00FA43A1">
              <w:rPr>
                <w:bCs/>
                <w:sz w:val="20"/>
                <w:szCs w:val="20"/>
              </w:rPr>
              <w:t>Период постановки на кадастровый учет</w:t>
            </w:r>
          </w:p>
        </w:tc>
        <w:tc>
          <w:tcPr>
            <w:tcW w:w="1475" w:type="dxa"/>
            <w:vAlign w:val="center"/>
          </w:tcPr>
          <w:p w:rsidR="00DC5797" w:rsidRPr="00FA43A1" w:rsidRDefault="00DC5797" w:rsidP="006225C7">
            <w:pPr>
              <w:jc w:val="center"/>
              <w:rPr>
                <w:bCs/>
                <w:sz w:val="20"/>
                <w:szCs w:val="20"/>
              </w:rPr>
            </w:pPr>
            <w:r w:rsidRPr="00FA43A1">
              <w:rPr>
                <w:bCs/>
                <w:sz w:val="20"/>
                <w:szCs w:val="20"/>
              </w:rPr>
              <w:t>Здания</w:t>
            </w:r>
          </w:p>
        </w:tc>
        <w:tc>
          <w:tcPr>
            <w:tcW w:w="1570" w:type="dxa"/>
            <w:vAlign w:val="center"/>
          </w:tcPr>
          <w:p w:rsidR="00DC5797" w:rsidRPr="00FA43A1" w:rsidRDefault="00DC5797" w:rsidP="006225C7">
            <w:pPr>
              <w:jc w:val="center"/>
              <w:rPr>
                <w:bCs/>
                <w:sz w:val="20"/>
                <w:szCs w:val="20"/>
              </w:rPr>
            </w:pPr>
            <w:r w:rsidRPr="00FA43A1">
              <w:rPr>
                <w:bCs/>
                <w:sz w:val="20"/>
                <w:szCs w:val="20"/>
              </w:rPr>
              <w:t>Сооружения</w:t>
            </w:r>
          </w:p>
        </w:tc>
        <w:tc>
          <w:tcPr>
            <w:tcW w:w="1879" w:type="dxa"/>
            <w:vAlign w:val="center"/>
          </w:tcPr>
          <w:p w:rsidR="00DC5797" w:rsidRPr="00FA43A1" w:rsidRDefault="00DC5797" w:rsidP="006225C7">
            <w:pPr>
              <w:jc w:val="center"/>
              <w:rPr>
                <w:bCs/>
                <w:sz w:val="20"/>
                <w:szCs w:val="20"/>
              </w:rPr>
            </w:pPr>
            <w:r w:rsidRPr="00FA43A1">
              <w:rPr>
                <w:bCs/>
                <w:sz w:val="20"/>
                <w:szCs w:val="20"/>
              </w:rPr>
              <w:t>Объекты незавершенного строительства</w:t>
            </w:r>
          </w:p>
        </w:tc>
        <w:tc>
          <w:tcPr>
            <w:tcW w:w="1557" w:type="dxa"/>
            <w:vAlign w:val="center"/>
          </w:tcPr>
          <w:p w:rsidR="00DC5797" w:rsidRPr="00FA43A1" w:rsidRDefault="00DC5797" w:rsidP="006225C7">
            <w:pPr>
              <w:jc w:val="center"/>
              <w:rPr>
                <w:bCs/>
                <w:sz w:val="20"/>
                <w:szCs w:val="20"/>
              </w:rPr>
            </w:pPr>
            <w:r w:rsidRPr="00FA43A1">
              <w:rPr>
                <w:bCs/>
                <w:sz w:val="20"/>
                <w:szCs w:val="20"/>
              </w:rPr>
              <w:t>Помещения</w:t>
            </w:r>
          </w:p>
        </w:tc>
        <w:tc>
          <w:tcPr>
            <w:tcW w:w="1505" w:type="dxa"/>
            <w:vAlign w:val="center"/>
          </w:tcPr>
          <w:p w:rsidR="00DC5797" w:rsidRPr="00FA43A1" w:rsidRDefault="00DC5797" w:rsidP="006225C7">
            <w:pPr>
              <w:jc w:val="center"/>
              <w:rPr>
                <w:bCs/>
                <w:sz w:val="20"/>
                <w:szCs w:val="20"/>
              </w:rPr>
            </w:pPr>
            <w:r w:rsidRPr="00FA43A1">
              <w:rPr>
                <w:bCs/>
                <w:sz w:val="20"/>
                <w:szCs w:val="20"/>
              </w:rPr>
              <w:t>Машино-места</w:t>
            </w:r>
          </w:p>
        </w:tc>
      </w:tr>
      <w:tr w:rsidR="00DC5797" w:rsidRPr="00FA43A1" w:rsidTr="006225C7">
        <w:tc>
          <w:tcPr>
            <w:tcW w:w="1903" w:type="dxa"/>
            <w:vAlign w:val="center"/>
          </w:tcPr>
          <w:p w:rsidR="00DC5797" w:rsidRPr="00FA43A1" w:rsidRDefault="00DC5797" w:rsidP="006225C7">
            <w:pPr>
              <w:jc w:val="right"/>
              <w:rPr>
                <w:bCs/>
                <w:sz w:val="20"/>
                <w:szCs w:val="20"/>
              </w:rPr>
            </w:pPr>
            <w:r w:rsidRPr="00FA43A1">
              <w:rPr>
                <w:bCs/>
                <w:sz w:val="20"/>
                <w:szCs w:val="20"/>
              </w:rPr>
              <w:t>2013-2019 гг.</w:t>
            </w:r>
          </w:p>
        </w:tc>
        <w:tc>
          <w:tcPr>
            <w:tcW w:w="1475" w:type="dxa"/>
            <w:vAlign w:val="center"/>
          </w:tcPr>
          <w:p w:rsidR="00DC5797" w:rsidRPr="00FA43A1" w:rsidRDefault="00DC5797" w:rsidP="006225C7">
            <w:pPr>
              <w:jc w:val="right"/>
              <w:rPr>
                <w:bCs/>
                <w:sz w:val="20"/>
                <w:szCs w:val="20"/>
              </w:rPr>
            </w:pPr>
            <w:r w:rsidRPr="00FA43A1">
              <w:rPr>
                <w:bCs/>
                <w:sz w:val="20"/>
                <w:szCs w:val="20"/>
              </w:rPr>
              <w:t>52 593</w:t>
            </w:r>
          </w:p>
        </w:tc>
        <w:tc>
          <w:tcPr>
            <w:tcW w:w="1570" w:type="dxa"/>
            <w:vAlign w:val="center"/>
          </w:tcPr>
          <w:p w:rsidR="00DC5797" w:rsidRPr="00FA43A1" w:rsidRDefault="00DC5797" w:rsidP="006225C7">
            <w:pPr>
              <w:jc w:val="right"/>
              <w:rPr>
                <w:bCs/>
                <w:sz w:val="20"/>
                <w:szCs w:val="20"/>
              </w:rPr>
            </w:pPr>
            <w:r w:rsidRPr="00FA43A1">
              <w:rPr>
                <w:bCs/>
                <w:sz w:val="20"/>
                <w:szCs w:val="20"/>
              </w:rPr>
              <w:t>1 257</w:t>
            </w:r>
          </w:p>
        </w:tc>
        <w:tc>
          <w:tcPr>
            <w:tcW w:w="1879" w:type="dxa"/>
            <w:vAlign w:val="center"/>
          </w:tcPr>
          <w:p w:rsidR="00DC5797" w:rsidRPr="00FA43A1" w:rsidRDefault="00DC5797" w:rsidP="006225C7">
            <w:pPr>
              <w:jc w:val="right"/>
              <w:rPr>
                <w:bCs/>
                <w:sz w:val="20"/>
                <w:szCs w:val="20"/>
              </w:rPr>
            </w:pPr>
            <w:r w:rsidRPr="00FA43A1">
              <w:rPr>
                <w:bCs/>
                <w:sz w:val="20"/>
                <w:szCs w:val="20"/>
              </w:rPr>
              <w:t>1 202</w:t>
            </w:r>
          </w:p>
        </w:tc>
        <w:tc>
          <w:tcPr>
            <w:tcW w:w="1557" w:type="dxa"/>
            <w:vAlign w:val="center"/>
          </w:tcPr>
          <w:p w:rsidR="00DC5797" w:rsidRPr="00FA43A1" w:rsidRDefault="00DC5797" w:rsidP="006225C7">
            <w:pPr>
              <w:jc w:val="right"/>
              <w:rPr>
                <w:bCs/>
                <w:sz w:val="20"/>
                <w:szCs w:val="20"/>
              </w:rPr>
            </w:pPr>
            <w:r w:rsidRPr="00FA43A1">
              <w:rPr>
                <w:bCs/>
                <w:sz w:val="20"/>
                <w:szCs w:val="20"/>
              </w:rPr>
              <w:t>123 943</w:t>
            </w:r>
          </w:p>
        </w:tc>
        <w:tc>
          <w:tcPr>
            <w:tcW w:w="1505" w:type="dxa"/>
            <w:vAlign w:val="center"/>
          </w:tcPr>
          <w:p w:rsidR="00DC5797" w:rsidRPr="00FA43A1" w:rsidRDefault="00DC5797" w:rsidP="006225C7">
            <w:pPr>
              <w:jc w:val="right"/>
              <w:rPr>
                <w:bCs/>
                <w:sz w:val="20"/>
                <w:szCs w:val="20"/>
              </w:rPr>
            </w:pPr>
            <w:r w:rsidRPr="00FA43A1">
              <w:rPr>
                <w:bCs/>
                <w:sz w:val="20"/>
                <w:szCs w:val="20"/>
              </w:rPr>
              <w:t>348</w:t>
            </w:r>
          </w:p>
        </w:tc>
      </w:tr>
    </w:tbl>
    <w:p w:rsidR="00DC5797" w:rsidRDefault="00DC5797" w:rsidP="00DC5797">
      <w:pPr>
        <w:pStyle w:val="Default"/>
        <w:ind w:firstLine="567"/>
        <w:jc w:val="both"/>
        <w:rPr>
          <w:color w:val="auto"/>
          <w:sz w:val="26"/>
          <w:szCs w:val="26"/>
        </w:rPr>
      </w:pPr>
    </w:p>
    <w:p w:rsidR="00DC5797" w:rsidRPr="00FA43A1" w:rsidRDefault="00DC5797" w:rsidP="00DC5797">
      <w:pPr>
        <w:pStyle w:val="Default"/>
        <w:ind w:firstLine="567"/>
        <w:jc w:val="both"/>
        <w:rPr>
          <w:color w:val="auto"/>
          <w:sz w:val="26"/>
          <w:szCs w:val="26"/>
        </w:rPr>
      </w:pPr>
      <w:r>
        <w:rPr>
          <w:color w:val="auto"/>
          <w:sz w:val="26"/>
          <w:szCs w:val="26"/>
        </w:rPr>
        <w:t>Таким образом,</w:t>
      </w:r>
      <w:r w:rsidRPr="00FA43A1">
        <w:rPr>
          <w:color w:val="auto"/>
          <w:sz w:val="26"/>
          <w:szCs w:val="26"/>
        </w:rPr>
        <w:t xml:space="preserve"> с 2013 года по 2019 год кадастровая стоимость зданий в сумме накопительным итогом за эти годы составила 402,813 млрд. руб., по помещениям – 981,766 млрд. руб.</w:t>
      </w:r>
    </w:p>
    <w:p w:rsidR="00DC5797" w:rsidRPr="00FA43A1" w:rsidRDefault="00DC5797" w:rsidP="00DC5797">
      <w:pPr>
        <w:pStyle w:val="Default"/>
        <w:ind w:firstLine="567"/>
        <w:jc w:val="both"/>
        <w:rPr>
          <w:color w:val="auto"/>
          <w:sz w:val="26"/>
          <w:szCs w:val="26"/>
        </w:rPr>
      </w:pPr>
      <w:r w:rsidRPr="00FA43A1">
        <w:rPr>
          <w:color w:val="auto"/>
          <w:sz w:val="26"/>
          <w:szCs w:val="26"/>
        </w:rPr>
        <w:t>При применении данных величин к кадастровой стоимости зданий, поставленных на кадастровый учет с 2013 по 2019 годы, можно предположить, что условно недополученная сумма налога на имущество физических лиц за этот пер</w:t>
      </w:r>
      <w:r>
        <w:rPr>
          <w:color w:val="auto"/>
          <w:sz w:val="26"/>
          <w:szCs w:val="26"/>
        </w:rPr>
        <w:t>иод по зданиям составила 360,0</w:t>
      </w:r>
      <w:r w:rsidRPr="00FA43A1">
        <w:rPr>
          <w:color w:val="auto"/>
          <w:sz w:val="26"/>
          <w:szCs w:val="26"/>
        </w:rPr>
        <w:t xml:space="preserve"> млн. руб.</w:t>
      </w:r>
      <w:r>
        <w:rPr>
          <w:color w:val="auto"/>
          <w:sz w:val="26"/>
          <w:szCs w:val="26"/>
        </w:rPr>
        <w:t>,</w:t>
      </w:r>
      <w:r w:rsidRPr="00FA43A1">
        <w:rPr>
          <w:color w:val="auto"/>
          <w:sz w:val="26"/>
          <w:szCs w:val="26"/>
        </w:rPr>
        <w:t xml:space="preserve"> по помещениям – 877,5 млн. руб.</w:t>
      </w:r>
      <w:r>
        <w:rPr>
          <w:color w:val="auto"/>
          <w:sz w:val="26"/>
          <w:szCs w:val="26"/>
        </w:rPr>
        <w:t>,</w:t>
      </w:r>
      <w:r w:rsidRPr="00FA43A1">
        <w:rPr>
          <w:color w:val="auto"/>
          <w:sz w:val="26"/>
          <w:szCs w:val="26"/>
        </w:rPr>
        <w:t xml:space="preserve"> или максимально от 51,4</w:t>
      </w:r>
      <w:r>
        <w:rPr>
          <w:color w:val="auto"/>
          <w:sz w:val="26"/>
          <w:szCs w:val="26"/>
        </w:rPr>
        <w:t xml:space="preserve"> млн. руб. до 125,4</w:t>
      </w:r>
      <w:r w:rsidRPr="00FA43A1">
        <w:rPr>
          <w:color w:val="auto"/>
          <w:sz w:val="26"/>
          <w:szCs w:val="26"/>
        </w:rPr>
        <w:t xml:space="preserve"> млн. руб. в год по зданиям и помещениям соответственно. </w:t>
      </w:r>
    </w:p>
    <w:p w:rsidR="00DC5797" w:rsidRPr="00FA43A1" w:rsidRDefault="00DC5797" w:rsidP="00DC5797">
      <w:pPr>
        <w:pStyle w:val="Default"/>
        <w:ind w:firstLine="567"/>
        <w:jc w:val="both"/>
        <w:rPr>
          <w:color w:val="auto"/>
          <w:sz w:val="26"/>
          <w:szCs w:val="26"/>
        </w:rPr>
      </w:pPr>
      <w:r w:rsidRPr="00FA43A1">
        <w:rPr>
          <w:color w:val="auto"/>
          <w:sz w:val="26"/>
          <w:szCs w:val="26"/>
        </w:rPr>
        <w:t>Данный расчет осуществлен на основании кадастровой стоимости, а не инвентаризационной, так как, согласно ответу филиала ФГБУ «ФКП Росреестра» по Томской области от 11.02.2022г. № 01-22/1367 инвентаризационную стоимость объектов недвижимости филиал предоставить не может ввиду её отсутствия в сведениях ЕГРН. Расчет осуществлен отдельно по зданиям и отдельно по помещениям в связи с наличием объектов физических лиц и в зданиях</w:t>
      </w:r>
      <w:r>
        <w:rPr>
          <w:color w:val="auto"/>
          <w:sz w:val="26"/>
          <w:szCs w:val="26"/>
        </w:rPr>
        <w:t>,</w:t>
      </w:r>
      <w:r w:rsidRPr="00FA43A1">
        <w:rPr>
          <w:color w:val="auto"/>
          <w:sz w:val="26"/>
          <w:szCs w:val="26"/>
        </w:rPr>
        <w:t xml:space="preserve"> и в помещениях, но точная информация об их количестве отсутствует, поэтому применен метод допущения доли жилых помещений – 79,1%.</w:t>
      </w:r>
    </w:p>
    <w:p w:rsidR="00DC5797" w:rsidRDefault="00DC5797" w:rsidP="00DC5797">
      <w:pPr>
        <w:pStyle w:val="Default"/>
        <w:ind w:firstLine="567"/>
        <w:jc w:val="both"/>
        <w:rPr>
          <w:bCs/>
          <w:color w:val="auto"/>
          <w:sz w:val="26"/>
          <w:szCs w:val="26"/>
        </w:rPr>
      </w:pPr>
      <w:proofErr w:type="gramStart"/>
      <w:r w:rsidRPr="00FA43A1">
        <w:rPr>
          <w:bCs/>
          <w:color w:val="auto"/>
          <w:sz w:val="26"/>
          <w:szCs w:val="26"/>
        </w:rPr>
        <w:t xml:space="preserve">Следует отметить, что сумма налога, подлежащая уплате в бюджет за 2020 год, который исчислялся уже от кадастровой стоимости, а не от инвентаризационной,  составила </w:t>
      </w:r>
      <w:r w:rsidRPr="00FA43A1">
        <w:rPr>
          <w:color w:val="auto"/>
          <w:sz w:val="26"/>
          <w:szCs w:val="26"/>
        </w:rPr>
        <w:t>647,3 млн. руб., т.е. практически равной суммам  налога, поступившим в 2018 и в 2019 годах (</w:t>
      </w:r>
      <w:r w:rsidRPr="00FA43A1">
        <w:rPr>
          <w:bCs/>
          <w:color w:val="auto"/>
          <w:sz w:val="26"/>
          <w:szCs w:val="26"/>
        </w:rPr>
        <w:t>668,9 и 662,5 млн. руб. соответственно</w:t>
      </w:r>
      <w:r>
        <w:rPr>
          <w:bCs/>
          <w:color w:val="auto"/>
          <w:sz w:val="26"/>
          <w:szCs w:val="26"/>
        </w:rPr>
        <w:t xml:space="preserve"> от инвентаризационной</w:t>
      </w:r>
      <w:r w:rsidRPr="00FA43A1">
        <w:rPr>
          <w:bCs/>
          <w:color w:val="auto"/>
          <w:sz w:val="26"/>
          <w:szCs w:val="26"/>
        </w:rPr>
        <w:t>).</w:t>
      </w:r>
      <w:proofErr w:type="gramEnd"/>
      <w:r w:rsidRPr="00FA43A1">
        <w:rPr>
          <w:bCs/>
          <w:color w:val="auto"/>
          <w:sz w:val="26"/>
          <w:szCs w:val="26"/>
        </w:rPr>
        <w:t xml:space="preserve"> </w:t>
      </w:r>
      <w:r>
        <w:rPr>
          <w:bCs/>
          <w:color w:val="auto"/>
          <w:sz w:val="26"/>
          <w:szCs w:val="26"/>
        </w:rPr>
        <w:t xml:space="preserve">    </w:t>
      </w:r>
      <w:r w:rsidRPr="00FA43A1">
        <w:rPr>
          <w:bCs/>
          <w:color w:val="auto"/>
          <w:sz w:val="26"/>
          <w:szCs w:val="26"/>
        </w:rPr>
        <w:t xml:space="preserve">Отмечаем также, что за 2020 год налог начислялся и по всем тем объектам физических лиц, которые не являлись объектом налогообложения в период с 2013 по 2019 годы, т.к. не имели инвентаризационной стоимости. </w:t>
      </w:r>
    </w:p>
    <w:p w:rsidR="00DC5797" w:rsidRDefault="00DC5797" w:rsidP="00DC5797">
      <w:pPr>
        <w:pStyle w:val="Default"/>
        <w:ind w:firstLine="567"/>
        <w:jc w:val="both"/>
        <w:rPr>
          <w:color w:val="auto"/>
          <w:sz w:val="26"/>
          <w:szCs w:val="26"/>
        </w:rPr>
      </w:pPr>
      <w:r w:rsidRPr="00FA43A1">
        <w:rPr>
          <w:bCs/>
          <w:color w:val="auto"/>
          <w:sz w:val="26"/>
          <w:szCs w:val="26"/>
        </w:rPr>
        <w:lastRenderedPageBreak/>
        <w:t>Таким образом, если говорить о возможных выше обозначенных потерях бюджетов в год от 51,4 до 125,</w:t>
      </w:r>
      <w:r>
        <w:rPr>
          <w:bCs/>
          <w:color w:val="auto"/>
          <w:sz w:val="26"/>
          <w:szCs w:val="26"/>
        </w:rPr>
        <w:t>4</w:t>
      </w:r>
      <w:r w:rsidRPr="00FA43A1">
        <w:rPr>
          <w:bCs/>
          <w:color w:val="auto"/>
          <w:sz w:val="26"/>
          <w:szCs w:val="26"/>
        </w:rPr>
        <w:t xml:space="preserve"> млн. руб., то они </w:t>
      </w:r>
      <w:r w:rsidRPr="004E2721">
        <w:rPr>
          <w:bCs/>
          <w:color w:val="auto"/>
          <w:sz w:val="26"/>
          <w:szCs w:val="26"/>
          <w:u w:val="single"/>
        </w:rPr>
        <w:t>нивелируются</w:t>
      </w:r>
      <w:r w:rsidRPr="00FA43A1">
        <w:rPr>
          <w:bCs/>
          <w:color w:val="auto"/>
          <w:sz w:val="26"/>
          <w:szCs w:val="26"/>
        </w:rPr>
        <w:t xml:space="preserve"> следующим обстоятельством: равность сумм налога от инвентаризационной стоимости без учета объектов, поставленных </w:t>
      </w:r>
      <w:r>
        <w:rPr>
          <w:bCs/>
          <w:color w:val="auto"/>
          <w:sz w:val="26"/>
          <w:szCs w:val="26"/>
        </w:rPr>
        <w:t xml:space="preserve">на </w:t>
      </w:r>
      <w:r w:rsidRPr="00FA43A1">
        <w:rPr>
          <w:bCs/>
          <w:color w:val="auto"/>
          <w:sz w:val="26"/>
          <w:szCs w:val="26"/>
        </w:rPr>
        <w:t xml:space="preserve">кадастровый учет с 2013 по 2019 годы, и налога от кадастровой стоимости с </w:t>
      </w:r>
      <w:r>
        <w:rPr>
          <w:bCs/>
          <w:color w:val="auto"/>
          <w:sz w:val="26"/>
          <w:szCs w:val="26"/>
        </w:rPr>
        <w:t xml:space="preserve">учетом </w:t>
      </w:r>
      <w:r w:rsidRPr="00FA43A1">
        <w:rPr>
          <w:bCs/>
          <w:color w:val="auto"/>
          <w:sz w:val="26"/>
          <w:szCs w:val="26"/>
        </w:rPr>
        <w:t>объект</w:t>
      </w:r>
      <w:r>
        <w:rPr>
          <w:bCs/>
          <w:color w:val="auto"/>
          <w:sz w:val="26"/>
          <w:szCs w:val="26"/>
        </w:rPr>
        <w:t>ов</w:t>
      </w:r>
      <w:r w:rsidRPr="00FA43A1">
        <w:rPr>
          <w:bCs/>
          <w:color w:val="auto"/>
          <w:sz w:val="26"/>
          <w:szCs w:val="26"/>
        </w:rPr>
        <w:t>, поставленны</w:t>
      </w:r>
      <w:r>
        <w:rPr>
          <w:bCs/>
          <w:color w:val="auto"/>
          <w:sz w:val="26"/>
          <w:szCs w:val="26"/>
        </w:rPr>
        <w:t>х</w:t>
      </w:r>
      <w:r w:rsidRPr="00FA43A1">
        <w:rPr>
          <w:bCs/>
          <w:color w:val="auto"/>
          <w:sz w:val="26"/>
          <w:szCs w:val="26"/>
        </w:rPr>
        <w:t xml:space="preserve"> на кадастровый учет с 2013 по 2019 годы.</w:t>
      </w:r>
      <w:r>
        <w:rPr>
          <w:bCs/>
          <w:color w:val="auto"/>
          <w:sz w:val="26"/>
          <w:szCs w:val="26"/>
        </w:rPr>
        <w:t xml:space="preserve"> </w:t>
      </w:r>
      <w:r w:rsidRPr="00C346F9">
        <w:rPr>
          <w:color w:val="auto"/>
          <w:sz w:val="26"/>
          <w:szCs w:val="26"/>
        </w:rPr>
        <w:t xml:space="preserve">Контрольно-счетная палата в этих обстоятельствах приходит к выводу, что в этот период налоговая нагрузка на население Томской области не повышалась, что привело к легализации объектов налогообложения, явилось стимулирующим моментом для развития ипотечного кредитования жилищного строительства, развития  строительной отрасли и отрасли производства строительных материалов, торговли строительными материалами и, как следствие, замещению возможных по отдельным объектам недополученных доходов налогами, связанными с ростом количества рабочих мест и налогами от роста объемов производства в указанных отраслях и, соответственно, к повышению доверия к органам власти Томской области. Переход Томской области на исчисление </w:t>
      </w:r>
      <w:proofErr w:type="gramStart"/>
      <w:r w:rsidRPr="00C346F9">
        <w:rPr>
          <w:color w:val="auto"/>
          <w:sz w:val="26"/>
          <w:szCs w:val="26"/>
        </w:rPr>
        <w:t>налога</w:t>
      </w:r>
      <w:proofErr w:type="gramEnd"/>
      <w:r w:rsidRPr="00C346F9">
        <w:rPr>
          <w:color w:val="auto"/>
          <w:sz w:val="26"/>
          <w:szCs w:val="26"/>
        </w:rPr>
        <w:t xml:space="preserve"> на имущество физических лиц от кадастровой стоимости был осуществлен </w:t>
      </w:r>
      <w:r w:rsidRPr="009F3FCA">
        <w:rPr>
          <w:color w:val="auto"/>
          <w:sz w:val="26"/>
          <w:szCs w:val="26"/>
          <w:u w:val="single"/>
        </w:rPr>
        <w:t xml:space="preserve">с 01.01.2020г. </w:t>
      </w:r>
      <w:r w:rsidRPr="00C346F9">
        <w:rPr>
          <w:color w:val="auto"/>
          <w:sz w:val="26"/>
          <w:szCs w:val="26"/>
        </w:rPr>
        <w:t>согласно Закону  Томской области от 13.11.2018г. № 125-ОЗ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w:t>
      </w:r>
      <w:r>
        <w:rPr>
          <w:color w:val="auto"/>
          <w:sz w:val="26"/>
          <w:szCs w:val="26"/>
        </w:rPr>
        <w:t xml:space="preserve"> </w:t>
      </w:r>
    </w:p>
    <w:p w:rsidR="00DC5797" w:rsidRDefault="00DC5797" w:rsidP="00DC5797">
      <w:pPr>
        <w:pStyle w:val="Default"/>
        <w:ind w:firstLine="567"/>
        <w:jc w:val="both"/>
        <w:rPr>
          <w:color w:val="auto"/>
          <w:sz w:val="26"/>
          <w:szCs w:val="26"/>
        </w:rPr>
      </w:pPr>
    </w:p>
    <w:p w:rsidR="00DC5797" w:rsidRPr="000E3062" w:rsidRDefault="00DC5797" w:rsidP="00FF3FFC">
      <w:pPr>
        <w:pStyle w:val="Default"/>
        <w:numPr>
          <w:ilvl w:val="0"/>
          <w:numId w:val="26"/>
        </w:numPr>
        <w:tabs>
          <w:tab w:val="left" w:pos="851"/>
        </w:tabs>
        <w:ind w:hanging="502"/>
        <w:rPr>
          <w:b/>
          <w:color w:val="auto"/>
          <w:sz w:val="26"/>
          <w:szCs w:val="26"/>
        </w:rPr>
      </w:pPr>
      <w:r>
        <w:rPr>
          <w:b/>
          <w:color w:val="auto"/>
          <w:sz w:val="26"/>
          <w:szCs w:val="26"/>
        </w:rPr>
        <w:t>Ф</w:t>
      </w:r>
      <w:r w:rsidRPr="000E3062">
        <w:rPr>
          <w:b/>
          <w:color w:val="auto"/>
          <w:sz w:val="26"/>
          <w:szCs w:val="26"/>
        </w:rPr>
        <w:t>илиал ФГБУ «ФКП Росреестра» по Томской области</w:t>
      </w:r>
    </w:p>
    <w:p w:rsidR="00DC5797" w:rsidRPr="00FA43A1" w:rsidRDefault="00DC5797" w:rsidP="00DC5797">
      <w:pPr>
        <w:pStyle w:val="Default"/>
        <w:ind w:firstLine="567"/>
        <w:jc w:val="both"/>
        <w:rPr>
          <w:color w:val="auto"/>
          <w:sz w:val="26"/>
          <w:szCs w:val="26"/>
          <w:highlight w:val="green"/>
        </w:rPr>
      </w:pPr>
    </w:p>
    <w:p w:rsidR="00DC5797" w:rsidRDefault="00DC5797" w:rsidP="00DC5797">
      <w:pPr>
        <w:pStyle w:val="Default"/>
        <w:jc w:val="center"/>
        <w:rPr>
          <w:b/>
          <w:color w:val="auto"/>
          <w:sz w:val="22"/>
          <w:szCs w:val="22"/>
        </w:rPr>
      </w:pPr>
      <w:r w:rsidRPr="002D25E1">
        <w:rPr>
          <w:b/>
          <w:color w:val="auto"/>
          <w:sz w:val="22"/>
          <w:szCs w:val="22"/>
        </w:rPr>
        <w:t xml:space="preserve">Информация об объектах недвижимости, содержащихся в ЕГРН </w:t>
      </w:r>
    </w:p>
    <w:p w:rsidR="00DC5797" w:rsidRPr="002D25E1" w:rsidRDefault="00DC5797" w:rsidP="00DC5797">
      <w:pPr>
        <w:pStyle w:val="Default"/>
        <w:jc w:val="center"/>
        <w:rPr>
          <w:b/>
          <w:color w:val="auto"/>
          <w:sz w:val="22"/>
          <w:szCs w:val="22"/>
        </w:rPr>
      </w:pPr>
      <w:r w:rsidRPr="002D25E1">
        <w:rPr>
          <w:b/>
          <w:color w:val="auto"/>
          <w:sz w:val="22"/>
          <w:szCs w:val="22"/>
        </w:rPr>
        <w:t>по состоянию на 01.04.2022г.*</w:t>
      </w:r>
    </w:p>
    <w:tbl>
      <w:tblPr>
        <w:tblW w:w="10916" w:type="dxa"/>
        <w:tblInd w:w="-743" w:type="dxa"/>
        <w:tblLayout w:type="fixed"/>
        <w:tblLook w:val="04A0" w:firstRow="1" w:lastRow="0" w:firstColumn="1" w:lastColumn="0" w:noHBand="0" w:noVBand="1"/>
      </w:tblPr>
      <w:tblGrid>
        <w:gridCol w:w="1276"/>
        <w:gridCol w:w="709"/>
        <w:gridCol w:w="709"/>
        <w:gridCol w:w="709"/>
        <w:gridCol w:w="851"/>
        <w:gridCol w:w="709"/>
        <w:gridCol w:w="850"/>
        <w:gridCol w:w="709"/>
        <w:gridCol w:w="850"/>
        <w:gridCol w:w="709"/>
        <w:gridCol w:w="709"/>
        <w:gridCol w:w="709"/>
        <w:gridCol w:w="708"/>
        <w:gridCol w:w="709"/>
      </w:tblGrid>
      <w:tr w:rsidR="00DC5797" w:rsidRPr="00FA43A1" w:rsidTr="006225C7">
        <w:trPr>
          <w:trHeight w:val="609"/>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5797" w:rsidRPr="00FA43A1" w:rsidRDefault="00DC5797" w:rsidP="006225C7">
            <w:pPr>
              <w:ind w:right="215"/>
              <w:jc w:val="center"/>
              <w:rPr>
                <w:sz w:val="16"/>
                <w:szCs w:val="16"/>
              </w:rPr>
            </w:pPr>
            <w:r w:rsidRPr="00FA43A1">
              <w:rPr>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5797" w:rsidRPr="00FA43A1" w:rsidRDefault="00DC5797" w:rsidP="006225C7">
            <w:pPr>
              <w:jc w:val="center"/>
              <w:rPr>
                <w:sz w:val="16"/>
                <w:szCs w:val="16"/>
              </w:rPr>
            </w:pPr>
            <w:r w:rsidRPr="00FA43A1">
              <w:rPr>
                <w:sz w:val="16"/>
                <w:szCs w:val="16"/>
              </w:rPr>
              <w:t>Количество объектов недвижимости</w:t>
            </w:r>
          </w:p>
        </w:tc>
        <w:tc>
          <w:tcPr>
            <w:tcW w:w="2978" w:type="dxa"/>
            <w:gridSpan w:val="4"/>
            <w:tcBorders>
              <w:top w:val="single" w:sz="4" w:space="0" w:color="auto"/>
              <w:left w:val="nil"/>
              <w:bottom w:val="single" w:sz="4" w:space="0" w:color="auto"/>
              <w:right w:val="single" w:sz="4" w:space="0" w:color="auto"/>
            </w:tcBorders>
            <w:shd w:val="clear" w:color="auto" w:fill="auto"/>
            <w:vAlign w:val="bottom"/>
            <w:hideMark/>
          </w:tcPr>
          <w:p w:rsidR="00DC5797" w:rsidRPr="00FA43A1" w:rsidRDefault="00DC5797" w:rsidP="006225C7">
            <w:pPr>
              <w:jc w:val="center"/>
              <w:rPr>
                <w:sz w:val="16"/>
                <w:szCs w:val="16"/>
              </w:rPr>
            </w:pPr>
            <w:r w:rsidRPr="00FA43A1">
              <w:rPr>
                <w:sz w:val="16"/>
                <w:szCs w:val="16"/>
              </w:rPr>
              <w:t>Количество объектов недвижимости</w:t>
            </w:r>
            <w:r w:rsidRPr="00FA43A1">
              <w:rPr>
                <w:sz w:val="16"/>
                <w:szCs w:val="16"/>
              </w:rPr>
              <w:br/>
              <w:t xml:space="preserve"> с зарегистрированным </w:t>
            </w:r>
            <w:r w:rsidRPr="00FA43A1">
              <w:rPr>
                <w:sz w:val="16"/>
                <w:szCs w:val="16"/>
              </w:rPr>
              <w:br/>
              <w:t>правом собственности,</w:t>
            </w:r>
            <w:r w:rsidRPr="00FA43A1">
              <w:rPr>
                <w:sz w:val="16"/>
                <w:szCs w:val="16"/>
              </w:rPr>
              <w:br/>
              <w:t>единиц</w:t>
            </w:r>
          </w:p>
        </w:tc>
        <w:tc>
          <w:tcPr>
            <w:tcW w:w="3118" w:type="dxa"/>
            <w:gridSpan w:val="4"/>
            <w:tcBorders>
              <w:top w:val="single" w:sz="4" w:space="0" w:color="auto"/>
              <w:left w:val="nil"/>
              <w:bottom w:val="single" w:sz="4" w:space="0" w:color="auto"/>
              <w:right w:val="single" w:sz="4" w:space="0" w:color="auto"/>
            </w:tcBorders>
            <w:shd w:val="clear" w:color="auto" w:fill="auto"/>
            <w:vAlign w:val="bottom"/>
            <w:hideMark/>
          </w:tcPr>
          <w:p w:rsidR="00DC5797" w:rsidRPr="00FA43A1" w:rsidRDefault="00DC5797" w:rsidP="006225C7">
            <w:pPr>
              <w:jc w:val="center"/>
              <w:rPr>
                <w:sz w:val="16"/>
                <w:szCs w:val="16"/>
              </w:rPr>
            </w:pPr>
            <w:r w:rsidRPr="00FA43A1">
              <w:rPr>
                <w:sz w:val="16"/>
                <w:szCs w:val="16"/>
              </w:rPr>
              <w:t>Количество объектов недвижимости с кадастровой стоимостью,</w:t>
            </w:r>
          </w:p>
          <w:p w:rsidR="00DC5797" w:rsidRPr="00FA43A1" w:rsidRDefault="00DC5797" w:rsidP="006225C7">
            <w:pPr>
              <w:jc w:val="center"/>
              <w:rPr>
                <w:sz w:val="16"/>
                <w:szCs w:val="16"/>
              </w:rPr>
            </w:pPr>
            <w:r w:rsidRPr="00FA43A1">
              <w:rPr>
                <w:sz w:val="16"/>
                <w:szCs w:val="16"/>
              </w:rPr>
              <w:br/>
              <w:t>единиц</w:t>
            </w:r>
          </w:p>
        </w:tc>
        <w:tc>
          <w:tcPr>
            <w:tcW w:w="2835" w:type="dxa"/>
            <w:gridSpan w:val="4"/>
            <w:tcBorders>
              <w:top w:val="single" w:sz="4" w:space="0" w:color="auto"/>
              <w:left w:val="nil"/>
              <w:bottom w:val="single" w:sz="4" w:space="0" w:color="auto"/>
              <w:right w:val="single" w:sz="4" w:space="0" w:color="auto"/>
            </w:tcBorders>
            <w:shd w:val="clear" w:color="auto" w:fill="auto"/>
            <w:vAlign w:val="bottom"/>
            <w:hideMark/>
          </w:tcPr>
          <w:p w:rsidR="00DC5797" w:rsidRPr="00FA43A1" w:rsidRDefault="00DC5797" w:rsidP="006225C7">
            <w:pPr>
              <w:jc w:val="center"/>
              <w:rPr>
                <w:sz w:val="16"/>
                <w:szCs w:val="16"/>
              </w:rPr>
            </w:pPr>
            <w:r w:rsidRPr="00FA43A1">
              <w:rPr>
                <w:sz w:val="16"/>
                <w:szCs w:val="16"/>
              </w:rPr>
              <w:t xml:space="preserve">Кадастровая стоимость объектов недвижимости, </w:t>
            </w:r>
          </w:p>
          <w:p w:rsidR="00DC5797" w:rsidRPr="00FA43A1" w:rsidRDefault="00DC5797" w:rsidP="006225C7">
            <w:pPr>
              <w:jc w:val="center"/>
              <w:rPr>
                <w:sz w:val="16"/>
                <w:szCs w:val="16"/>
              </w:rPr>
            </w:pPr>
            <w:r w:rsidRPr="00FA43A1">
              <w:rPr>
                <w:sz w:val="16"/>
                <w:szCs w:val="16"/>
              </w:rPr>
              <w:br/>
              <w:t>млрд.</w:t>
            </w:r>
            <w:r>
              <w:rPr>
                <w:sz w:val="16"/>
                <w:szCs w:val="16"/>
              </w:rPr>
              <w:t xml:space="preserve"> </w:t>
            </w:r>
            <w:r w:rsidRPr="00FA43A1">
              <w:rPr>
                <w:sz w:val="16"/>
                <w:szCs w:val="16"/>
              </w:rPr>
              <w:t>руб.</w:t>
            </w:r>
          </w:p>
        </w:tc>
      </w:tr>
      <w:tr w:rsidR="00DC5797" w:rsidRPr="00FA43A1" w:rsidTr="006225C7">
        <w:trPr>
          <w:trHeight w:val="279"/>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DC5797" w:rsidRPr="00FA43A1" w:rsidRDefault="00DC5797" w:rsidP="006225C7">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5797" w:rsidRPr="00FA43A1" w:rsidRDefault="00DC5797" w:rsidP="006225C7">
            <w:pPr>
              <w:rPr>
                <w:sz w:val="16"/>
                <w:szCs w:val="16"/>
              </w:rPr>
            </w:pP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C5797" w:rsidRPr="00FA43A1" w:rsidRDefault="00DC5797" w:rsidP="006225C7">
            <w:pPr>
              <w:jc w:val="center"/>
              <w:rPr>
                <w:sz w:val="16"/>
                <w:szCs w:val="16"/>
              </w:rPr>
            </w:pPr>
            <w:r w:rsidRPr="00FA43A1">
              <w:rPr>
                <w:sz w:val="16"/>
                <w:szCs w:val="16"/>
              </w:rPr>
              <w:t>Всего</w:t>
            </w:r>
          </w:p>
        </w:tc>
        <w:tc>
          <w:tcPr>
            <w:tcW w:w="2269" w:type="dxa"/>
            <w:gridSpan w:val="3"/>
            <w:tcBorders>
              <w:top w:val="single" w:sz="4" w:space="0" w:color="auto"/>
              <w:left w:val="nil"/>
              <w:bottom w:val="single" w:sz="4" w:space="0" w:color="auto"/>
              <w:right w:val="single" w:sz="4" w:space="0" w:color="auto"/>
            </w:tcBorders>
            <w:shd w:val="clear" w:color="auto" w:fill="auto"/>
            <w:vAlign w:val="bottom"/>
            <w:hideMark/>
          </w:tcPr>
          <w:p w:rsidR="00DC5797" w:rsidRPr="00FA43A1" w:rsidRDefault="00DC5797" w:rsidP="006225C7">
            <w:pPr>
              <w:jc w:val="center"/>
              <w:rPr>
                <w:sz w:val="16"/>
                <w:szCs w:val="16"/>
              </w:rPr>
            </w:pPr>
            <w:r w:rsidRPr="00FA43A1">
              <w:rPr>
                <w:sz w:val="16"/>
                <w:szCs w:val="16"/>
              </w:rPr>
              <w:t>в том числе:</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C5797" w:rsidRPr="00FA43A1" w:rsidRDefault="00DC5797" w:rsidP="006225C7">
            <w:pPr>
              <w:jc w:val="center"/>
              <w:rPr>
                <w:sz w:val="16"/>
                <w:szCs w:val="16"/>
              </w:rPr>
            </w:pPr>
            <w:r w:rsidRPr="00FA43A1">
              <w:rPr>
                <w:sz w:val="16"/>
                <w:szCs w:val="16"/>
              </w:rPr>
              <w:t>Всего</w:t>
            </w:r>
          </w:p>
        </w:tc>
        <w:tc>
          <w:tcPr>
            <w:tcW w:w="2268" w:type="dxa"/>
            <w:gridSpan w:val="3"/>
            <w:tcBorders>
              <w:top w:val="single" w:sz="4" w:space="0" w:color="auto"/>
              <w:left w:val="nil"/>
              <w:bottom w:val="single" w:sz="4" w:space="0" w:color="auto"/>
              <w:right w:val="single" w:sz="4" w:space="0" w:color="auto"/>
            </w:tcBorders>
            <w:shd w:val="clear" w:color="auto" w:fill="auto"/>
            <w:vAlign w:val="bottom"/>
            <w:hideMark/>
          </w:tcPr>
          <w:p w:rsidR="00DC5797" w:rsidRPr="00FA43A1" w:rsidRDefault="00DC5797" w:rsidP="006225C7">
            <w:pPr>
              <w:jc w:val="center"/>
              <w:rPr>
                <w:sz w:val="16"/>
                <w:szCs w:val="16"/>
              </w:rPr>
            </w:pPr>
            <w:r w:rsidRPr="00FA43A1">
              <w:rPr>
                <w:sz w:val="16"/>
                <w:szCs w:val="16"/>
              </w:rPr>
              <w:t>из них  в собственности</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C5797" w:rsidRPr="00FA43A1" w:rsidRDefault="00DC5797" w:rsidP="006225C7">
            <w:pPr>
              <w:jc w:val="center"/>
              <w:rPr>
                <w:sz w:val="16"/>
                <w:szCs w:val="16"/>
              </w:rPr>
            </w:pPr>
            <w:r w:rsidRPr="00FA43A1">
              <w:rPr>
                <w:sz w:val="16"/>
                <w:szCs w:val="16"/>
              </w:rPr>
              <w:t>Всего</w:t>
            </w:r>
          </w:p>
        </w:tc>
        <w:tc>
          <w:tcPr>
            <w:tcW w:w="2126" w:type="dxa"/>
            <w:gridSpan w:val="3"/>
            <w:tcBorders>
              <w:top w:val="single" w:sz="4" w:space="0" w:color="auto"/>
              <w:left w:val="nil"/>
              <w:bottom w:val="single" w:sz="4" w:space="0" w:color="auto"/>
              <w:right w:val="single" w:sz="4" w:space="0" w:color="auto"/>
            </w:tcBorders>
            <w:shd w:val="clear" w:color="auto" w:fill="auto"/>
            <w:vAlign w:val="bottom"/>
            <w:hideMark/>
          </w:tcPr>
          <w:p w:rsidR="00DC5797" w:rsidRPr="00FA43A1" w:rsidRDefault="00DC5797" w:rsidP="006225C7">
            <w:pPr>
              <w:jc w:val="center"/>
              <w:rPr>
                <w:sz w:val="16"/>
                <w:szCs w:val="16"/>
              </w:rPr>
            </w:pPr>
            <w:r w:rsidRPr="00FA43A1">
              <w:rPr>
                <w:sz w:val="16"/>
                <w:szCs w:val="16"/>
              </w:rPr>
              <w:t>из них  в собственности</w:t>
            </w:r>
          </w:p>
        </w:tc>
      </w:tr>
      <w:tr w:rsidR="00DC5797" w:rsidRPr="00FA43A1" w:rsidTr="006225C7">
        <w:trPr>
          <w:trHeight w:val="2268"/>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DC5797" w:rsidRPr="00FA43A1" w:rsidRDefault="00DC5797" w:rsidP="006225C7">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5797" w:rsidRPr="00FA43A1" w:rsidRDefault="00DC5797" w:rsidP="006225C7">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DC5797" w:rsidRPr="00FA43A1" w:rsidRDefault="00DC5797" w:rsidP="006225C7">
            <w:pPr>
              <w:rPr>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jc w:val="center"/>
              <w:rPr>
                <w:sz w:val="16"/>
                <w:szCs w:val="16"/>
              </w:rPr>
            </w:pPr>
            <w:r w:rsidRPr="00FA43A1">
              <w:rPr>
                <w:sz w:val="16"/>
                <w:szCs w:val="16"/>
              </w:rPr>
              <w:t>юридических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jc w:val="center"/>
              <w:rPr>
                <w:sz w:val="16"/>
                <w:szCs w:val="16"/>
              </w:rPr>
            </w:pPr>
            <w:r w:rsidRPr="00FA43A1">
              <w:rPr>
                <w:sz w:val="16"/>
                <w:szCs w:val="16"/>
              </w:rPr>
              <w:t>физических лиц</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jc w:val="center"/>
              <w:rPr>
                <w:sz w:val="16"/>
                <w:szCs w:val="16"/>
              </w:rPr>
            </w:pPr>
            <w:r w:rsidRPr="00FA43A1">
              <w:rPr>
                <w:sz w:val="16"/>
                <w:szCs w:val="16"/>
              </w:rPr>
              <w:t xml:space="preserve">РФ, субъектов РФ, </w:t>
            </w:r>
            <w:r w:rsidRPr="00FA43A1">
              <w:rPr>
                <w:sz w:val="16"/>
                <w:szCs w:val="16"/>
              </w:rPr>
              <w:br/>
              <w:t>муниципальных образований</w:t>
            </w:r>
          </w:p>
        </w:tc>
        <w:tc>
          <w:tcPr>
            <w:tcW w:w="850" w:type="dxa"/>
            <w:vMerge/>
            <w:tcBorders>
              <w:top w:val="nil"/>
              <w:left w:val="single" w:sz="4" w:space="0" w:color="auto"/>
              <w:bottom w:val="single" w:sz="4" w:space="0" w:color="000000"/>
              <w:right w:val="single" w:sz="4" w:space="0" w:color="auto"/>
            </w:tcBorders>
            <w:vAlign w:val="center"/>
            <w:hideMark/>
          </w:tcPr>
          <w:p w:rsidR="00DC5797" w:rsidRPr="00FA43A1" w:rsidRDefault="00DC5797" w:rsidP="006225C7">
            <w:pPr>
              <w:rPr>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jc w:val="center"/>
              <w:rPr>
                <w:sz w:val="16"/>
                <w:szCs w:val="16"/>
              </w:rPr>
            </w:pPr>
            <w:r w:rsidRPr="00FA43A1">
              <w:rPr>
                <w:sz w:val="16"/>
                <w:szCs w:val="16"/>
              </w:rPr>
              <w:t>юридических лиц</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jc w:val="center"/>
              <w:rPr>
                <w:sz w:val="16"/>
                <w:szCs w:val="16"/>
              </w:rPr>
            </w:pPr>
            <w:r w:rsidRPr="00FA43A1">
              <w:rPr>
                <w:sz w:val="16"/>
                <w:szCs w:val="16"/>
              </w:rPr>
              <w:t>физических лиц</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jc w:val="center"/>
              <w:rPr>
                <w:sz w:val="16"/>
                <w:szCs w:val="16"/>
              </w:rPr>
            </w:pPr>
            <w:r w:rsidRPr="00FA43A1">
              <w:rPr>
                <w:sz w:val="16"/>
                <w:szCs w:val="16"/>
              </w:rPr>
              <w:t>РФ, субъектов РФ,</w:t>
            </w:r>
            <w:r w:rsidRPr="00FA43A1">
              <w:rPr>
                <w:sz w:val="16"/>
                <w:szCs w:val="16"/>
              </w:rPr>
              <w:br/>
              <w:t xml:space="preserve"> муниципальных образований</w:t>
            </w:r>
          </w:p>
        </w:tc>
        <w:tc>
          <w:tcPr>
            <w:tcW w:w="709" w:type="dxa"/>
            <w:vMerge/>
            <w:tcBorders>
              <w:top w:val="nil"/>
              <w:left w:val="single" w:sz="4" w:space="0" w:color="auto"/>
              <w:bottom w:val="single" w:sz="4" w:space="0" w:color="000000"/>
              <w:right w:val="single" w:sz="4" w:space="0" w:color="auto"/>
            </w:tcBorders>
            <w:vAlign w:val="center"/>
            <w:hideMark/>
          </w:tcPr>
          <w:p w:rsidR="00DC5797" w:rsidRPr="00FA43A1" w:rsidRDefault="00DC5797" w:rsidP="006225C7">
            <w:pPr>
              <w:rPr>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jc w:val="center"/>
              <w:rPr>
                <w:sz w:val="16"/>
                <w:szCs w:val="16"/>
              </w:rPr>
            </w:pPr>
            <w:r w:rsidRPr="00FA43A1">
              <w:rPr>
                <w:sz w:val="16"/>
                <w:szCs w:val="16"/>
              </w:rPr>
              <w:t>юридических лиц</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jc w:val="center"/>
              <w:rPr>
                <w:sz w:val="16"/>
                <w:szCs w:val="16"/>
              </w:rPr>
            </w:pPr>
            <w:r w:rsidRPr="00FA43A1">
              <w:rPr>
                <w:sz w:val="16"/>
                <w:szCs w:val="16"/>
              </w:rPr>
              <w:t>физических лиц</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C5797" w:rsidRPr="00FA43A1" w:rsidRDefault="00DC5797" w:rsidP="006225C7">
            <w:pPr>
              <w:jc w:val="center"/>
              <w:rPr>
                <w:sz w:val="16"/>
                <w:szCs w:val="16"/>
              </w:rPr>
            </w:pPr>
            <w:r w:rsidRPr="00FA43A1">
              <w:rPr>
                <w:sz w:val="16"/>
                <w:szCs w:val="16"/>
              </w:rPr>
              <w:t>РФ, субъектов РФ,</w:t>
            </w:r>
            <w:r w:rsidRPr="00FA43A1">
              <w:rPr>
                <w:sz w:val="16"/>
                <w:szCs w:val="16"/>
              </w:rPr>
              <w:br/>
              <w:t xml:space="preserve"> муниципальных образований</w:t>
            </w:r>
          </w:p>
        </w:tc>
      </w:tr>
      <w:tr w:rsidR="00DC5797" w:rsidRPr="00FA43A1" w:rsidTr="006225C7">
        <w:trPr>
          <w:trHeight w:val="30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rPr>
                <w:sz w:val="16"/>
                <w:szCs w:val="16"/>
              </w:rPr>
            </w:pPr>
            <w:r w:rsidRPr="00FA43A1">
              <w:rPr>
                <w:sz w:val="16"/>
                <w:szCs w:val="16"/>
              </w:rPr>
              <w:t>Здания</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left="-108" w:right="-108"/>
              <w:jc w:val="center"/>
              <w:rPr>
                <w:sz w:val="16"/>
                <w:szCs w:val="16"/>
              </w:rPr>
            </w:pPr>
            <w:r w:rsidRPr="00FA43A1">
              <w:rPr>
                <w:sz w:val="16"/>
                <w:szCs w:val="16"/>
              </w:rPr>
              <w:t>170 935</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left="-108" w:right="-61"/>
              <w:jc w:val="center"/>
              <w:rPr>
                <w:sz w:val="16"/>
                <w:szCs w:val="16"/>
              </w:rPr>
            </w:pPr>
            <w:r w:rsidRPr="00FA43A1">
              <w:rPr>
                <w:sz w:val="16"/>
                <w:szCs w:val="16"/>
              </w:rPr>
              <w:t>123 174</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8 110</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105 985</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9 079</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170 892</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8 109</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105 945</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9 079</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1 328,6</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126,7</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168,5</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123,9</w:t>
            </w:r>
          </w:p>
        </w:tc>
      </w:tr>
      <w:tr w:rsidR="00DC5797" w:rsidRPr="00FA43A1" w:rsidTr="006225C7">
        <w:trPr>
          <w:trHeight w:val="30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rPr>
                <w:sz w:val="16"/>
                <w:szCs w:val="16"/>
              </w:rPr>
            </w:pPr>
            <w:r w:rsidRPr="00FA43A1">
              <w:rPr>
                <w:sz w:val="16"/>
                <w:szCs w:val="16"/>
              </w:rPr>
              <w:t>Сооружения</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left="-108" w:right="-108"/>
              <w:jc w:val="center"/>
              <w:rPr>
                <w:sz w:val="16"/>
                <w:szCs w:val="16"/>
              </w:rPr>
            </w:pPr>
            <w:r w:rsidRPr="00FA43A1">
              <w:rPr>
                <w:sz w:val="16"/>
                <w:szCs w:val="16"/>
              </w:rPr>
              <w:t>50 196</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left="-108" w:right="-61"/>
              <w:jc w:val="center"/>
              <w:rPr>
                <w:sz w:val="16"/>
                <w:szCs w:val="16"/>
              </w:rPr>
            </w:pPr>
            <w:r w:rsidRPr="00FA43A1">
              <w:rPr>
                <w:sz w:val="16"/>
                <w:szCs w:val="16"/>
              </w:rPr>
              <w:t>37 861</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19 167</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1595</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17 099</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50 172</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19 154</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1 595</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17 092</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354,4</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177,5</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2,1</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58,4</w:t>
            </w:r>
          </w:p>
        </w:tc>
      </w:tr>
      <w:tr w:rsidR="00DC5797" w:rsidRPr="00FA43A1" w:rsidTr="006225C7">
        <w:trPr>
          <w:trHeight w:val="726"/>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rPr>
                <w:sz w:val="16"/>
                <w:szCs w:val="16"/>
              </w:rPr>
            </w:pPr>
            <w:r w:rsidRPr="00FA43A1">
              <w:rPr>
                <w:sz w:val="16"/>
                <w:szCs w:val="16"/>
              </w:rPr>
              <w:t xml:space="preserve">Объекты </w:t>
            </w:r>
            <w:proofErr w:type="spellStart"/>
            <w:proofErr w:type="gramStart"/>
            <w:r w:rsidRPr="00FA43A1">
              <w:rPr>
                <w:sz w:val="16"/>
                <w:szCs w:val="16"/>
              </w:rPr>
              <w:t>незавершен-ного</w:t>
            </w:r>
            <w:proofErr w:type="spellEnd"/>
            <w:proofErr w:type="gramEnd"/>
            <w:r w:rsidRPr="00FA43A1">
              <w:rPr>
                <w:sz w:val="16"/>
                <w:szCs w:val="16"/>
              </w:rPr>
              <w:t xml:space="preserve"> строительства</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left="-108" w:right="-108"/>
              <w:jc w:val="center"/>
              <w:rPr>
                <w:sz w:val="16"/>
                <w:szCs w:val="16"/>
              </w:rPr>
            </w:pPr>
            <w:r w:rsidRPr="00FA43A1">
              <w:rPr>
                <w:sz w:val="16"/>
                <w:szCs w:val="16"/>
              </w:rPr>
              <w:t>2 149</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left="-108" w:right="-61"/>
              <w:jc w:val="center"/>
              <w:rPr>
                <w:sz w:val="16"/>
                <w:szCs w:val="16"/>
              </w:rPr>
            </w:pPr>
            <w:r w:rsidRPr="00FA43A1">
              <w:rPr>
                <w:sz w:val="16"/>
                <w:szCs w:val="16"/>
              </w:rPr>
              <w:t>1 564</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232</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1 247</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85</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2 146</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232</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1 246</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85</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9,3</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3,7</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2,1</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0,9</w:t>
            </w:r>
          </w:p>
        </w:tc>
      </w:tr>
      <w:tr w:rsidR="00DC5797" w:rsidRPr="00FA43A1" w:rsidTr="006225C7">
        <w:trPr>
          <w:trHeight w:val="30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rPr>
                <w:sz w:val="16"/>
                <w:szCs w:val="16"/>
              </w:rPr>
            </w:pPr>
            <w:r w:rsidRPr="00FA43A1">
              <w:rPr>
                <w:sz w:val="16"/>
                <w:szCs w:val="16"/>
              </w:rPr>
              <w:t>Помещения</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left="-108" w:right="-108"/>
              <w:jc w:val="center"/>
              <w:rPr>
                <w:sz w:val="16"/>
                <w:szCs w:val="16"/>
              </w:rPr>
            </w:pPr>
            <w:r w:rsidRPr="00FA43A1">
              <w:rPr>
                <w:sz w:val="16"/>
                <w:szCs w:val="16"/>
              </w:rPr>
              <w:t>537 330</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left="-108" w:right="-61"/>
              <w:jc w:val="center"/>
              <w:rPr>
                <w:sz w:val="16"/>
                <w:szCs w:val="16"/>
              </w:rPr>
            </w:pPr>
            <w:r w:rsidRPr="00FA43A1">
              <w:rPr>
                <w:sz w:val="16"/>
                <w:szCs w:val="16"/>
              </w:rPr>
              <w:t>451 384</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4 831</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430 762</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15 791</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537 184</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4 817</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430 752</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15 787</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793,4</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38,7</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632,3</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32,4</w:t>
            </w:r>
          </w:p>
        </w:tc>
      </w:tr>
      <w:tr w:rsidR="00DC5797" w:rsidRPr="00FA43A1" w:rsidTr="006225C7">
        <w:trPr>
          <w:trHeight w:val="30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DC5797" w:rsidRPr="00FA43A1" w:rsidRDefault="00DC5797" w:rsidP="006225C7">
            <w:pPr>
              <w:rPr>
                <w:sz w:val="16"/>
                <w:szCs w:val="16"/>
              </w:rPr>
            </w:pPr>
            <w:r w:rsidRPr="00FA43A1">
              <w:rPr>
                <w:sz w:val="16"/>
                <w:szCs w:val="16"/>
              </w:rPr>
              <w:t>Машино-места</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left="-108" w:right="-108"/>
              <w:jc w:val="center"/>
              <w:rPr>
                <w:sz w:val="16"/>
                <w:szCs w:val="16"/>
              </w:rPr>
            </w:pPr>
            <w:r w:rsidRPr="00FA43A1">
              <w:rPr>
                <w:sz w:val="16"/>
                <w:szCs w:val="16"/>
              </w:rPr>
              <w:t>1 746</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left="-108" w:right="-61"/>
              <w:jc w:val="center"/>
              <w:rPr>
                <w:sz w:val="16"/>
                <w:szCs w:val="16"/>
              </w:rPr>
            </w:pPr>
            <w:r w:rsidRPr="00FA43A1">
              <w:rPr>
                <w:sz w:val="16"/>
                <w:szCs w:val="16"/>
              </w:rPr>
              <w:t>1 534</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102</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1 432</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1 746</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102</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1 432</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0,8</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0,04</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0,7</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sz w:val="16"/>
                <w:szCs w:val="16"/>
              </w:rPr>
            </w:pPr>
            <w:r w:rsidRPr="00FA43A1">
              <w:rPr>
                <w:sz w:val="16"/>
                <w:szCs w:val="16"/>
              </w:rPr>
              <w:t>0</w:t>
            </w:r>
          </w:p>
        </w:tc>
      </w:tr>
      <w:tr w:rsidR="00DC5797" w:rsidRPr="00FA43A1" w:rsidTr="006225C7">
        <w:trPr>
          <w:trHeight w:val="36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C5797" w:rsidRPr="00FA43A1" w:rsidRDefault="00DC5797" w:rsidP="006225C7">
            <w:pPr>
              <w:rPr>
                <w:b/>
                <w:bCs/>
                <w:sz w:val="16"/>
                <w:szCs w:val="16"/>
              </w:rPr>
            </w:pPr>
            <w:r w:rsidRPr="00FA43A1">
              <w:rPr>
                <w:b/>
                <w:bCs/>
                <w:sz w:val="16"/>
                <w:szCs w:val="16"/>
              </w:rPr>
              <w:t>ИТОГО</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left="-108" w:right="-108"/>
              <w:jc w:val="center"/>
              <w:rPr>
                <w:b/>
                <w:bCs/>
                <w:sz w:val="16"/>
                <w:szCs w:val="16"/>
              </w:rPr>
            </w:pPr>
            <w:r w:rsidRPr="00FA43A1">
              <w:rPr>
                <w:b/>
                <w:bCs/>
                <w:sz w:val="16"/>
                <w:szCs w:val="16"/>
              </w:rPr>
              <w:t>762 356</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ind w:left="-108" w:right="-61"/>
              <w:jc w:val="center"/>
              <w:rPr>
                <w:b/>
                <w:bCs/>
                <w:sz w:val="16"/>
                <w:szCs w:val="16"/>
              </w:rPr>
            </w:pPr>
            <w:r w:rsidRPr="00FA43A1">
              <w:rPr>
                <w:b/>
                <w:bCs/>
                <w:sz w:val="16"/>
                <w:szCs w:val="16"/>
              </w:rPr>
              <w:t>615 517</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b/>
                <w:bCs/>
                <w:sz w:val="16"/>
                <w:szCs w:val="16"/>
              </w:rPr>
            </w:pPr>
            <w:r w:rsidRPr="00FA43A1">
              <w:rPr>
                <w:b/>
                <w:bCs/>
                <w:sz w:val="16"/>
                <w:szCs w:val="16"/>
              </w:rPr>
              <w:t>32 442</w:t>
            </w:r>
          </w:p>
        </w:tc>
        <w:tc>
          <w:tcPr>
            <w:tcW w:w="851"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b/>
                <w:bCs/>
                <w:sz w:val="16"/>
                <w:szCs w:val="16"/>
              </w:rPr>
            </w:pPr>
            <w:r w:rsidRPr="00FA43A1">
              <w:rPr>
                <w:b/>
                <w:bCs/>
                <w:sz w:val="16"/>
                <w:szCs w:val="16"/>
              </w:rPr>
              <w:t>541 021</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b/>
                <w:bCs/>
                <w:sz w:val="16"/>
                <w:szCs w:val="16"/>
              </w:rPr>
            </w:pPr>
            <w:r w:rsidRPr="00FA43A1">
              <w:rPr>
                <w:b/>
                <w:bCs/>
                <w:sz w:val="16"/>
                <w:szCs w:val="16"/>
              </w:rPr>
              <w:t>42 054</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b/>
                <w:bCs/>
                <w:sz w:val="16"/>
                <w:szCs w:val="16"/>
              </w:rPr>
            </w:pPr>
            <w:r w:rsidRPr="00FA43A1">
              <w:rPr>
                <w:b/>
                <w:bCs/>
                <w:sz w:val="16"/>
                <w:szCs w:val="16"/>
              </w:rPr>
              <w:t>762 140</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b/>
                <w:bCs/>
                <w:sz w:val="16"/>
                <w:szCs w:val="16"/>
              </w:rPr>
            </w:pPr>
            <w:r w:rsidRPr="00FA43A1">
              <w:rPr>
                <w:b/>
                <w:bCs/>
                <w:sz w:val="16"/>
                <w:szCs w:val="16"/>
              </w:rPr>
              <w:t>32 414</w:t>
            </w:r>
          </w:p>
        </w:tc>
        <w:tc>
          <w:tcPr>
            <w:tcW w:w="850"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b/>
                <w:bCs/>
                <w:sz w:val="16"/>
                <w:szCs w:val="16"/>
              </w:rPr>
            </w:pPr>
            <w:r w:rsidRPr="00FA43A1">
              <w:rPr>
                <w:b/>
                <w:bCs/>
                <w:sz w:val="16"/>
                <w:szCs w:val="16"/>
              </w:rPr>
              <w:t>540 970</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b/>
                <w:bCs/>
                <w:sz w:val="16"/>
                <w:szCs w:val="16"/>
              </w:rPr>
            </w:pPr>
            <w:r w:rsidRPr="00FA43A1">
              <w:rPr>
                <w:b/>
                <w:bCs/>
                <w:sz w:val="16"/>
                <w:szCs w:val="16"/>
              </w:rPr>
              <w:t>42 043</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b/>
                <w:bCs/>
                <w:sz w:val="16"/>
                <w:szCs w:val="16"/>
              </w:rPr>
            </w:pPr>
            <w:r w:rsidRPr="00FA43A1">
              <w:rPr>
                <w:b/>
                <w:bCs/>
                <w:sz w:val="16"/>
                <w:szCs w:val="16"/>
              </w:rPr>
              <w:t>2 486,5</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b/>
                <w:bCs/>
                <w:sz w:val="16"/>
                <w:szCs w:val="16"/>
              </w:rPr>
            </w:pPr>
            <w:r w:rsidRPr="00FA43A1">
              <w:rPr>
                <w:b/>
                <w:bCs/>
                <w:sz w:val="16"/>
                <w:szCs w:val="16"/>
              </w:rPr>
              <w:t>346,6</w:t>
            </w:r>
          </w:p>
        </w:tc>
        <w:tc>
          <w:tcPr>
            <w:tcW w:w="708"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b/>
                <w:bCs/>
                <w:sz w:val="16"/>
                <w:szCs w:val="16"/>
              </w:rPr>
            </w:pPr>
            <w:r w:rsidRPr="00FA43A1">
              <w:rPr>
                <w:b/>
                <w:bCs/>
                <w:sz w:val="16"/>
                <w:szCs w:val="16"/>
              </w:rPr>
              <w:t>805,6</w:t>
            </w:r>
          </w:p>
        </w:tc>
        <w:tc>
          <w:tcPr>
            <w:tcW w:w="709" w:type="dxa"/>
            <w:tcBorders>
              <w:top w:val="nil"/>
              <w:left w:val="nil"/>
              <w:bottom w:val="single" w:sz="4" w:space="0" w:color="auto"/>
              <w:right w:val="single" w:sz="4" w:space="0" w:color="auto"/>
            </w:tcBorders>
            <w:shd w:val="clear" w:color="auto" w:fill="auto"/>
            <w:noWrap/>
            <w:vAlign w:val="bottom"/>
            <w:hideMark/>
          </w:tcPr>
          <w:p w:rsidR="00DC5797" w:rsidRPr="00FA43A1" w:rsidRDefault="00DC5797" w:rsidP="006225C7">
            <w:pPr>
              <w:jc w:val="center"/>
              <w:rPr>
                <w:b/>
                <w:bCs/>
                <w:sz w:val="16"/>
                <w:szCs w:val="16"/>
              </w:rPr>
            </w:pPr>
            <w:r w:rsidRPr="00FA43A1">
              <w:rPr>
                <w:b/>
                <w:bCs/>
                <w:sz w:val="16"/>
                <w:szCs w:val="16"/>
              </w:rPr>
              <w:t>215,6</w:t>
            </w:r>
          </w:p>
        </w:tc>
      </w:tr>
    </w:tbl>
    <w:p w:rsidR="00DC5797" w:rsidRDefault="00DC5797" w:rsidP="00DC5797">
      <w:pPr>
        <w:pStyle w:val="Default"/>
        <w:ind w:left="709"/>
        <w:jc w:val="both"/>
        <w:rPr>
          <w:color w:val="auto"/>
          <w:sz w:val="26"/>
          <w:szCs w:val="26"/>
        </w:rPr>
      </w:pPr>
      <w:r w:rsidRPr="00F15D21">
        <w:rPr>
          <w:color w:val="auto"/>
          <w:sz w:val="20"/>
          <w:szCs w:val="20"/>
        </w:rPr>
        <w:t>*По данным филиала ФГБУ «ФКП Росреестра» по Томской области</w:t>
      </w:r>
    </w:p>
    <w:p w:rsidR="00DC5797" w:rsidRDefault="00DC5797" w:rsidP="00DC5797">
      <w:pPr>
        <w:pStyle w:val="Default"/>
        <w:ind w:firstLine="567"/>
        <w:jc w:val="both"/>
        <w:rPr>
          <w:color w:val="auto"/>
          <w:sz w:val="26"/>
          <w:szCs w:val="26"/>
        </w:rPr>
        <w:sectPr w:rsidR="00DC5797" w:rsidSect="006225C7">
          <w:footnotePr>
            <w:numRestart w:val="eachPage"/>
          </w:footnotePr>
          <w:pgSz w:w="11906" w:h="16838"/>
          <w:pgMar w:top="851" w:right="707" w:bottom="1276" w:left="1418" w:header="709" w:footer="709" w:gutter="0"/>
          <w:cols w:space="708"/>
          <w:titlePg/>
          <w:docGrid w:linePitch="360"/>
        </w:sectPr>
      </w:pPr>
    </w:p>
    <w:p w:rsidR="00DC5797" w:rsidRPr="000E3062" w:rsidRDefault="00DC5797" w:rsidP="00DC5797">
      <w:pPr>
        <w:jc w:val="center"/>
        <w:rPr>
          <w:b/>
        </w:rPr>
      </w:pPr>
      <w:proofErr w:type="gramStart"/>
      <w:r w:rsidRPr="000E3062">
        <w:rPr>
          <w:b/>
        </w:rPr>
        <w:lastRenderedPageBreak/>
        <w:t xml:space="preserve">Информация об объектах недвижимости, находящихся в собственности физических лиц  (граждан РФ, иностранных граждан </w:t>
      </w:r>
      <w:proofErr w:type="gramEnd"/>
    </w:p>
    <w:p w:rsidR="00DC5797" w:rsidRPr="000E3062" w:rsidRDefault="00DC5797" w:rsidP="00DC5797">
      <w:pPr>
        <w:jc w:val="center"/>
        <w:rPr>
          <w:b/>
        </w:rPr>
      </w:pPr>
      <w:r w:rsidRPr="000E3062">
        <w:rPr>
          <w:b/>
        </w:rPr>
        <w:t>и лиц без гражданства), права на которые  зарегистрированы в установленном законом порядке</w:t>
      </w:r>
    </w:p>
    <w:tbl>
      <w:tblPr>
        <w:tblW w:w="15452" w:type="dxa"/>
        <w:tblInd w:w="-318" w:type="dxa"/>
        <w:tblLayout w:type="fixed"/>
        <w:tblLook w:val="04A0" w:firstRow="1" w:lastRow="0" w:firstColumn="1" w:lastColumn="0" w:noHBand="0" w:noVBand="1"/>
      </w:tblPr>
      <w:tblGrid>
        <w:gridCol w:w="582"/>
        <w:gridCol w:w="1404"/>
        <w:gridCol w:w="851"/>
        <w:gridCol w:w="708"/>
        <w:gridCol w:w="709"/>
        <w:gridCol w:w="851"/>
        <w:gridCol w:w="708"/>
        <w:gridCol w:w="870"/>
        <w:gridCol w:w="652"/>
        <w:gridCol w:w="693"/>
        <w:gridCol w:w="923"/>
        <w:gridCol w:w="689"/>
        <w:gridCol w:w="1276"/>
        <w:gridCol w:w="1096"/>
        <w:gridCol w:w="1096"/>
        <w:gridCol w:w="1315"/>
        <w:gridCol w:w="1029"/>
      </w:tblGrid>
      <w:tr w:rsidR="00DC5797" w:rsidRPr="000E3062" w:rsidTr="006225C7">
        <w:trPr>
          <w:trHeight w:val="55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DC5797" w:rsidRPr="000E3062" w:rsidRDefault="00DC5797" w:rsidP="006225C7">
            <w:pPr>
              <w:ind w:left="113" w:right="113"/>
              <w:jc w:val="center"/>
              <w:rPr>
                <w:b/>
                <w:bCs/>
                <w:sz w:val="18"/>
                <w:szCs w:val="18"/>
              </w:rPr>
            </w:pPr>
            <w:r w:rsidRPr="000E3062">
              <w:rPr>
                <w:b/>
                <w:bCs/>
                <w:sz w:val="18"/>
                <w:szCs w:val="18"/>
              </w:rPr>
              <w:t>Подготовлено по данным ЕГРН на дату</w:t>
            </w:r>
          </w:p>
        </w:tc>
        <w:tc>
          <w:tcPr>
            <w:tcW w:w="1404"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DC5797" w:rsidRPr="000E3062" w:rsidRDefault="00DC5797" w:rsidP="006225C7">
            <w:pPr>
              <w:jc w:val="center"/>
              <w:rPr>
                <w:b/>
                <w:bCs/>
                <w:sz w:val="18"/>
                <w:szCs w:val="18"/>
              </w:rPr>
            </w:pPr>
            <w:r w:rsidRPr="000E3062">
              <w:rPr>
                <w:b/>
                <w:bCs/>
                <w:sz w:val="18"/>
                <w:szCs w:val="18"/>
              </w:rPr>
              <w:t>Территория</w:t>
            </w:r>
          </w:p>
        </w:tc>
        <w:tc>
          <w:tcPr>
            <w:tcW w:w="3827" w:type="dxa"/>
            <w:gridSpan w:val="5"/>
            <w:tcBorders>
              <w:top w:val="single" w:sz="8" w:space="0" w:color="auto"/>
              <w:left w:val="nil"/>
              <w:bottom w:val="single" w:sz="4" w:space="0" w:color="auto"/>
              <w:right w:val="single" w:sz="8" w:space="0" w:color="000000"/>
            </w:tcBorders>
            <w:shd w:val="clear" w:color="auto" w:fill="auto"/>
            <w:vAlign w:val="center"/>
            <w:hideMark/>
          </w:tcPr>
          <w:p w:rsidR="00DC5797" w:rsidRPr="000E3062" w:rsidRDefault="00DC5797" w:rsidP="006225C7">
            <w:pPr>
              <w:jc w:val="center"/>
              <w:rPr>
                <w:b/>
                <w:bCs/>
                <w:sz w:val="18"/>
                <w:szCs w:val="18"/>
              </w:rPr>
            </w:pPr>
            <w:r w:rsidRPr="000E3062">
              <w:rPr>
                <w:b/>
                <w:bCs/>
                <w:sz w:val="18"/>
                <w:szCs w:val="18"/>
              </w:rPr>
              <w:t>Общее количество объектов</w:t>
            </w:r>
          </w:p>
        </w:tc>
        <w:tc>
          <w:tcPr>
            <w:tcW w:w="3827" w:type="dxa"/>
            <w:gridSpan w:val="5"/>
            <w:tcBorders>
              <w:top w:val="single" w:sz="8" w:space="0" w:color="auto"/>
              <w:left w:val="nil"/>
              <w:bottom w:val="single" w:sz="4" w:space="0" w:color="auto"/>
              <w:right w:val="single" w:sz="8" w:space="0" w:color="000000"/>
            </w:tcBorders>
            <w:shd w:val="clear" w:color="auto" w:fill="auto"/>
            <w:vAlign w:val="center"/>
            <w:hideMark/>
          </w:tcPr>
          <w:p w:rsidR="00DC5797" w:rsidRPr="000E3062" w:rsidRDefault="00DC5797" w:rsidP="006225C7">
            <w:pPr>
              <w:jc w:val="center"/>
              <w:rPr>
                <w:b/>
                <w:bCs/>
                <w:sz w:val="18"/>
                <w:szCs w:val="18"/>
              </w:rPr>
            </w:pPr>
            <w:r w:rsidRPr="000E3062">
              <w:rPr>
                <w:b/>
                <w:bCs/>
                <w:sz w:val="18"/>
                <w:szCs w:val="18"/>
              </w:rPr>
              <w:t>Количество объектов с кадастровой стоимостью</w:t>
            </w:r>
          </w:p>
        </w:tc>
        <w:tc>
          <w:tcPr>
            <w:tcW w:w="5812" w:type="dxa"/>
            <w:gridSpan w:val="5"/>
            <w:tcBorders>
              <w:top w:val="single" w:sz="8" w:space="0" w:color="auto"/>
              <w:left w:val="nil"/>
              <w:bottom w:val="single" w:sz="4" w:space="0" w:color="auto"/>
              <w:right w:val="single" w:sz="8" w:space="0" w:color="000000"/>
            </w:tcBorders>
            <w:shd w:val="clear" w:color="auto" w:fill="auto"/>
            <w:vAlign w:val="center"/>
            <w:hideMark/>
          </w:tcPr>
          <w:p w:rsidR="00DC5797" w:rsidRPr="000E3062" w:rsidRDefault="00DC5797" w:rsidP="006225C7">
            <w:pPr>
              <w:jc w:val="center"/>
              <w:rPr>
                <w:b/>
                <w:bCs/>
                <w:sz w:val="18"/>
                <w:szCs w:val="18"/>
              </w:rPr>
            </w:pPr>
            <w:r w:rsidRPr="000E3062">
              <w:rPr>
                <w:b/>
                <w:bCs/>
                <w:sz w:val="18"/>
                <w:szCs w:val="18"/>
              </w:rPr>
              <w:t>Кадастровая стоимость, тыс. руб.</w:t>
            </w:r>
          </w:p>
        </w:tc>
      </w:tr>
      <w:tr w:rsidR="00DC5797" w:rsidRPr="000E3062" w:rsidTr="006225C7">
        <w:trPr>
          <w:trHeight w:val="1522"/>
        </w:trPr>
        <w:tc>
          <w:tcPr>
            <w:tcW w:w="582" w:type="dxa"/>
            <w:vMerge/>
            <w:tcBorders>
              <w:top w:val="single" w:sz="8" w:space="0" w:color="auto"/>
              <w:left w:val="single" w:sz="8" w:space="0" w:color="auto"/>
              <w:bottom w:val="single" w:sz="8" w:space="0" w:color="000000"/>
              <w:right w:val="single" w:sz="4" w:space="0" w:color="auto"/>
            </w:tcBorders>
            <w:textDirection w:val="btLr"/>
            <w:vAlign w:val="center"/>
            <w:hideMark/>
          </w:tcPr>
          <w:p w:rsidR="00DC5797" w:rsidRPr="000E3062" w:rsidRDefault="00DC5797" w:rsidP="006225C7">
            <w:pPr>
              <w:ind w:left="113" w:right="113"/>
              <w:rPr>
                <w:b/>
                <w:bCs/>
                <w:sz w:val="18"/>
                <w:szCs w:val="18"/>
              </w:rPr>
            </w:pPr>
          </w:p>
        </w:tc>
        <w:tc>
          <w:tcPr>
            <w:tcW w:w="1404" w:type="dxa"/>
            <w:vMerge/>
            <w:tcBorders>
              <w:top w:val="single" w:sz="8" w:space="0" w:color="auto"/>
              <w:left w:val="single" w:sz="4" w:space="0" w:color="auto"/>
              <w:bottom w:val="single" w:sz="8" w:space="0" w:color="000000"/>
              <w:right w:val="single" w:sz="8" w:space="0" w:color="auto"/>
            </w:tcBorders>
            <w:vAlign w:val="center"/>
            <w:hideMark/>
          </w:tcPr>
          <w:p w:rsidR="00DC5797" w:rsidRPr="000E3062" w:rsidRDefault="00DC5797" w:rsidP="006225C7">
            <w:pPr>
              <w:rPr>
                <w:b/>
                <w:bCs/>
                <w:sz w:val="18"/>
                <w:szCs w:val="18"/>
              </w:rPr>
            </w:pPr>
          </w:p>
        </w:tc>
        <w:tc>
          <w:tcPr>
            <w:tcW w:w="851" w:type="dxa"/>
            <w:tcBorders>
              <w:top w:val="nil"/>
              <w:left w:val="nil"/>
              <w:bottom w:val="single" w:sz="8" w:space="0" w:color="auto"/>
              <w:right w:val="single" w:sz="4"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Здания</w:t>
            </w:r>
          </w:p>
        </w:tc>
        <w:tc>
          <w:tcPr>
            <w:tcW w:w="708" w:type="dxa"/>
            <w:tcBorders>
              <w:top w:val="nil"/>
              <w:left w:val="nil"/>
              <w:bottom w:val="single" w:sz="8" w:space="0" w:color="auto"/>
              <w:right w:val="single" w:sz="4"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Сооружения</w:t>
            </w:r>
          </w:p>
        </w:tc>
        <w:tc>
          <w:tcPr>
            <w:tcW w:w="709" w:type="dxa"/>
            <w:tcBorders>
              <w:top w:val="nil"/>
              <w:left w:val="nil"/>
              <w:bottom w:val="single" w:sz="8" w:space="0" w:color="auto"/>
              <w:right w:val="single" w:sz="4"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Объекты незавершенного строительства</w:t>
            </w:r>
          </w:p>
        </w:tc>
        <w:tc>
          <w:tcPr>
            <w:tcW w:w="851" w:type="dxa"/>
            <w:tcBorders>
              <w:top w:val="nil"/>
              <w:left w:val="nil"/>
              <w:bottom w:val="single" w:sz="8" w:space="0" w:color="auto"/>
              <w:right w:val="single" w:sz="4"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Помещения</w:t>
            </w:r>
          </w:p>
        </w:tc>
        <w:tc>
          <w:tcPr>
            <w:tcW w:w="708" w:type="dxa"/>
            <w:tcBorders>
              <w:top w:val="nil"/>
              <w:left w:val="nil"/>
              <w:bottom w:val="single" w:sz="8" w:space="0" w:color="auto"/>
              <w:right w:val="single" w:sz="8"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Машино-места</w:t>
            </w:r>
          </w:p>
        </w:tc>
        <w:tc>
          <w:tcPr>
            <w:tcW w:w="870" w:type="dxa"/>
            <w:tcBorders>
              <w:top w:val="nil"/>
              <w:left w:val="nil"/>
              <w:bottom w:val="single" w:sz="8" w:space="0" w:color="auto"/>
              <w:right w:val="single" w:sz="4"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Здания</w:t>
            </w:r>
          </w:p>
        </w:tc>
        <w:tc>
          <w:tcPr>
            <w:tcW w:w="652" w:type="dxa"/>
            <w:tcBorders>
              <w:top w:val="nil"/>
              <w:left w:val="nil"/>
              <w:bottom w:val="single" w:sz="8" w:space="0" w:color="auto"/>
              <w:right w:val="single" w:sz="4"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Сооружения</w:t>
            </w:r>
          </w:p>
        </w:tc>
        <w:tc>
          <w:tcPr>
            <w:tcW w:w="693" w:type="dxa"/>
            <w:tcBorders>
              <w:top w:val="nil"/>
              <w:left w:val="nil"/>
              <w:bottom w:val="single" w:sz="8" w:space="0" w:color="auto"/>
              <w:right w:val="single" w:sz="4"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Объекты незавершенного строительства</w:t>
            </w:r>
          </w:p>
        </w:tc>
        <w:tc>
          <w:tcPr>
            <w:tcW w:w="923" w:type="dxa"/>
            <w:tcBorders>
              <w:top w:val="nil"/>
              <w:left w:val="nil"/>
              <w:bottom w:val="single" w:sz="8" w:space="0" w:color="auto"/>
              <w:right w:val="single" w:sz="4"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Помещения</w:t>
            </w:r>
          </w:p>
        </w:tc>
        <w:tc>
          <w:tcPr>
            <w:tcW w:w="689" w:type="dxa"/>
            <w:tcBorders>
              <w:top w:val="nil"/>
              <w:left w:val="nil"/>
              <w:bottom w:val="single" w:sz="8" w:space="0" w:color="auto"/>
              <w:right w:val="single" w:sz="8"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Машино-места</w:t>
            </w:r>
          </w:p>
        </w:tc>
        <w:tc>
          <w:tcPr>
            <w:tcW w:w="1276" w:type="dxa"/>
            <w:tcBorders>
              <w:top w:val="nil"/>
              <w:left w:val="nil"/>
              <w:bottom w:val="single" w:sz="8" w:space="0" w:color="auto"/>
              <w:right w:val="single" w:sz="4"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Здания</w:t>
            </w:r>
          </w:p>
        </w:tc>
        <w:tc>
          <w:tcPr>
            <w:tcW w:w="1096" w:type="dxa"/>
            <w:tcBorders>
              <w:top w:val="nil"/>
              <w:left w:val="nil"/>
              <w:bottom w:val="single" w:sz="8" w:space="0" w:color="auto"/>
              <w:right w:val="single" w:sz="4"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Сооружения</w:t>
            </w:r>
          </w:p>
        </w:tc>
        <w:tc>
          <w:tcPr>
            <w:tcW w:w="1096" w:type="dxa"/>
            <w:tcBorders>
              <w:top w:val="nil"/>
              <w:left w:val="nil"/>
              <w:bottom w:val="single" w:sz="8" w:space="0" w:color="auto"/>
              <w:right w:val="single" w:sz="4"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Объекты незавершенного строительства</w:t>
            </w:r>
          </w:p>
        </w:tc>
        <w:tc>
          <w:tcPr>
            <w:tcW w:w="1315" w:type="dxa"/>
            <w:tcBorders>
              <w:top w:val="nil"/>
              <w:left w:val="nil"/>
              <w:bottom w:val="single" w:sz="8" w:space="0" w:color="auto"/>
              <w:right w:val="single" w:sz="4"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Помещения</w:t>
            </w:r>
          </w:p>
        </w:tc>
        <w:tc>
          <w:tcPr>
            <w:tcW w:w="1029" w:type="dxa"/>
            <w:tcBorders>
              <w:top w:val="nil"/>
              <w:left w:val="nil"/>
              <w:bottom w:val="single" w:sz="8" w:space="0" w:color="auto"/>
              <w:right w:val="single" w:sz="8" w:space="0" w:color="auto"/>
            </w:tcBorders>
            <w:shd w:val="clear" w:color="auto" w:fill="auto"/>
            <w:textDirection w:val="btLr"/>
            <w:vAlign w:val="center"/>
            <w:hideMark/>
          </w:tcPr>
          <w:p w:rsidR="00DC5797" w:rsidRPr="000E3062" w:rsidRDefault="00DC5797" w:rsidP="006225C7">
            <w:pPr>
              <w:jc w:val="center"/>
              <w:rPr>
                <w:sz w:val="18"/>
                <w:szCs w:val="18"/>
              </w:rPr>
            </w:pPr>
            <w:r w:rsidRPr="000E3062">
              <w:rPr>
                <w:sz w:val="18"/>
                <w:szCs w:val="18"/>
              </w:rPr>
              <w:t>Машино-места</w:t>
            </w:r>
          </w:p>
        </w:tc>
      </w:tr>
      <w:tr w:rsidR="00DC5797" w:rsidRPr="000E3062" w:rsidTr="006225C7">
        <w:trPr>
          <w:trHeight w:val="525"/>
        </w:trPr>
        <w:tc>
          <w:tcPr>
            <w:tcW w:w="582"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DC5797" w:rsidRPr="000E3062" w:rsidRDefault="00DC5797" w:rsidP="006225C7">
            <w:pPr>
              <w:ind w:left="113" w:right="113"/>
              <w:jc w:val="center"/>
              <w:rPr>
                <w:b/>
                <w:sz w:val="18"/>
                <w:szCs w:val="18"/>
              </w:rPr>
            </w:pPr>
            <w:r w:rsidRPr="000E3062">
              <w:rPr>
                <w:b/>
                <w:sz w:val="18"/>
                <w:szCs w:val="18"/>
              </w:rPr>
              <w:t>01.01.2020</w:t>
            </w:r>
          </w:p>
        </w:tc>
        <w:tc>
          <w:tcPr>
            <w:tcW w:w="1404" w:type="dxa"/>
            <w:tcBorders>
              <w:top w:val="nil"/>
              <w:left w:val="nil"/>
              <w:bottom w:val="single" w:sz="4" w:space="0" w:color="auto"/>
              <w:right w:val="single" w:sz="8" w:space="0" w:color="auto"/>
            </w:tcBorders>
            <w:shd w:val="clear" w:color="auto" w:fill="EAF1DD" w:themeFill="accent3" w:themeFillTint="33"/>
            <w:noWrap/>
            <w:vAlign w:val="center"/>
            <w:hideMark/>
          </w:tcPr>
          <w:p w:rsidR="00DC5797" w:rsidRPr="000E3062" w:rsidRDefault="00DC5797" w:rsidP="006225C7">
            <w:pPr>
              <w:rPr>
                <w:b/>
                <w:bCs/>
                <w:sz w:val="18"/>
                <w:szCs w:val="18"/>
              </w:rPr>
            </w:pPr>
            <w:r w:rsidRPr="000E3062">
              <w:rPr>
                <w:b/>
                <w:bCs/>
                <w:sz w:val="18"/>
                <w:szCs w:val="18"/>
              </w:rPr>
              <w:t>Томская область</w:t>
            </w:r>
          </w:p>
        </w:tc>
        <w:tc>
          <w:tcPr>
            <w:tcW w:w="851" w:type="dxa"/>
            <w:tcBorders>
              <w:top w:val="nil"/>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97 859</w:t>
            </w:r>
          </w:p>
        </w:tc>
        <w:tc>
          <w:tcPr>
            <w:tcW w:w="708" w:type="dxa"/>
            <w:tcBorders>
              <w:top w:val="nil"/>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1 532</w:t>
            </w:r>
          </w:p>
        </w:tc>
        <w:tc>
          <w:tcPr>
            <w:tcW w:w="709" w:type="dxa"/>
            <w:tcBorders>
              <w:top w:val="nil"/>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1 461</w:t>
            </w:r>
          </w:p>
        </w:tc>
        <w:tc>
          <w:tcPr>
            <w:tcW w:w="851" w:type="dxa"/>
            <w:tcBorders>
              <w:top w:val="nil"/>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413 611</w:t>
            </w:r>
          </w:p>
        </w:tc>
        <w:tc>
          <w:tcPr>
            <w:tcW w:w="708" w:type="dxa"/>
            <w:tcBorders>
              <w:top w:val="nil"/>
              <w:left w:val="nil"/>
              <w:bottom w:val="single" w:sz="4" w:space="0" w:color="auto"/>
              <w:right w:val="single" w:sz="8"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348</w:t>
            </w:r>
          </w:p>
        </w:tc>
        <w:tc>
          <w:tcPr>
            <w:tcW w:w="870" w:type="dxa"/>
            <w:tcBorders>
              <w:top w:val="nil"/>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97 859</w:t>
            </w:r>
          </w:p>
        </w:tc>
        <w:tc>
          <w:tcPr>
            <w:tcW w:w="652" w:type="dxa"/>
            <w:tcBorders>
              <w:top w:val="nil"/>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1 531</w:t>
            </w:r>
          </w:p>
        </w:tc>
        <w:tc>
          <w:tcPr>
            <w:tcW w:w="693" w:type="dxa"/>
            <w:tcBorders>
              <w:top w:val="nil"/>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1 461</w:t>
            </w:r>
          </w:p>
        </w:tc>
        <w:tc>
          <w:tcPr>
            <w:tcW w:w="923" w:type="dxa"/>
            <w:tcBorders>
              <w:top w:val="nil"/>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413 611</w:t>
            </w:r>
          </w:p>
        </w:tc>
        <w:tc>
          <w:tcPr>
            <w:tcW w:w="689" w:type="dxa"/>
            <w:tcBorders>
              <w:top w:val="nil"/>
              <w:left w:val="nil"/>
              <w:bottom w:val="single" w:sz="4" w:space="0" w:color="auto"/>
              <w:right w:val="single" w:sz="8"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348</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150 865 039,9</w:t>
            </w:r>
          </w:p>
        </w:tc>
        <w:tc>
          <w:tcPr>
            <w:tcW w:w="1096" w:type="dxa"/>
            <w:tcBorders>
              <w:top w:val="nil"/>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2 264 495,8</w:t>
            </w:r>
          </w:p>
        </w:tc>
        <w:tc>
          <w:tcPr>
            <w:tcW w:w="1096" w:type="dxa"/>
            <w:tcBorders>
              <w:top w:val="nil"/>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1 932 271,5</w:t>
            </w:r>
          </w:p>
        </w:tc>
        <w:tc>
          <w:tcPr>
            <w:tcW w:w="1315" w:type="dxa"/>
            <w:tcBorders>
              <w:top w:val="nil"/>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606 736 578,9</w:t>
            </w:r>
          </w:p>
        </w:tc>
        <w:tc>
          <w:tcPr>
            <w:tcW w:w="1029" w:type="dxa"/>
            <w:tcBorders>
              <w:top w:val="nil"/>
              <w:left w:val="nil"/>
              <w:bottom w:val="single" w:sz="4" w:space="0" w:color="auto"/>
              <w:right w:val="single" w:sz="8"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185 480,7</w:t>
            </w:r>
          </w:p>
        </w:tc>
      </w:tr>
      <w:tr w:rsidR="00DC5797" w:rsidRPr="000E3062" w:rsidTr="006225C7">
        <w:trPr>
          <w:trHeight w:val="525"/>
        </w:trPr>
        <w:tc>
          <w:tcPr>
            <w:tcW w:w="582" w:type="dxa"/>
            <w:vMerge/>
            <w:tcBorders>
              <w:top w:val="nil"/>
              <w:left w:val="single" w:sz="8" w:space="0" w:color="auto"/>
              <w:bottom w:val="single" w:sz="8" w:space="0" w:color="000000"/>
              <w:right w:val="single" w:sz="4" w:space="0" w:color="auto"/>
            </w:tcBorders>
            <w:textDirection w:val="btLr"/>
            <w:vAlign w:val="center"/>
            <w:hideMark/>
          </w:tcPr>
          <w:p w:rsidR="00DC5797" w:rsidRPr="000E3062" w:rsidRDefault="00DC5797" w:rsidP="006225C7">
            <w:pPr>
              <w:ind w:left="113" w:right="113"/>
              <w:rPr>
                <w:b/>
                <w:sz w:val="18"/>
                <w:szCs w:val="18"/>
              </w:rPr>
            </w:pPr>
          </w:p>
        </w:tc>
        <w:tc>
          <w:tcPr>
            <w:tcW w:w="1404"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rPr>
                <w:sz w:val="18"/>
                <w:szCs w:val="18"/>
              </w:rPr>
            </w:pPr>
            <w:r w:rsidRPr="000E3062">
              <w:rPr>
                <w:sz w:val="18"/>
                <w:szCs w:val="18"/>
              </w:rPr>
              <w:t>г. Томск</w:t>
            </w:r>
          </w:p>
        </w:tc>
        <w:tc>
          <w:tcPr>
            <w:tcW w:w="851"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28 642</w:t>
            </w:r>
          </w:p>
        </w:tc>
        <w:tc>
          <w:tcPr>
            <w:tcW w:w="708"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830</w:t>
            </w:r>
          </w:p>
        </w:tc>
        <w:tc>
          <w:tcPr>
            <w:tcW w:w="709"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297</w:t>
            </w:r>
          </w:p>
        </w:tc>
        <w:tc>
          <w:tcPr>
            <w:tcW w:w="851"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248 907</w:t>
            </w:r>
          </w:p>
        </w:tc>
        <w:tc>
          <w:tcPr>
            <w:tcW w:w="708"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268</w:t>
            </w:r>
          </w:p>
        </w:tc>
        <w:tc>
          <w:tcPr>
            <w:tcW w:w="870"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28 642</w:t>
            </w:r>
          </w:p>
        </w:tc>
        <w:tc>
          <w:tcPr>
            <w:tcW w:w="652"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830</w:t>
            </w:r>
          </w:p>
        </w:tc>
        <w:tc>
          <w:tcPr>
            <w:tcW w:w="693"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297</w:t>
            </w:r>
          </w:p>
        </w:tc>
        <w:tc>
          <w:tcPr>
            <w:tcW w:w="923"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248 907</w:t>
            </w:r>
          </w:p>
        </w:tc>
        <w:tc>
          <w:tcPr>
            <w:tcW w:w="689"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268</w:t>
            </w:r>
          </w:p>
        </w:tc>
        <w:tc>
          <w:tcPr>
            <w:tcW w:w="127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72 625 369,8</w:t>
            </w:r>
          </w:p>
        </w:tc>
        <w:tc>
          <w:tcPr>
            <w:tcW w:w="109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1 869 356,7</w:t>
            </w:r>
          </w:p>
        </w:tc>
        <w:tc>
          <w:tcPr>
            <w:tcW w:w="109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919 877,9</w:t>
            </w:r>
          </w:p>
        </w:tc>
        <w:tc>
          <w:tcPr>
            <w:tcW w:w="1315"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440 055 077,3</w:t>
            </w:r>
          </w:p>
        </w:tc>
        <w:tc>
          <w:tcPr>
            <w:tcW w:w="1029"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160 403,1</w:t>
            </w:r>
          </w:p>
        </w:tc>
      </w:tr>
      <w:tr w:rsidR="00DC5797" w:rsidRPr="000E3062" w:rsidTr="006225C7">
        <w:trPr>
          <w:trHeight w:val="525"/>
        </w:trPr>
        <w:tc>
          <w:tcPr>
            <w:tcW w:w="582" w:type="dxa"/>
            <w:vMerge/>
            <w:tcBorders>
              <w:top w:val="nil"/>
              <w:left w:val="single" w:sz="8" w:space="0" w:color="auto"/>
              <w:bottom w:val="single" w:sz="8" w:space="0" w:color="000000"/>
              <w:right w:val="single" w:sz="4" w:space="0" w:color="auto"/>
            </w:tcBorders>
            <w:textDirection w:val="btLr"/>
            <w:vAlign w:val="center"/>
            <w:hideMark/>
          </w:tcPr>
          <w:p w:rsidR="00DC5797" w:rsidRPr="000E3062" w:rsidRDefault="00DC5797" w:rsidP="006225C7">
            <w:pPr>
              <w:ind w:left="113" w:right="113"/>
              <w:rPr>
                <w:b/>
                <w:sz w:val="18"/>
                <w:szCs w:val="18"/>
              </w:rPr>
            </w:pPr>
          </w:p>
        </w:tc>
        <w:tc>
          <w:tcPr>
            <w:tcW w:w="1404"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rPr>
                <w:sz w:val="18"/>
                <w:szCs w:val="18"/>
              </w:rPr>
            </w:pPr>
            <w:r w:rsidRPr="000E3062">
              <w:rPr>
                <w:sz w:val="18"/>
                <w:szCs w:val="18"/>
              </w:rPr>
              <w:t>Бакчарский район</w:t>
            </w:r>
          </w:p>
        </w:tc>
        <w:tc>
          <w:tcPr>
            <w:tcW w:w="851"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1 670</w:t>
            </w:r>
          </w:p>
        </w:tc>
        <w:tc>
          <w:tcPr>
            <w:tcW w:w="708"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2 034</w:t>
            </w:r>
          </w:p>
        </w:tc>
        <w:tc>
          <w:tcPr>
            <w:tcW w:w="708"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w:t>
            </w:r>
          </w:p>
        </w:tc>
        <w:tc>
          <w:tcPr>
            <w:tcW w:w="870"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1 670</w:t>
            </w:r>
          </w:p>
        </w:tc>
        <w:tc>
          <w:tcPr>
            <w:tcW w:w="652"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4</w:t>
            </w:r>
          </w:p>
        </w:tc>
        <w:tc>
          <w:tcPr>
            <w:tcW w:w="693"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w:t>
            </w:r>
          </w:p>
        </w:tc>
        <w:tc>
          <w:tcPr>
            <w:tcW w:w="923"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2 034</w:t>
            </w:r>
          </w:p>
        </w:tc>
        <w:tc>
          <w:tcPr>
            <w:tcW w:w="689"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726 876,3</w:t>
            </w:r>
          </w:p>
        </w:tc>
        <w:tc>
          <w:tcPr>
            <w:tcW w:w="109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3 025,7</w:t>
            </w:r>
          </w:p>
        </w:tc>
        <w:tc>
          <w:tcPr>
            <w:tcW w:w="109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664,3</w:t>
            </w:r>
          </w:p>
        </w:tc>
        <w:tc>
          <w:tcPr>
            <w:tcW w:w="1315"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645 558,4</w:t>
            </w:r>
          </w:p>
        </w:tc>
        <w:tc>
          <w:tcPr>
            <w:tcW w:w="1029"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0,0</w:t>
            </w:r>
          </w:p>
        </w:tc>
      </w:tr>
      <w:tr w:rsidR="00DC5797" w:rsidRPr="000E3062" w:rsidTr="006225C7">
        <w:trPr>
          <w:trHeight w:val="525"/>
        </w:trPr>
        <w:tc>
          <w:tcPr>
            <w:tcW w:w="582" w:type="dxa"/>
            <w:vMerge/>
            <w:tcBorders>
              <w:top w:val="nil"/>
              <w:left w:val="single" w:sz="8" w:space="0" w:color="auto"/>
              <w:bottom w:val="single" w:sz="8" w:space="0" w:color="000000"/>
              <w:right w:val="single" w:sz="4" w:space="0" w:color="auto"/>
            </w:tcBorders>
            <w:textDirection w:val="btLr"/>
            <w:vAlign w:val="center"/>
            <w:hideMark/>
          </w:tcPr>
          <w:p w:rsidR="00DC5797" w:rsidRPr="000E3062" w:rsidRDefault="00DC5797" w:rsidP="006225C7">
            <w:pPr>
              <w:ind w:left="113" w:right="113"/>
              <w:rPr>
                <w:b/>
                <w:sz w:val="18"/>
                <w:szCs w:val="18"/>
              </w:rPr>
            </w:pPr>
          </w:p>
        </w:tc>
        <w:tc>
          <w:tcPr>
            <w:tcW w:w="1404"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rPr>
                <w:sz w:val="18"/>
                <w:szCs w:val="18"/>
              </w:rPr>
            </w:pPr>
            <w:r w:rsidRPr="000E3062">
              <w:rPr>
                <w:sz w:val="18"/>
                <w:szCs w:val="18"/>
              </w:rPr>
              <w:t>Молчановский район</w:t>
            </w:r>
          </w:p>
        </w:tc>
        <w:tc>
          <w:tcPr>
            <w:tcW w:w="851"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1 651</w:t>
            </w:r>
          </w:p>
        </w:tc>
        <w:tc>
          <w:tcPr>
            <w:tcW w:w="708"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2 730</w:t>
            </w:r>
          </w:p>
        </w:tc>
        <w:tc>
          <w:tcPr>
            <w:tcW w:w="708"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w:t>
            </w:r>
          </w:p>
        </w:tc>
        <w:tc>
          <w:tcPr>
            <w:tcW w:w="870"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1 651</w:t>
            </w:r>
          </w:p>
        </w:tc>
        <w:tc>
          <w:tcPr>
            <w:tcW w:w="652"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w:t>
            </w:r>
          </w:p>
        </w:tc>
        <w:tc>
          <w:tcPr>
            <w:tcW w:w="693"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7</w:t>
            </w:r>
          </w:p>
        </w:tc>
        <w:tc>
          <w:tcPr>
            <w:tcW w:w="923"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2 730</w:t>
            </w:r>
          </w:p>
        </w:tc>
        <w:tc>
          <w:tcPr>
            <w:tcW w:w="689"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1 379 783,5</w:t>
            </w:r>
          </w:p>
        </w:tc>
        <w:tc>
          <w:tcPr>
            <w:tcW w:w="109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414,8</w:t>
            </w:r>
          </w:p>
        </w:tc>
        <w:tc>
          <w:tcPr>
            <w:tcW w:w="109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1 942,0</w:t>
            </w:r>
          </w:p>
        </w:tc>
        <w:tc>
          <w:tcPr>
            <w:tcW w:w="1315"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1 949 531,2</w:t>
            </w:r>
          </w:p>
        </w:tc>
        <w:tc>
          <w:tcPr>
            <w:tcW w:w="1029"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0,0</w:t>
            </w:r>
          </w:p>
        </w:tc>
      </w:tr>
      <w:tr w:rsidR="00DC5797" w:rsidRPr="000E3062" w:rsidTr="006225C7">
        <w:trPr>
          <w:trHeight w:val="525"/>
        </w:trPr>
        <w:tc>
          <w:tcPr>
            <w:tcW w:w="582" w:type="dxa"/>
            <w:vMerge/>
            <w:tcBorders>
              <w:top w:val="nil"/>
              <w:left w:val="single" w:sz="8" w:space="0" w:color="auto"/>
              <w:bottom w:val="single" w:sz="8" w:space="0" w:color="000000"/>
              <w:right w:val="single" w:sz="4" w:space="0" w:color="auto"/>
            </w:tcBorders>
            <w:textDirection w:val="btLr"/>
            <w:vAlign w:val="center"/>
            <w:hideMark/>
          </w:tcPr>
          <w:p w:rsidR="00DC5797" w:rsidRPr="000E3062" w:rsidRDefault="00DC5797" w:rsidP="006225C7">
            <w:pPr>
              <w:ind w:left="113" w:right="113"/>
              <w:rPr>
                <w:b/>
                <w:sz w:val="18"/>
                <w:szCs w:val="18"/>
              </w:rPr>
            </w:pPr>
          </w:p>
        </w:tc>
        <w:tc>
          <w:tcPr>
            <w:tcW w:w="1404" w:type="dxa"/>
            <w:tcBorders>
              <w:top w:val="nil"/>
              <w:left w:val="nil"/>
              <w:bottom w:val="single" w:sz="8" w:space="0" w:color="auto"/>
              <w:right w:val="single" w:sz="8" w:space="0" w:color="auto"/>
            </w:tcBorders>
            <w:shd w:val="clear" w:color="auto" w:fill="auto"/>
            <w:noWrap/>
            <w:vAlign w:val="center"/>
            <w:hideMark/>
          </w:tcPr>
          <w:p w:rsidR="00DC5797" w:rsidRPr="000E3062" w:rsidRDefault="00DC5797" w:rsidP="006225C7">
            <w:pPr>
              <w:rPr>
                <w:sz w:val="18"/>
                <w:szCs w:val="18"/>
              </w:rPr>
            </w:pPr>
            <w:r w:rsidRPr="000E3062">
              <w:rPr>
                <w:sz w:val="18"/>
                <w:szCs w:val="18"/>
              </w:rPr>
              <w:t>Чаинский район</w:t>
            </w:r>
          </w:p>
        </w:tc>
        <w:tc>
          <w:tcPr>
            <w:tcW w:w="851"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1 244</w:t>
            </w:r>
          </w:p>
        </w:tc>
        <w:tc>
          <w:tcPr>
            <w:tcW w:w="708"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w:t>
            </w:r>
          </w:p>
        </w:tc>
        <w:tc>
          <w:tcPr>
            <w:tcW w:w="709"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w:t>
            </w:r>
          </w:p>
        </w:tc>
        <w:tc>
          <w:tcPr>
            <w:tcW w:w="851"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2 626</w:t>
            </w:r>
          </w:p>
        </w:tc>
        <w:tc>
          <w:tcPr>
            <w:tcW w:w="708" w:type="dxa"/>
            <w:tcBorders>
              <w:top w:val="nil"/>
              <w:left w:val="nil"/>
              <w:bottom w:val="single" w:sz="8"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w:t>
            </w:r>
          </w:p>
        </w:tc>
        <w:tc>
          <w:tcPr>
            <w:tcW w:w="870"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1 244</w:t>
            </w:r>
          </w:p>
        </w:tc>
        <w:tc>
          <w:tcPr>
            <w:tcW w:w="652"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w:t>
            </w:r>
          </w:p>
        </w:tc>
        <w:tc>
          <w:tcPr>
            <w:tcW w:w="693"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w:t>
            </w:r>
          </w:p>
        </w:tc>
        <w:tc>
          <w:tcPr>
            <w:tcW w:w="923"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2 626</w:t>
            </w:r>
          </w:p>
        </w:tc>
        <w:tc>
          <w:tcPr>
            <w:tcW w:w="689" w:type="dxa"/>
            <w:tcBorders>
              <w:top w:val="nil"/>
              <w:left w:val="nil"/>
              <w:bottom w:val="single" w:sz="8"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w:t>
            </w:r>
          </w:p>
        </w:tc>
        <w:tc>
          <w:tcPr>
            <w:tcW w:w="1276"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412 564,8</w:t>
            </w:r>
          </w:p>
        </w:tc>
        <w:tc>
          <w:tcPr>
            <w:tcW w:w="1096"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106,4</w:t>
            </w:r>
          </w:p>
        </w:tc>
        <w:tc>
          <w:tcPr>
            <w:tcW w:w="1096"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1 899,1</w:t>
            </w:r>
          </w:p>
        </w:tc>
        <w:tc>
          <w:tcPr>
            <w:tcW w:w="1315"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720 447,1</w:t>
            </w:r>
          </w:p>
        </w:tc>
        <w:tc>
          <w:tcPr>
            <w:tcW w:w="1029" w:type="dxa"/>
            <w:tcBorders>
              <w:top w:val="nil"/>
              <w:left w:val="nil"/>
              <w:bottom w:val="single" w:sz="8"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0,0</w:t>
            </w:r>
          </w:p>
        </w:tc>
      </w:tr>
      <w:tr w:rsidR="00DC5797" w:rsidRPr="000E3062" w:rsidTr="006225C7">
        <w:trPr>
          <w:trHeight w:val="525"/>
        </w:trPr>
        <w:tc>
          <w:tcPr>
            <w:tcW w:w="582"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DC5797" w:rsidRPr="000E3062" w:rsidRDefault="00DC5797" w:rsidP="006225C7">
            <w:pPr>
              <w:ind w:left="113" w:right="113"/>
              <w:jc w:val="center"/>
              <w:rPr>
                <w:b/>
                <w:sz w:val="18"/>
                <w:szCs w:val="18"/>
              </w:rPr>
            </w:pPr>
            <w:r w:rsidRPr="000E3062">
              <w:rPr>
                <w:b/>
                <w:sz w:val="18"/>
                <w:szCs w:val="18"/>
              </w:rPr>
              <w:t>01.01.2021</w:t>
            </w:r>
          </w:p>
        </w:tc>
        <w:tc>
          <w:tcPr>
            <w:tcW w:w="1404" w:type="dxa"/>
            <w:tcBorders>
              <w:top w:val="single" w:sz="8" w:space="0" w:color="auto"/>
              <w:left w:val="nil"/>
              <w:bottom w:val="single" w:sz="4" w:space="0" w:color="auto"/>
              <w:right w:val="single" w:sz="8" w:space="0" w:color="auto"/>
            </w:tcBorders>
            <w:shd w:val="clear" w:color="auto" w:fill="EAF1DD" w:themeFill="accent3" w:themeFillTint="33"/>
            <w:noWrap/>
            <w:vAlign w:val="center"/>
            <w:hideMark/>
          </w:tcPr>
          <w:p w:rsidR="00DC5797" w:rsidRPr="000E3062" w:rsidRDefault="00DC5797" w:rsidP="006225C7">
            <w:pPr>
              <w:rPr>
                <w:b/>
                <w:bCs/>
                <w:sz w:val="18"/>
                <w:szCs w:val="18"/>
              </w:rPr>
            </w:pPr>
            <w:r w:rsidRPr="000E3062">
              <w:rPr>
                <w:b/>
                <w:bCs/>
                <w:sz w:val="18"/>
                <w:szCs w:val="18"/>
              </w:rPr>
              <w:t>Томская область</w:t>
            </w:r>
          </w:p>
        </w:tc>
        <w:tc>
          <w:tcPr>
            <w:tcW w:w="851" w:type="dxa"/>
            <w:tcBorders>
              <w:top w:val="single" w:sz="8" w:space="0" w:color="auto"/>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100 893</w:t>
            </w:r>
          </w:p>
        </w:tc>
        <w:tc>
          <w:tcPr>
            <w:tcW w:w="708" w:type="dxa"/>
            <w:tcBorders>
              <w:top w:val="single" w:sz="8" w:space="0" w:color="auto"/>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1 560</w:t>
            </w:r>
          </w:p>
        </w:tc>
        <w:tc>
          <w:tcPr>
            <w:tcW w:w="709" w:type="dxa"/>
            <w:tcBorders>
              <w:top w:val="single" w:sz="8" w:space="0" w:color="auto"/>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1 385</w:t>
            </w:r>
          </w:p>
        </w:tc>
        <w:tc>
          <w:tcPr>
            <w:tcW w:w="851" w:type="dxa"/>
            <w:tcBorders>
              <w:top w:val="single" w:sz="8" w:space="0" w:color="auto"/>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421 708</w:t>
            </w:r>
          </w:p>
        </w:tc>
        <w:tc>
          <w:tcPr>
            <w:tcW w:w="708" w:type="dxa"/>
            <w:tcBorders>
              <w:top w:val="single" w:sz="8" w:space="0" w:color="auto"/>
              <w:left w:val="nil"/>
              <w:bottom w:val="single" w:sz="4" w:space="0" w:color="auto"/>
              <w:right w:val="single" w:sz="8"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684</w:t>
            </w:r>
          </w:p>
        </w:tc>
        <w:tc>
          <w:tcPr>
            <w:tcW w:w="870" w:type="dxa"/>
            <w:tcBorders>
              <w:top w:val="single" w:sz="8" w:space="0" w:color="auto"/>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100 886</w:t>
            </w:r>
          </w:p>
        </w:tc>
        <w:tc>
          <w:tcPr>
            <w:tcW w:w="652" w:type="dxa"/>
            <w:tcBorders>
              <w:top w:val="single" w:sz="8" w:space="0" w:color="auto"/>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1 559</w:t>
            </w:r>
          </w:p>
        </w:tc>
        <w:tc>
          <w:tcPr>
            <w:tcW w:w="693" w:type="dxa"/>
            <w:tcBorders>
              <w:top w:val="single" w:sz="8" w:space="0" w:color="auto"/>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1 385</w:t>
            </w:r>
          </w:p>
        </w:tc>
        <w:tc>
          <w:tcPr>
            <w:tcW w:w="923" w:type="dxa"/>
            <w:tcBorders>
              <w:top w:val="single" w:sz="8" w:space="0" w:color="auto"/>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421 705</w:t>
            </w:r>
          </w:p>
        </w:tc>
        <w:tc>
          <w:tcPr>
            <w:tcW w:w="689" w:type="dxa"/>
            <w:tcBorders>
              <w:top w:val="single" w:sz="8" w:space="0" w:color="auto"/>
              <w:left w:val="nil"/>
              <w:bottom w:val="single" w:sz="4" w:space="0" w:color="auto"/>
              <w:right w:val="single" w:sz="8"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684</w:t>
            </w:r>
          </w:p>
        </w:tc>
        <w:tc>
          <w:tcPr>
            <w:tcW w:w="1276" w:type="dxa"/>
            <w:tcBorders>
              <w:top w:val="single" w:sz="8" w:space="0" w:color="auto"/>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157 215 883,1</w:t>
            </w:r>
          </w:p>
        </w:tc>
        <w:tc>
          <w:tcPr>
            <w:tcW w:w="1096" w:type="dxa"/>
            <w:tcBorders>
              <w:top w:val="single" w:sz="8" w:space="0" w:color="auto"/>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2 320 096,1</w:t>
            </w:r>
          </w:p>
        </w:tc>
        <w:tc>
          <w:tcPr>
            <w:tcW w:w="1096" w:type="dxa"/>
            <w:tcBorders>
              <w:top w:val="single" w:sz="8" w:space="0" w:color="auto"/>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2 263 199,0</w:t>
            </w:r>
          </w:p>
        </w:tc>
        <w:tc>
          <w:tcPr>
            <w:tcW w:w="1315" w:type="dxa"/>
            <w:tcBorders>
              <w:top w:val="single" w:sz="8" w:space="0" w:color="auto"/>
              <w:left w:val="nil"/>
              <w:bottom w:val="single" w:sz="4" w:space="0" w:color="auto"/>
              <w:right w:val="single" w:sz="4"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617 758 467,6</w:t>
            </w:r>
          </w:p>
        </w:tc>
        <w:tc>
          <w:tcPr>
            <w:tcW w:w="1029" w:type="dxa"/>
            <w:tcBorders>
              <w:top w:val="single" w:sz="8" w:space="0" w:color="auto"/>
              <w:left w:val="nil"/>
              <w:bottom w:val="single" w:sz="4" w:space="0" w:color="auto"/>
              <w:right w:val="single" w:sz="8" w:space="0" w:color="auto"/>
            </w:tcBorders>
            <w:shd w:val="clear" w:color="auto" w:fill="EAF1DD" w:themeFill="accent3" w:themeFillTint="33"/>
            <w:noWrap/>
            <w:vAlign w:val="center"/>
            <w:hideMark/>
          </w:tcPr>
          <w:p w:rsidR="00DC5797" w:rsidRPr="000E3062" w:rsidRDefault="00DC5797" w:rsidP="006225C7">
            <w:pPr>
              <w:jc w:val="right"/>
              <w:rPr>
                <w:b/>
                <w:bCs/>
                <w:sz w:val="18"/>
                <w:szCs w:val="18"/>
              </w:rPr>
            </w:pPr>
            <w:r w:rsidRPr="000E3062">
              <w:rPr>
                <w:b/>
                <w:bCs/>
                <w:sz w:val="18"/>
                <w:szCs w:val="18"/>
              </w:rPr>
              <w:t>324 447,1</w:t>
            </w:r>
          </w:p>
        </w:tc>
      </w:tr>
      <w:tr w:rsidR="00DC5797" w:rsidRPr="000E3062" w:rsidTr="006225C7">
        <w:trPr>
          <w:trHeight w:val="525"/>
        </w:trPr>
        <w:tc>
          <w:tcPr>
            <w:tcW w:w="582" w:type="dxa"/>
            <w:vMerge/>
            <w:tcBorders>
              <w:top w:val="nil"/>
              <w:left w:val="single" w:sz="8" w:space="0" w:color="auto"/>
              <w:bottom w:val="single" w:sz="8" w:space="0" w:color="000000"/>
              <w:right w:val="single" w:sz="4" w:space="0" w:color="auto"/>
            </w:tcBorders>
            <w:vAlign w:val="center"/>
            <w:hideMark/>
          </w:tcPr>
          <w:p w:rsidR="00DC5797" w:rsidRPr="000E3062" w:rsidRDefault="00DC5797" w:rsidP="006225C7">
            <w:pPr>
              <w:rPr>
                <w:sz w:val="18"/>
                <w:szCs w:val="18"/>
              </w:rPr>
            </w:pPr>
          </w:p>
        </w:tc>
        <w:tc>
          <w:tcPr>
            <w:tcW w:w="1404"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rPr>
                <w:sz w:val="18"/>
                <w:szCs w:val="18"/>
              </w:rPr>
            </w:pPr>
            <w:r w:rsidRPr="000E3062">
              <w:rPr>
                <w:sz w:val="18"/>
                <w:szCs w:val="18"/>
              </w:rPr>
              <w:t>г. Томск</w:t>
            </w:r>
          </w:p>
        </w:tc>
        <w:tc>
          <w:tcPr>
            <w:tcW w:w="851"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29 376</w:t>
            </w:r>
          </w:p>
        </w:tc>
        <w:tc>
          <w:tcPr>
            <w:tcW w:w="708"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840</w:t>
            </w:r>
          </w:p>
        </w:tc>
        <w:tc>
          <w:tcPr>
            <w:tcW w:w="709"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287</w:t>
            </w:r>
          </w:p>
        </w:tc>
        <w:tc>
          <w:tcPr>
            <w:tcW w:w="851"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252 969</w:t>
            </w:r>
          </w:p>
        </w:tc>
        <w:tc>
          <w:tcPr>
            <w:tcW w:w="708"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554</w:t>
            </w:r>
          </w:p>
        </w:tc>
        <w:tc>
          <w:tcPr>
            <w:tcW w:w="870"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29 376</w:t>
            </w:r>
          </w:p>
        </w:tc>
        <w:tc>
          <w:tcPr>
            <w:tcW w:w="652"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840</w:t>
            </w:r>
          </w:p>
        </w:tc>
        <w:tc>
          <w:tcPr>
            <w:tcW w:w="693"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287</w:t>
            </w:r>
          </w:p>
        </w:tc>
        <w:tc>
          <w:tcPr>
            <w:tcW w:w="923"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252 967</w:t>
            </w:r>
          </w:p>
        </w:tc>
        <w:tc>
          <w:tcPr>
            <w:tcW w:w="689"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554</w:t>
            </w:r>
          </w:p>
        </w:tc>
        <w:tc>
          <w:tcPr>
            <w:tcW w:w="127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74 241 746,2</w:t>
            </w:r>
          </w:p>
        </w:tc>
        <w:tc>
          <w:tcPr>
            <w:tcW w:w="109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1 893 892,2</w:t>
            </w:r>
          </w:p>
        </w:tc>
        <w:tc>
          <w:tcPr>
            <w:tcW w:w="109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896 205,8</w:t>
            </w:r>
          </w:p>
        </w:tc>
        <w:tc>
          <w:tcPr>
            <w:tcW w:w="1315"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445 744 426,1</w:t>
            </w:r>
          </w:p>
        </w:tc>
        <w:tc>
          <w:tcPr>
            <w:tcW w:w="1029"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281 836,9</w:t>
            </w:r>
          </w:p>
        </w:tc>
      </w:tr>
      <w:tr w:rsidR="00DC5797" w:rsidRPr="000E3062" w:rsidTr="006225C7">
        <w:trPr>
          <w:trHeight w:val="525"/>
        </w:trPr>
        <w:tc>
          <w:tcPr>
            <w:tcW w:w="582" w:type="dxa"/>
            <w:vMerge/>
            <w:tcBorders>
              <w:top w:val="nil"/>
              <w:left w:val="single" w:sz="8" w:space="0" w:color="auto"/>
              <w:bottom w:val="single" w:sz="8" w:space="0" w:color="000000"/>
              <w:right w:val="single" w:sz="4" w:space="0" w:color="auto"/>
            </w:tcBorders>
            <w:vAlign w:val="center"/>
            <w:hideMark/>
          </w:tcPr>
          <w:p w:rsidR="00DC5797" w:rsidRPr="000E3062" w:rsidRDefault="00DC5797" w:rsidP="006225C7">
            <w:pPr>
              <w:rPr>
                <w:sz w:val="18"/>
                <w:szCs w:val="18"/>
              </w:rPr>
            </w:pPr>
          </w:p>
        </w:tc>
        <w:tc>
          <w:tcPr>
            <w:tcW w:w="1404"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rPr>
                <w:sz w:val="18"/>
                <w:szCs w:val="18"/>
              </w:rPr>
            </w:pPr>
            <w:r w:rsidRPr="000E3062">
              <w:rPr>
                <w:sz w:val="18"/>
                <w:szCs w:val="18"/>
              </w:rPr>
              <w:t>Бакчарский район</w:t>
            </w:r>
          </w:p>
        </w:tc>
        <w:tc>
          <w:tcPr>
            <w:tcW w:w="851"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1 680</w:t>
            </w:r>
          </w:p>
        </w:tc>
        <w:tc>
          <w:tcPr>
            <w:tcW w:w="708"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2 049</w:t>
            </w:r>
          </w:p>
        </w:tc>
        <w:tc>
          <w:tcPr>
            <w:tcW w:w="708"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w:t>
            </w:r>
          </w:p>
        </w:tc>
        <w:tc>
          <w:tcPr>
            <w:tcW w:w="870"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1 680</w:t>
            </w:r>
          </w:p>
        </w:tc>
        <w:tc>
          <w:tcPr>
            <w:tcW w:w="652"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4</w:t>
            </w:r>
          </w:p>
        </w:tc>
        <w:tc>
          <w:tcPr>
            <w:tcW w:w="693"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w:t>
            </w:r>
          </w:p>
        </w:tc>
        <w:tc>
          <w:tcPr>
            <w:tcW w:w="923"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2 049</w:t>
            </w:r>
          </w:p>
        </w:tc>
        <w:tc>
          <w:tcPr>
            <w:tcW w:w="689"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729 433,5</w:t>
            </w:r>
          </w:p>
        </w:tc>
        <w:tc>
          <w:tcPr>
            <w:tcW w:w="109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3 025,7</w:t>
            </w:r>
          </w:p>
        </w:tc>
        <w:tc>
          <w:tcPr>
            <w:tcW w:w="109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664,3</w:t>
            </w:r>
          </w:p>
        </w:tc>
        <w:tc>
          <w:tcPr>
            <w:tcW w:w="1315"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650 057,3</w:t>
            </w:r>
          </w:p>
        </w:tc>
        <w:tc>
          <w:tcPr>
            <w:tcW w:w="1029"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0,0</w:t>
            </w:r>
          </w:p>
        </w:tc>
      </w:tr>
      <w:tr w:rsidR="00DC5797" w:rsidRPr="000E3062" w:rsidTr="006225C7">
        <w:trPr>
          <w:trHeight w:val="525"/>
        </w:trPr>
        <w:tc>
          <w:tcPr>
            <w:tcW w:w="582" w:type="dxa"/>
            <w:vMerge/>
            <w:tcBorders>
              <w:top w:val="nil"/>
              <w:left w:val="single" w:sz="8" w:space="0" w:color="auto"/>
              <w:bottom w:val="single" w:sz="8" w:space="0" w:color="000000"/>
              <w:right w:val="single" w:sz="4" w:space="0" w:color="auto"/>
            </w:tcBorders>
            <w:vAlign w:val="center"/>
            <w:hideMark/>
          </w:tcPr>
          <w:p w:rsidR="00DC5797" w:rsidRPr="000E3062" w:rsidRDefault="00DC5797" w:rsidP="006225C7">
            <w:pPr>
              <w:rPr>
                <w:sz w:val="18"/>
                <w:szCs w:val="18"/>
              </w:rPr>
            </w:pPr>
          </w:p>
        </w:tc>
        <w:tc>
          <w:tcPr>
            <w:tcW w:w="1404"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rPr>
                <w:sz w:val="18"/>
                <w:szCs w:val="18"/>
              </w:rPr>
            </w:pPr>
            <w:r w:rsidRPr="000E3062">
              <w:rPr>
                <w:sz w:val="18"/>
                <w:szCs w:val="18"/>
              </w:rPr>
              <w:t>Молчановский район</w:t>
            </w:r>
          </w:p>
        </w:tc>
        <w:tc>
          <w:tcPr>
            <w:tcW w:w="851"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1 666</w:t>
            </w:r>
          </w:p>
        </w:tc>
        <w:tc>
          <w:tcPr>
            <w:tcW w:w="708"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2 752</w:t>
            </w:r>
          </w:p>
        </w:tc>
        <w:tc>
          <w:tcPr>
            <w:tcW w:w="708"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w:t>
            </w:r>
          </w:p>
        </w:tc>
        <w:tc>
          <w:tcPr>
            <w:tcW w:w="870"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1 666</w:t>
            </w:r>
          </w:p>
        </w:tc>
        <w:tc>
          <w:tcPr>
            <w:tcW w:w="652"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w:t>
            </w:r>
          </w:p>
        </w:tc>
        <w:tc>
          <w:tcPr>
            <w:tcW w:w="693"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5</w:t>
            </w:r>
          </w:p>
        </w:tc>
        <w:tc>
          <w:tcPr>
            <w:tcW w:w="923"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2 752</w:t>
            </w:r>
          </w:p>
        </w:tc>
        <w:tc>
          <w:tcPr>
            <w:tcW w:w="689"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1 388 640,0</w:t>
            </w:r>
          </w:p>
        </w:tc>
        <w:tc>
          <w:tcPr>
            <w:tcW w:w="109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414,8</w:t>
            </w:r>
          </w:p>
        </w:tc>
        <w:tc>
          <w:tcPr>
            <w:tcW w:w="1096"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1 379,7</w:t>
            </w:r>
          </w:p>
        </w:tc>
        <w:tc>
          <w:tcPr>
            <w:tcW w:w="1315" w:type="dxa"/>
            <w:tcBorders>
              <w:top w:val="nil"/>
              <w:left w:val="nil"/>
              <w:bottom w:val="single" w:sz="4"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1 953 133,1</w:t>
            </w:r>
          </w:p>
        </w:tc>
        <w:tc>
          <w:tcPr>
            <w:tcW w:w="1029" w:type="dxa"/>
            <w:tcBorders>
              <w:top w:val="nil"/>
              <w:left w:val="nil"/>
              <w:bottom w:val="single" w:sz="4"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0,0</w:t>
            </w:r>
          </w:p>
        </w:tc>
      </w:tr>
      <w:tr w:rsidR="00DC5797" w:rsidRPr="000E3062" w:rsidTr="006225C7">
        <w:trPr>
          <w:trHeight w:val="525"/>
        </w:trPr>
        <w:tc>
          <w:tcPr>
            <w:tcW w:w="582" w:type="dxa"/>
            <w:vMerge/>
            <w:tcBorders>
              <w:top w:val="nil"/>
              <w:left w:val="single" w:sz="8" w:space="0" w:color="auto"/>
              <w:bottom w:val="single" w:sz="8" w:space="0" w:color="000000"/>
              <w:right w:val="single" w:sz="4" w:space="0" w:color="auto"/>
            </w:tcBorders>
            <w:vAlign w:val="center"/>
            <w:hideMark/>
          </w:tcPr>
          <w:p w:rsidR="00DC5797" w:rsidRPr="000E3062" w:rsidRDefault="00DC5797" w:rsidP="006225C7">
            <w:pPr>
              <w:rPr>
                <w:sz w:val="18"/>
                <w:szCs w:val="18"/>
              </w:rPr>
            </w:pPr>
          </w:p>
        </w:tc>
        <w:tc>
          <w:tcPr>
            <w:tcW w:w="1404" w:type="dxa"/>
            <w:tcBorders>
              <w:top w:val="nil"/>
              <w:left w:val="nil"/>
              <w:bottom w:val="single" w:sz="8" w:space="0" w:color="auto"/>
              <w:right w:val="single" w:sz="8" w:space="0" w:color="auto"/>
            </w:tcBorders>
            <w:shd w:val="clear" w:color="auto" w:fill="auto"/>
            <w:noWrap/>
            <w:vAlign w:val="center"/>
            <w:hideMark/>
          </w:tcPr>
          <w:p w:rsidR="00DC5797" w:rsidRPr="000E3062" w:rsidRDefault="00DC5797" w:rsidP="006225C7">
            <w:pPr>
              <w:rPr>
                <w:sz w:val="18"/>
                <w:szCs w:val="18"/>
              </w:rPr>
            </w:pPr>
            <w:r w:rsidRPr="000E3062">
              <w:rPr>
                <w:sz w:val="18"/>
                <w:szCs w:val="18"/>
              </w:rPr>
              <w:t>Чаинский район</w:t>
            </w:r>
          </w:p>
        </w:tc>
        <w:tc>
          <w:tcPr>
            <w:tcW w:w="851"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1 247</w:t>
            </w:r>
          </w:p>
        </w:tc>
        <w:tc>
          <w:tcPr>
            <w:tcW w:w="708"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w:t>
            </w:r>
          </w:p>
        </w:tc>
        <w:tc>
          <w:tcPr>
            <w:tcW w:w="709"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w:t>
            </w:r>
          </w:p>
        </w:tc>
        <w:tc>
          <w:tcPr>
            <w:tcW w:w="851"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2 642</w:t>
            </w:r>
          </w:p>
        </w:tc>
        <w:tc>
          <w:tcPr>
            <w:tcW w:w="708" w:type="dxa"/>
            <w:tcBorders>
              <w:top w:val="nil"/>
              <w:left w:val="nil"/>
              <w:bottom w:val="single" w:sz="8"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w:t>
            </w:r>
          </w:p>
        </w:tc>
        <w:tc>
          <w:tcPr>
            <w:tcW w:w="870"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1 247</w:t>
            </w:r>
          </w:p>
        </w:tc>
        <w:tc>
          <w:tcPr>
            <w:tcW w:w="652"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w:t>
            </w:r>
          </w:p>
        </w:tc>
        <w:tc>
          <w:tcPr>
            <w:tcW w:w="693"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w:t>
            </w:r>
          </w:p>
        </w:tc>
        <w:tc>
          <w:tcPr>
            <w:tcW w:w="923"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2 642</w:t>
            </w:r>
          </w:p>
        </w:tc>
        <w:tc>
          <w:tcPr>
            <w:tcW w:w="689" w:type="dxa"/>
            <w:tcBorders>
              <w:top w:val="nil"/>
              <w:left w:val="nil"/>
              <w:bottom w:val="single" w:sz="8"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w:t>
            </w:r>
          </w:p>
        </w:tc>
        <w:tc>
          <w:tcPr>
            <w:tcW w:w="1276"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404 697,3</w:t>
            </w:r>
          </w:p>
        </w:tc>
        <w:tc>
          <w:tcPr>
            <w:tcW w:w="1096"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106,4</w:t>
            </w:r>
          </w:p>
        </w:tc>
        <w:tc>
          <w:tcPr>
            <w:tcW w:w="1096"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1 899,1</w:t>
            </w:r>
          </w:p>
        </w:tc>
        <w:tc>
          <w:tcPr>
            <w:tcW w:w="1315" w:type="dxa"/>
            <w:tcBorders>
              <w:top w:val="nil"/>
              <w:left w:val="nil"/>
              <w:bottom w:val="single" w:sz="8" w:space="0" w:color="auto"/>
              <w:right w:val="single" w:sz="4"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724 113,8</w:t>
            </w:r>
          </w:p>
        </w:tc>
        <w:tc>
          <w:tcPr>
            <w:tcW w:w="1029" w:type="dxa"/>
            <w:tcBorders>
              <w:top w:val="nil"/>
              <w:left w:val="nil"/>
              <w:bottom w:val="single" w:sz="8" w:space="0" w:color="auto"/>
              <w:right w:val="single" w:sz="8" w:space="0" w:color="auto"/>
            </w:tcBorders>
            <w:shd w:val="clear" w:color="auto" w:fill="auto"/>
            <w:noWrap/>
            <w:vAlign w:val="center"/>
            <w:hideMark/>
          </w:tcPr>
          <w:p w:rsidR="00DC5797" w:rsidRPr="000E3062" w:rsidRDefault="00DC5797" w:rsidP="006225C7">
            <w:pPr>
              <w:jc w:val="right"/>
              <w:rPr>
                <w:sz w:val="18"/>
                <w:szCs w:val="18"/>
              </w:rPr>
            </w:pPr>
            <w:r w:rsidRPr="000E3062">
              <w:rPr>
                <w:sz w:val="18"/>
                <w:szCs w:val="18"/>
              </w:rPr>
              <w:t>0,0</w:t>
            </w:r>
          </w:p>
        </w:tc>
      </w:tr>
    </w:tbl>
    <w:p w:rsidR="00DC5797" w:rsidRPr="00EE693F" w:rsidRDefault="00DC5797" w:rsidP="00DC5797">
      <w:pPr>
        <w:autoSpaceDE w:val="0"/>
        <w:autoSpaceDN w:val="0"/>
        <w:adjustRightInd w:val="0"/>
        <w:spacing w:before="200"/>
        <w:jc w:val="both"/>
        <w:rPr>
          <w:rFonts w:eastAsiaTheme="minorHAnsi"/>
          <w:sz w:val="26"/>
          <w:szCs w:val="26"/>
          <w:lang w:eastAsia="en-US"/>
        </w:rPr>
        <w:sectPr w:rsidR="00DC5797" w:rsidRPr="00EE693F" w:rsidSect="006225C7">
          <w:footnotePr>
            <w:numRestart w:val="eachPage"/>
          </w:footnotePr>
          <w:pgSz w:w="16838" w:h="11906" w:orient="landscape"/>
          <w:pgMar w:top="1418" w:right="851" w:bottom="707" w:left="1276" w:header="709" w:footer="709" w:gutter="0"/>
          <w:cols w:space="708"/>
          <w:titlePg/>
          <w:docGrid w:linePitch="360"/>
        </w:sectPr>
      </w:pPr>
    </w:p>
    <w:p w:rsidR="00DC5797" w:rsidRPr="00FA43A1" w:rsidRDefault="00DC5797" w:rsidP="00DC5797">
      <w:pPr>
        <w:pStyle w:val="Default"/>
        <w:ind w:firstLine="567"/>
        <w:jc w:val="both"/>
        <w:rPr>
          <w:color w:val="auto"/>
          <w:sz w:val="26"/>
          <w:szCs w:val="26"/>
        </w:rPr>
      </w:pPr>
      <w:r w:rsidRPr="00FA43A1">
        <w:rPr>
          <w:color w:val="auto"/>
          <w:sz w:val="26"/>
          <w:szCs w:val="26"/>
        </w:rPr>
        <w:lastRenderedPageBreak/>
        <w:t>Общее количество объектов недвижимости</w:t>
      </w:r>
      <w:r>
        <w:rPr>
          <w:color w:val="auto"/>
          <w:sz w:val="26"/>
          <w:szCs w:val="26"/>
        </w:rPr>
        <w:t>,</w:t>
      </w:r>
      <w:r w:rsidRPr="00FA43A1">
        <w:rPr>
          <w:color w:val="auto"/>
          <w:sz w:val="26"/>
          <w:szCs w:val="26"/>
        </w:rPr>
        <w:t xml:space="preserve"> находящихся в собственности физических лиц в 2020 году, права на которые зарегистрированы в установленном законом порядке, составило </w:t>
      </w:r>
      <w:r w:rsidRPr="00F15D21">
        <w:rPr>
          <w:b/>
          <w:color w:val="auto"/>
          <w:sz w:val="26"/>
          <w:szCs w:val="26"/>
        </w:rPr>
        <w:t>526230 ед.</w:t>
      </w:r>
      <w:r w:rsidRPr="00FA43A1">
        <w:rPr>
          <w:color w:val="auto"/>
          <w:sz w:val="26"/>
          <w:szCs w:val="26"/>
        </w:rPr>
        <w:t xml:space="preserve"> </w:t>
      </w:r>
    </w:p>
    <w:p w:rsidR="00DC5797" w:rsidRPr="00FA43A1" w:rsidRDefault="00DC5797" w:rsidP="00DC5797">
      <w:pPr>
        <w:pStyle w:val="Default"/>
        <w:ind w:firstLine="567"/>
        <w:jc w:val="both"/>
        <w:rPr>
          <w:color w:val="auto"/>
          <w:sz w:val="26"/>
          <w:szCs w:val="26"/>
        </w:rPr>
      </w:pPr>
      <w:r w:rsidRPr="00FA43A1">
        <w:rPr>
          <w:color w:val="auto"/>
          <w:sz w:val="26"/>
          <w:szCs w:val="26"/>
        </w:rPr>
        <w:t>Отмечаем, что на долю г</w:t>
      </w:r>
      <w:r>
        <w:rPr>
          <w:color w:val="auto"/>
          <w:sz w:val="26"/>
          <w:szCs w:val="26"/>
        </w:rPr>
        <w:t>.</w:t>
      </w:r>
      <w:r w:rsidRPr="00FA43A1">
        <w:rPr>
          <w:color w:val="auto"/>
          <w:sz w:val="26"/>
          <w:szCs w:val="26"/>
        </w:rPr>
        <w:t xml:space="preserve"> Томска от общего количества объектов приходится 29% зданий и 60% помещений, при этом доли кадастровой стоимости составляют 47% и 72% соответственно.</w:t>
      </w:r>
    </w:p>
    <w:p w:rsidR="00DC5797" w:rsidRPr="00FA43A1" w:rsidRDefault="00DC5797" w:rsidP="00DC5797">
      <w:pPr>
        <w:pStyle w:val="Default"/>
        <w:ind w:firstLine="567"/>
        <w:jc w:val="both"/>
        <w:rPr>
          <w:color w:val="auto"/>
          <w:sz w:val="26"/>
          <w:szCs w:val="26"/>
        </w:rPr>
      </w:pPr>
      <w:proofErr w:type="gramStart"/>
      <w:r w:rsidRPr="00FA43A1">
        <w:rPr>
          <w:color w:val="auto"/>
          <w:sz w:val="26"/>
          <w:szCs w:val="26"/>
        </w:rPr>
        <w:t xml:space="preserve">Общая кадастровая стоимость объектов недвижимости, находящихся в собственности физических лиц (граждан РФ, иностранных граждан и лиц без гражданства), права на которые зарегистрированы в установленном законом порядке на 01.01.2021г. составила </w:t>
      </w:r>
      <w:r w:rsidRPr="00F15D21">
        <w:rPr>
          <w:b/>
          <w:color w:val="auto"/>
          <w:sz w:val="26"/>
          <w:szCs w:val="26"/>
        </w:rPr>
        <w:t>779,9 млрд. руб.</w:t>
      </w:r>
      <w:r w:rsidRPr="00FA43A1">
        <w:rPr>
          <w:color w:val="auto"/>
          <w:sz w:val="26"/>
          <w:szCs w:val="26"/>
        </w:rPr>
        <w:t xml:space="preserve">  По информации филиала ФГБУ «ФКП Росреестра» по Томской области кадастровая стоимость  объектов недвижимости, находящихся в собственности физических лиц (граждан РФ, иностранных граждан и лиц без гражданства), права</w:t>
      </w:r>
      <w:proofErr w:type="gramEnd"/>
      <w:r w:rsidRPr="00FA43A1">
        <w:rPr>
          <w:color w:val="auto"/>
          <w:sz w:val="26"/>
          <w:szCs w:val="26"/>
        </w:rPr>
        <w:t xml:space="preserve"> на которые зарегистрированы в установленном законом </w:t>
      </w:r>
      <w:proofErr w:type="gramStart"/>
      <w:r w:rsidRPr="00FA43A1">
        <w:rPr>
          <w:color w:val="auto"/>
          <w:sz w:val="26"/>
          <w:szCs w:val="26"/>
        </w:rPr>
        <w:t>порядке</w:t>
      </w:r>
      <w:proofErr w:type="gramEnd"/>
      <w:r w:rsidRPr="00FA43A1">
        <w:rPr>
          <w:color w:val="auto"/>
          <w:sz w:val="26"/>
          <w:szCs w:val="26"/>
        </w:rPr>
        <w:t xml:space="preserve"> на 01.04.2022г. составила уже </w:t>
      </w:r>
      <w:r w:rsidRPr="00F15D21">
        <w:rPr>
          <w:b/>
          <w:color w:val="auto"/>
          <w:sz w:val="26"/>
          <w:szCs w:val="26"/>
        </w:rPr>
        <w:t>805,6 млрд. руб.</w:t>
      </w:r>
    </w:p>
    <w:p w:rsidR="00DC5797" w:rsidRPr="00FA43A1" w:rsidRDefault="00DC5797" w:rsidP="00DC5797">
      <w:pPr>
        <w:pStyle w:val="Default"/>
        <w:ind w:firstLine="567"/>
        <w:jc w:val="both"/>
        <w:rPr>
          <w:color w:val="auto"/>
          <w:sz w:val="26"/>
          <w:szCs w:val="26"/>
        </w:rPr>
      </w:pPr>
      <w:r w:rsidRPr="00FA43A1">
        <w:rPr>
          <w:color w:val="auto"/>
          <w:sz w:val="26"/>
          <w:szCs w:val="26"/>
        </w:rPr>
        <w:t xml:space="preserve">Прослеживается динамика положительного характера в целом по Томской области </w:t>
      </w:r>
      <w:r w:rsidRPr="00831481">
        <w:rPr>
          <w:color w:val="auto"/>
          <w:sz w:val="26"/>
          <w:szCs w:val="26"/>
        </w:rPr>
        <w:t>по общему росту кадастровой стоимости объектов недвижимости;  исключением в анализируемой группе муниципальных образований</w:t>
      </w:r>
      <w:r>
        <w:rPr>
          <w:color w:val="auto"/>
          <w:sz w:val="26"/>
          <w:szCs w:val="26"/>
        </w:rPr>
        <w:t xml:space="preserve"> </w:t>
      </w:r>
      <w:r w:rsidRPr="00FA43A1">
        <w:rPr>
          <w:color w:val="auto"/>
          <w:sz w:val="26"/>
          <w:szCs w:val="26"/>
        </w:rPr>
        <w:t xml:space="preserve">является снижение стоимости зданий в Чаинском районе. Город Томск демонстрирует значительный рост количества зарегистрированных </w:t>
      </w:r>
      <w:proofErr w:type="spellStart"/>
      <w:r w:rsidRPr="00FA43A1">
        <w:rPr>
          <w:color w:val="auto"/>
          <w:sz w:val="26"/>
          <w:szCs w:val="26"/>
        </w:rPr>
        <w:t>машино</w:t>
      </w:r>
      <w:proofErr w:type="spellEnd"/>
      <w:r w:rsidRPr="00FA43A1">
        <w:rPr>
          <w:color w:val="auto"/>
          <w:sz w:val="26"/>
          <w:szCs w:val="26"/>
        </w:rPr>
        <w:t>-мест и отмечается полное отсутствие таких объектов в Бакчарском, Молчановском и Чаинском районах.</w:t>
      </w:r>
    </w:p>
    <w:p w:rsidR="00DC5797" w:rsidRDefault="00DC5797" w:rsidP="00DC5797">
      <w:pPr>
        <w:pStyle w:val="Default"/>
        <w:ind w:firstLine="567"/>
        <w:jc w:val="both"/>
        <w:rPr>
          <w:rFonts w:eastAsia="Times New Roman"/>
          <w:color w:val="auto"/>
          <w:sz w:val="26"/>
          <w:szCs w:val="26"/>
          <w:lang w:eastAsia="ru-RU"/>
        </w:rPr>
      </w:pPr>
      <w:r w:rsidRPr="00FA43A1">
        <w:rPr>
          <w:color w:val="auto"/>
          <w:sz w:val="26"/>
          <w:szCs w:val="26"/>
        </w:rPr>
        <w:t xml:space="preserve">Информация об </w:t>
      </w:r>
      <w:r w:rsidRPr="00FA43A1">
        <w:rPr>
          <w:rFonts w:eastAsia="Times New Roman"/>
          <w:bCs/>
          <w:color w:val="auto"/>
          <w:sz w:val="26"/>
          <w:szCs w:val="26"/>
          <w:lang w:eastAsia="ru-RU"/>
        </w:rPr>
        <w:t>объектах по состоянию на 01.04.2022г. демонстрирует, что в Томско</w:t>
      </w:r>
      <w:r>
        <w:rPr>
          <w:rFonts w:eastAsia="Times New Roman"/>
          <w:bCs/>
          <w:color w:val="auto"/>
          <w:sz w:val="26"/>
          <w:szCs w:val="26"/>
          <w:lang w:eastAsia="ru-RU"/>
        </w:rPr>
        <w:t xml:space="preserve">й области присутствуют 146623 </w:t>
      </w:r>
      <w:r w:rsidRPr="00FA43A1">
        <w:rPr>
          <w:rFonts w:eastAsia="Times New Roman"/>
          <w:color w:val="auto"/>
          <w:sz w:val="26"/>
          <w:szCs w:val="26"/>
          <w:lang w:eastAsia="ru-RU"/>
        </w:rPr>
        <w:t>объектов недвижимости</w:t>
      </w:r>
      <w:r w:rsidRPr="002241DC">
        <w:rPr>
          <w:rFonts w:eastAsia="Times New Roman"/>
          <w:b/>
          <w:color w:val="auto"/>
          <w:sz w:val="26"/>
          <w:szCs w:val="26"/>
          <w:lang w:eastAsia="ru-RU"/>
        </w:rPr>
        <w:t xml:space="preserve"> без зарегистрированного права собственности,</w:t>
      </w:r>
      <w:r w:rsidRPr="00FA43A1">
        <w:rPr>
          <w:rFonts w:eastAsia="Times New Roman"/>
          <w:color w:val="auto"/>
          <w:sz w:val="26"/>
          <w:szCs w:val="26"/>
          <w:lang w:eastAsia="ru-RU"/>
        </w:rPr>
        <w:t xml:space="preserve"> при этом кадастровая стоимость их определена. </w:t>
      </w:r>
    </w:p>
    <w:p w:rsidR="00DC5797" w:rsidRPr="00FA43A1" w:rsidRDefault="00DC5797" w:rsidP="00DC5797">
      <w:pPr>
        <w:pStyle w:val="Default"/>
        <w:ind w:firstLine="567"/>
        <w:jc w:val="both"/>
        <w:rPr>
          <w:rFonts w:eastAsia="Times New Roman"/>
          <w:color w:val="auto"/>
          <w:sz w:val="26"/>
          <w:szCs w:val="26"/>
          <w:lang w:eastAsia="ru-RU"/>
        </w:rPr>
      </w:pPr>
      <w:r w:rsidRPr="00FA43A1">
        <w:rPr>
          <w:rFonts w:eastAsia="Times New Roman"/>
          <w:color w:val="auto"/>
          <w:sz w:val="26"/>
          <w:szCs w:val="26"/>
          <w:lang w:eastAsia="ru-RU"/>
        </w:rPr>
        <w:t>Если допустить, что на все объекты недвижимости Российской Федерации в Томской области, областные объекты и объекты муниципальных образований, права собственности зарегистрированы, то для дальнейшего расчета общее количество объектов недвижимости с кадастровой стоимостью и зарегистрированными правами собственности юридических и физических лиц составит 573384 ед. При этом доля объектов недвижимости, приходящихся на юридических лиц, составит 5,7% (32414ед. / 573384ед.), соответственно доля объектов физических лиц – 94,3% (540970ед. / 573384 ед.).</w:t>
      </w:r>
    </w:p>
    <w:p w:rsidR="00DC5797" w:rsidRPr="00FA43A1" w:rsidRDefault="00DC5797" w:rsidP="00DC5797">
      <w:pPr>
        <w:pStyle w:val="Default"/>
        <w:ind w:firstLine="567"/>
        <w:jc w:val="both"/>
        <w:rPr>
          <w:color w:val="auto"/>
          <w:sz w:val="26"/>
          <w:szCs w:val="26"/>
        </w:rPr>
      </w:pPr>
      <w:r w:rsidRPr="00FA43A1">
        <w:rPr>
          <w:rFonts w:eastAsia="Times New Roman"/>
          <w:color w:val="auto"/>
          <w:sz w:val="26"/>
          <w:szCs w:val="26"/>
          <w:lang w:eastAsia="ru-RU"/>
        </w:rPr>
        <w:t>При применении данного значения по физическим лицам к количеству объектов недвижимости без зарегистрированного права собственности (146623ед.)  можно предположить, что не зарегистрированы права собственности на 1382</w:t>
      </w:r>
      <w:r>
        <w:rPr>
          <w:rFonts w:eastAsia="Times New Roman"/>
          <w:color w:val="auto"/>
          <w:sz w:val="26"/>
          <w:szCs w:val="26"/>
          <w:lang w:eastAsia="ru-RU"/>
        </w:rPr>
        <w:t>65 ед. объектов физических лиц.</w:t>
      </w:r>
    </w:p>
    <w:p w:rsidR="00DC5797" w:rsidRPr="00FA43A1" w:rsidRDefault="00DC5797" w:rsidP="00DC5797">
      <w:pPr>
        <w:pStyle w:val="Default"/>
        <w:ind w:firstLine="567"/>
        <w:jc w:val="both"/>
        <w:rPr>
          <w:color w:val="auto"/>
          <w:sz w:val="26"/>
          <w:szCs w:val="26"/>
        </w:rPr>
      </w:pPr>
      <w:proofErr w:type="gramStart"/>
      <w:r w:rsidRPr="00FA43A1">
        <w:rPr>
          <w:color w:val="auto"/>
          <w:sz w:val="26"/>
          <w:szCs w:val="26"/>
        </w:rPr>
        <w:t xml:space="preserve">Согласно </w:t>
      </w:r>
      <w:r w:rsidRPr="00FA43A1">
        <w:rPr>
          <w:rFonts w:eastAsia="Times New Roman"/>
          <w:bCs/>
          <w:color w:val="auto"/>
          <w:sz w:val="26"/>
          <w:szCs w:val="26"/>
          <w:lang w:eastAsia="ru-RU"/>
        </w:rPr>
        <w:t>отчету УФНС России по Томской области по форме № 5-МН «Отчет о налоговой базе и структуре начислений по местным налогам» за 2020 год  сумма налога на имущество, подлежащая уплате в местный бюджет, составила</w:t>
      </w:r>
      <w:r w:rsidRPr="00BF768C">
        <w:rPr>
          <w:rFonts w:eastAsia="Times New Roman"/>
          <w:b/>
          <w:bCs/>
          <w:color w:val="auto"/>
          <w:sz w:val="26"/>
          <w:szCs w:val="26"/>
          <w:lang w:eastAsia="ru-RU"/>
        </w:rPr>
        <w:t xml:space="preserve"> 647,34 млн. руб. </w:t>
      </w:r>
      <w:r w:rsidRPr="00FA43A1">
        <w:rPr>
          <w:rFonts w:eastAsia="Times New Roman"/>
          <w:bCs/>
          <w:color w:val="auto"/>
          <w:sz w:val="26"/>
          <w:szCs w:val="26"/>
          <w:lang w:eastAsia="ru-RU"/>
        </w:rPr>
        <w:t>при этом о</w:t>
      </w:r>
      <w:r w:rsidRPr="00FA43A1">
        <w:rPr>
          <w:color w:val="auto"/>
          <w:sz w:val="26"/>
          <w:szCs w:val="26"/>
        </w:rPr>
        <w:t>бщее количество объектов недвижимости, находящихся в собственности физических лиц в 2020 году, права на которые зарегистрированы по информации филиала ФГБУ «ФКП Росреестра</w:t>
      </w:r>
      <w:proofErr w:type="gramEnd"/>
      <w:r w:rsidRPr="00FA43A1">
        <w:rPr>
          <w:color w:val="auto"/>
          <w:sz w:val="26"/>
          <w:szCs w:val="26"/>
        </w:rPr>
        <w:t xml:space="preserve">» на 01.01.2021г. составило </w:t>
      </w:r>
      <w:r w:rsidRPr="00BF768C">
        <w:rPr>
          <w:color w:val="auto"/>
          <w:sz w:val="26"/>
          <w:szCs w:val="26"/>
          <w:u w:val="single"/>
        </w:rPr>
        <w:t>526230 ед.</w:t>
      </w:r>
      <w:r w:rsidRPr="00FA43A1">
        <w:rPr>
          <w:color w:val="auto"/>
          <w:sz w:val="26"/>
          <w:szCs w:val="26"/>
        </w:rPr>
        <w:t xml:space="preserve"> </w:t>
      </w:r>
      <w:r>
        <w:rPr>
          <w:rFonts w:eastAsia="Times New Roman"/>
          <w:color w:val="auto"/>
          <w:sz w:val="26"/>
          <w:szCs w:val="26"/>
          <w:lang w:eastAsia="ru-RU"/>
        </w:rPr>
        <w:t>В этом случае</w:t>
      </w:r>
      <w:r w:rsidRPr="00FA43A1">
        <w:rPr>
          <w:rFonts w:eastAsia="Times New Roman"/>
          <w:color w:val="auto"/>
          <w:sz w:val="26"/>
          <w:szCs w:val="26"/>
          <w:lang w:eastAsia="ru-RU"/>
        </w:rPr>
        <w:t xml:space="preserve"> можно предположить, что 138265 ед. объектов физических лиц (расчетное значение) с незарегистрированными правами собственности будет соответствовать </w:t>
      </w:r>
      <w:r w:rsidRPr="00BF768C">
        <w:rPr>
          <w:rFonts w:eastAsia="Times New Roman"/>
          <w:b/>
          <w:color w:val="auto"/>
          <w:sz w:val="26"/>
          <w:szCs w:val="26"/>
          <w:lang w:eastAsia="ru-RU"/>
        </w:rPr>
        <w:t>170,1 млн. руб. налога на имущество физических лиц</w:t>
      </w:r>
      <w:r>
        <w:rPr>
          <w:rFonts w:eastAsia="Times New Roman"/>
          <w:b/>
          <w:color w:val="auto"/>
          <w:sz w:val="26"/>
          <w:szCs w:val="26"/>
          <w:lang w:eastAsia="ru-RU"/>
        </w:rPr>
        <w:t xml:space="preserve"> </w:t>
      </w:r>
      <w:r w:rsidRPr="009364CC">
        <w:rPr>
          <w:rFonts w:eastAsia="Times New Roman"/>
          <w:color w:val="auto"/>
          <w:sz w:val="26"/>
          <w:szCs w:val="26"/>
          <w:lang w:eastAsia="ru-RU"/>
        </w:rPr>
        <w:t>(</w:t>
      </w:r>
      <w:r>
        <w:rPr>
          <w:rFonts w:eastAsia="Times New Roman"/>
          <w:color w:val="auto"/>
          <w:sz w:val="26"/>
          <w:szCs w:val="26"/>
          <w:lang w:eastAsia="ru-RU"/>
        </w:rPr>
        <w:t xml:space="preserve">данный </w:t>
      </w:r>
      <w:r w:rsidRPr="00FA43A1">
        <w:rPr>
          <w:rFonts w:eastAsia="Times New Roman"/>
          <w:color w:val="auto"/>
          <w:sz w:val="26"/>
          <w:szCs w:val="26"/>
          <w:lang w:eastAsia="ru-RU"/>
        </w:rPr>
        <w:t>расчет произведен без учета возможных налоговых льгот)</w:t>
      </w:r>
      <w:r>
        <w:rPr>
          <w:rFonts w:eastAsia="Times New Roman"/>
          <w:color w:val="auto"/>
          <w:sz w:val="26"/>
          <w:szCs w:val="26"/>
          <w:lang w:eastAsia="ru-RU"/>
        </w:rPr>
        <w:t xml:space="preserve"> </w:t>
      </w:r>
      <w:r w:rsidRPr="00FA43A1">
        <w:rPr>
          <w:rFonts w:eastAsia="Times New Roman"/>
          <w:color w:val="auto"/>
          <w:sz w:val="26"/>
          <w:szCs w:val="26"/>
          <w:lang w:eastAsia="ru-RU"/>
        </w:rPr>
        <w:t xml:space="preserve">потенциально возможного  к уплате в бюджеты муниципальных образований при осуществлении </w:t>
      </w:r>
      <w:r w:rsidRPr="00FA43A1">
        <w:rPr>
          <w:rFonts w:eastAsia="Times New Roman"/>
          <w:color w:val="auto"/>
          <w:sz w:val="26"/>
          <w:szCs w:val="26"/>
          <w:lang w:eastAsia="ru-RU"/>
        </w:rPr>
        <w:lastRenderedPageBreak/>
        <w:t xml:space="preserve">органами местного самоуправления совместно с органами Росреестра действий по мотивации граждан к оформлению ими права собственности, оказанию им методической и практической помощи по регистрационным действиям.  </w:t>
      </w:r>
    </w:p>
    <w:p w:rsidR="00DC5797" w:rsidRPr="00FA43A1" w:rsidRDefault="00DC5797" w:rsidP="00DC5797">
      <w:pPr>
        <w:pStyle w:val="Default"/>
        <w:ind w:firstLine="567"/>
        <w:jc w:val="both"/>
        <w:rPr>
          <w:b/>
          <w:color w:val="auto"/>
          <w:sz w:val="26"/>
          <w:szCs w:val="26"/>
        </w:rPr>
      </w:pPr>
    </w:p>
    <w:p w:rsidR="00DC5797" w:rsidRDefault="00DC5797" w:rsidP="00DC5797">
      <w:pPr>
        <w:pStyle w:val="Default"/>
        <w:ind w:firstLine="567"/>
        <w:jc w:val="both"/>
        <w:rPr>
          <w:b/>
          <w:color w:val="auto"/>
          <w:sz w:val="26"/>
          <w:szCs w:val="26"/>
        </w:rPr>
      </w:pPr>
      <w:r>
        <w:rPr>
          <w:b/>
          <w:color w:val="auto"/>
          <w:sz w:val="26"/>
          <w:szCs w:val="26"/>
        </w:rPr>
        <w:t>6</w:t>
      </w:r>
      <w:r w:rsidRPr="00FA43A1">
        <w:rPr>
          <w:b/>
          <w:color w:val="auto"/>
          <w:sz w:val="26"/>
          <w:szCs w:val="26"/>
        </w:rPr>
        <w:t>. Управление ФНС России по Томской области</w:t>
      </w:r>
    </w:p>
    <w:p w:rsidR="00C00BF2" w:rsidRPr="00FA43A1" w:rsidRDefault="00C00BF2" w:rsidP="00DC5797">
      <w:pPr>
        <w:pStyle w:val="Default"/>
        <w:ind w:firstLine="567"/>
        <w:jc w:val="both"/>
        <w:rPr>
          <w:b/>
          <w:color w:val="auto"/>
          <w:sz w:val="26"/>
          <w:szCs w:val="26"/>
        </w:rPr>
      </w:pPr>
    </w:p>
    <w:p w:rsidR="00DC5797" w:rsidRPr="00FA43A1" w:rsidRDefault="00DC5797" w:rsidP="00DC5797">
      <w:pPr>
        <w:pStyle w:val="a3"/>
        <w:ind w:firstLine="567"/>
        <w:rPr>
          <w:rFonts w:ascii="Times New Roman" w:hAnsi="Times New Roman" w:cs="Times New Roman"/>
          <w:sz w:val="26"/>
          <w:szCs w:val="26"/>
        </w:rPr>
      </w:pPr>
      <w:proofErr w:type="gramStart"/>
      <w:r w:rsidRPr="00FA43A1">
        <w:rPr>
          <w:rFonts w:ascii="Times New Roman" w:eastAsiaTheme="minorHAnsi" w:hAnsi="Times New Roman" w:cs="Times New Roman"/>
          <w:bCs/>
          <w:sz w:val="26"/>
          <w:szCs w:val="26"/>
          <w:lang w:eastAsia="en-US"/>
        </w:rPr>
        <w:t>С вступлением в силу п</w:t>
      </w:r>
      <w:r w:rsidRPr="00FA43A1">
        <w:rPr>
          <w:rFonts w:ascii="Times New Roman" w:hAnsi="Times New Roman" w:cs="Times New Roman"/>
          <w:sz w:val="26"/>
          <w:szCs w:val="26"/>
        </w:rPr>
        <w:t xml:space="preserve">остановления  Конституционного Суда РФ от 15.02.2019г.  № 10-П по делу о проверке конституционности статьи 402 Налогового Кодекса РФ в связи с жалобой гражданки О.Ф. </w:t>
      </w:r>
      <w:proofErr w:type="spellStart"/>
      <w:r w:rsidRPr="00FA43A1">
        <w:rPr>
          <w:rFonts w:ascii="Times New Roman" w:hAnsi="Times New Roman" w:cs="Times New Roman"/>
          <w:sz w:val="26"/>
          <w:szCs w:val="26"/>
        </w:rPr>
        <w:t>Низамовой</w:t>
      </w:r>
      <w:proofErr w:type="spellEnd"/>
      <w:r w:rsidRPr="00FA43A1">
        <w:rPr>
          <w:rFonts w:ascii="Times New Roman" w:hAnsi="Times New Roman" w:cs="Times New Roman"/>
          <w:sz w:val="26"/>
          <w:szCs w:val="26"/>
        </w:rPr>
        <w:t xml:space="preserve"> </w:t>
      </w:r>
      <w:r>
        <w:rPr>
          <w:rFonts w:ascii="Times New Roman" w:hAnsi="Times New Roman" w:cs="Times New Roman"/>
          <w:sz w:val="26"/>
          <w:szCs w:val="26"/>
        </w:rPr>
        <w:t>н</w:t>
      </w:r>
      <w:r w:rsidRPr="00FA43A1">
        <w:rPr>
          <w:rFonts w:ascii="Times New Roman" w:hAnsi="Times New Roman" w:cs="Times New Roman"/>
          <w:sz w:val="26"/>
          <w:szCs w:val="26"/>
        </w:rPr>
        <w:t>алогоплательщикам было предоставлено право обратиться в налоговые органы с заявлением о пересчете (возврате или зачете в счет предстоящих платежей) налога на имущество физических лиц за три предшествующих года в том</w:t>
      </w:r>
      <w:proofErr w:type="gramEnd"/>
      <w:r w:rsidRPr="00FA43A1">
        <w:rPr>
          <w:rFonts w:ascii="Times New Roman" w:hAnsi="Times New Roman" w:cs="Times New Roman"/>
          <w:sz w:val="26"/>
          <w:szCs w:val="26"/>
        </w:rPr>
        <w:t xml:space="preserve"> случае если налог, исчисленный от инвентаризационной стоимости, в 2 и более раза превышает налог, определенный исходя из кадастровой стоимости.</w:t>
      </w:r>
    </w:p>
    <w:p w:rsidR="00DC5797" w:rsidRDefault="00DC5797" w:rsidP="00DC5797">
      <w:pPr>
        <w:pStyle w:val="Default"/>
        <w:ind w:firstLine="567"/>
        <w:jc w:val="both"/>
        <w:rPr>
          <w:color w:val="auto"/>
          <w:sz w:val="26"/>
          <w:szCs w:val="26"/>
        </w:rPr>
      </w:pPr>
      <w:r w:rsidRPr="00FA43A1">
        <w:rPr>
          <w:color w:val="auto"/>
          <w:sz w:val="26"/>
          <w:szCs w:val="26"/>
        </w:rPr>
        <w:t xml:space="preserve">По информации УФНС России по Томской области сумма уменьшенного налога на имущество физических лиц в 2019-2021годах в соответствии с Постановлением Конституционного суда РФ от 15.02.2019г. № 10-П составила </w:t>
      </w:r>
      <w:r>
        <w:rPr>
          <w:color w:val="auto"/>
          <w:sz w:val="26"/>
          <w:szCs w:val="26"/>
        </w:rPr>
        <w:br/>
      </w:r>
      <w:r w:rsidRPr="00FA43A1">
        <w:rPr>
          <w:color w:val="auto"/>
          <w:sz w:val="26"/>
          <w:szCs w:val="26"/>
        </w:rPr>
        <w:t>588,2 млн. руб., из которых 96,6% (568,1 мл</w:t>
      </w:r>
      <w:r>
        <w:rPr>
          <w:color w:val="auto"/>
          <w:sz w:val="26"/>
          <w:szCs w:val="26"/>
        </w:rPr>
        <w:t>н. руб.) приходится на г. Томск.</w:t>
      </w:r>
    </w:p>
    <w:p w:rsidR="00DC5797" w:rsidRPr="00FA43A1" w:rsidRDefault="00DC5797" w:rsidP="00DC5797">
      <w:pPr>
        <w:pStyle w:val="Default"/>
        <w:ind w:firstLine="567"/>
        <w:jc w:val="right"/>
        <w:rPr>
          <w:color w:val="auto"/>
          <w:sz w:val="22"/>
          <w:szCs w:val="22"/>
        </w:rPr>
      </w:pPr>
      <w:r w:rsidRPr="00FA43A1">
        <w:rPr>
          <w:color w:val="auto"/>
          <w:sz w:val="22"/>
          <w:szCs w:val="22"/>
        </w:rPr>
        <w:t>тыс. руб.</w:t>
      </w:r>
    </w:p>
    <w:tbl>
      <w:tblPr>
        <w:tblStyle w:val="a6"/>
        <w:tblW w:w="9465" w:type="dxa"/>
        <w:tblLayout w:type="fixed"/>
        <w:tblLook w:val="04A0" w:firstRow="1" w:lastRow="0" w:firstColumn="1" w:lastColumn="0" w:noHBand="0" w:noVBand="1"/>
      </w:tblPr>
      <w:tblGrid>
        <w:gridCol w:w="2376"/>
        <w:gridCol w:w="1560"/>
        <w:gridCol w:w="1276"/>
        <w:gridCol w:w="1417"/>
        <w:gridCol w:w="1702"/>
        <w:gridCol w:w="1134"/>
      </w:tblGrid>
      <w:tr w:rsidR="00DC5797" w:rsidRPr="009364CC" w:rsidTr="006225C7">
        <w:tc>
          <w:tcPr>
            <w:tcW w:w="2376" w:type="dxa"/>
            <w:vMerge w:val="restart"/>
          </w:tcPr>
          <w:p w:rsidR="00DC5797" w:rsidRPr="009364CC" w:rsidRDefault="00DC5797" w:rsidP="006225C7">
            <w:pPr>
              <w:pStyle w:val="Default"/>
              <w:jc w:val="center"/>
              <w:rPr>
                <w:color w:val="auto"/>
                <w:sz w:val="18"/>
                <w:szCs w:val="18"/>
              </w:rPr>
            </w:pPr>
            <w:r w:rsidRPr="009364CC">
              <w:rPr>
                <w:color w:val="auto"/>
                <w:sz w:val="18"/>
                <w:szCs w:val="18"/>
              </w:rPr>
              <w:t>Налоговый период, в котором произведено уменьшение налога</w:t>
            </w:r>
          </w:p>
        </w:tc>
        <w:tc>
          <w:tcPr>
            <w:tcW w:w="1560" w:type="dxa"/>
            <w:vMerge w:val="restart"/>
          </w:tcPr>
          <w:p w:rsidR="00DC5797" w:rsidRPr="009364CC" w:rsidRDefault="00DC5797" w:rsidP="006225C7">
            <w:pPr>
              <w:pStyle w:val="Default"/>
              <w:jc w:val="center"/>
              <w:rPr>
                <w:color w:val="auto"/>
                <w:sz w:val="18"/>
                <w:szCs w:val="18"/>
              </w:rPr>
            </w:pPr>
            <w:r w:rsidRPr="009364CC">
              <w:rPr>
                <w:color w:val="auto"/>
                <w:sz w:val="18"/>
                <w:szCs w:val="18"/>
              </w:rPr>
              <w:t>Сумма уменьшен-</w:t>
            </w:r>
          </w:p>
          <w:p w:rsidR="00DC5797" w:rsidRPr="009364CC" w:rsidRDefault="00DC5797" w:rsidP="006225C7">
            <w:pPr>
              <w:pStyle w:val="Default"/>
              <w:jc w:val="center"/>
              <w:rPr>
                <w:color w:val="auto"/>
                <w:sz w:val="18"/>
                <w:szCs w:val="18"/>
              </w:rPr>
            </w:pPr>
            <w:proofErr w:type="spellStart"/>
            <w:r w:rsidRPr="009364CC">
              <w:rPr>
                <w:color w:val="auto"/>
                <w:sz w:val="18"/>
                <w:szCs w:val="18"/>
              </w:rPr>
              <w:t>ного</w:t>
            </w:r>
            <w:proofErr w:type="spellEnd"/>
            <w:r w:rsidRPr="009364CC">
              <w:rPr>
                <w:color w:val="auto"/>
                <w:sz w:val="18"/>
                <w:szCs w:val="18"/>
              </w:rPr>
              <w:t xml:space="preserve"> налога по региону*</w:t>
            </w:r>
          </w:p>
        </w:tc>
        <w:tc>
          <w:tcPr>
            <w:tcW w:w="5529" w:type="dxa"/>
            <w:gridSpan w:val="4"/>
          </w:tcPr>
          <w:p w:rsidR="00DC5797" w:rsidRPr="009364CC" w:rsidRDefault="00DC5797" w:rsidP="006225C7">
            <w:pPr>
              <w:pStyle w:val="Default"/>
              <w:jc w:val="center"/>
              <w:rPr>
                <w:color w:val="auto"/>
                <w:sz w:val="18"/>
                <w:szCs w:val="18"/>
              </w:rPr>
            </w:pPr>
            <w:r w:rsidRPr="009364CC">
              <w:rPr>
                <w:color w:val="auto"/>
                <w:sz w:val="18"/>
                <w:szCs w:val="18"/>
              </w:rPr>
              <w:t>в том числе</w:t>
            </w:r>
          </w:p>
        </w:tc>
      </w:tr>
      <w:tr w:rsidR="00DC5797" w:rsidRPr="009364CC" w:rsidTr="006225C7">
        <w:tc>
          <w:tcPr>
            <w:tcW w:w="2376" w:type="dxa"/>
            <w:vMerge/>
          </w:tcPr>
          <w:p w:rsidR="00DC5797" w:rsidRPr="009364CC" w:rsidRDefault="00DC5797" w:rsidP="006225C7">
            <w:pPr>
              <w:pStyle w:val="Default"/>
              <w:jc w:val="center"/>
              <w:rPr>
                <w:color w:val="auto"/>
                <w:sz w:val="18"/>
                <w:szCs w:val="18"/>
              </w:rPr>
            </w:pPr>
          </w:p>
        </w:tc>
        <w:tc>
          <w:tcPr>
            <w:tcW w:w="1560" w:type="dxa"/>
            <w:vMerge/>
          </w:tcPr>
          <w:p w:rsidR="00DC5797" w:rsidRPr="009364CC" w:rsidRDefault="00DC5797" w:rsidP="006225C7">
            <w:pPr>
              <w:pStyle w:val="Default"/>
              <w:jc w:val="center"/>
              <w:rPr>
                <w:color w:val="auto"/>
                <w:sz w:val="18"/>
                <w:szCs w:val="18"/>
              </w:rPr>
            </w:pPr>
          </w:p>
        </w:tc>
        <w:tc>
          <w:tcPr>
            <w:tcW w:w="1276" w:type="dxa"/>
            <w:vAlign w:val="center"/>
          </w:tcPr>
          <w:p w:rsidR="00DC5797" w:rsidRPr="009364CC" w:rsidRDefault="00DC5797" w:rsidP="006225C7">
            <w:pPr>
              <w:pStyle w:val="Default"/>
              <w:jc w:val="center"/>
              <w:rPr>
                <w:color w:val="auto"/>
                <w:sz w:val="18"/>
                <w:szCs w:val="18"/>
              </w:rPr>
            </w:pPr>
            <w:r w:rsidRPr="009364CC">
              <w:rPr>
                <w:color w:val="auto"/>
                <w:sz w:val="18"/>
                <w:szCs w:val="18"/>
              </w:rPr>
              <w:t>Город Томск*</w:t>
            </w:r>
          </w:p>
        </w:tc>
        <w:tc>
          <w:tcPr>
            <w:tcW w:w="1417" w:type="dxa"/>
            <w:vAlign w:val="center"/>
          </w:tcPr>
          <w:p w:rsidR="00DC5797" w:rsidRPr="009364CC" w:rsidRDefault="00DC5797" w:rsidP="006225C7">
            <w:pPr>
              <w:pStyle w:val="Default"/>
              <w:jc w:val="center"/>
              <w:rPr>
                <w:color w:val="auto"/>
                <w:sz w:val="18"/>
                <w:szCs w:val="18"/>
              </w:rPr>
            </w:pPr>
            <w:r w:rsidRPr="009364CC">
              <w:rPr>
                <w:color w:val="auto"/>
                <w:sz w:val="18"/>
                <w:szCs w:val="18"/>
              </w:rPr>
              <w:t>Бакчарский район*</w:t>
            </w:r>
          </w:p>
        </w:tc>
        <w:tc>
          <w:tcPr>
            <w:tcW w:w="1702" w:type="dxa"/>
            <w:vAlign w:val="center"/>
          </w:tcPr>
          <w:p w:rsidR="00DC5797" w:rsidRPr="009364CC" w:rsidRDefault="00DC5797" w:rsidP="006225C7">
            <w:pPr>
              <w:pStyle w:val="Default"/>
              <w:jc w:val="center"/>
              <w:rPr>
                <w:color w:val="auto"/>
                <w:sz w:val="18"/>
                <w:szCs w:val="18"/>
              </w:rPr>
            </w:pPr>
            <w:r w:rsidRPr="009364CC">
              <w:rPr>
                <w:color w:val="auto"/>
                <w:sz w:val="18"/>
                <w:szCs w:val="18"/>
              </w:rPr>
              <w:t>Молчановский район*</w:t>
            </w:r>
          </w:p>
        </w:tc>
        <w:tc>
          <w:tcPr>
            <w:tcW w:w="1134" w:type="dxa"/>
            <w:vAlign w:val="center"/>
          </w:tcPr>
          <w:p w:rsidR="00DC5797" w:rsidRPr="009364CC" w:rsidRDefault="00DC5797" w:rsidP="006225C7">
            <w:pPr>
              <w:pStyle w:val="Default"/>
              <w:jc w:val="center"/>
              <w:rPr>
                <w:color w:val="auto"/>
                <w:sz w:val="18"/>
                <w:szCs w:val="18"/>
              </w:rPr>
            </w:pPr>
            <w:r w:rsidRPr="009364CC">
              <w:rPr>
                <w:color w:val="auto"/>
                <w:sz w:val="18"/>
                <w:szCs w:val="18"/>
              </w:rPr>
              <w:t>Чаинский район*</w:t>
            </w:r>
          </w:p>
        </w:tc>
      </w:tr>
      <w:tr w:rsidR="00DC5797" w:rsidRPr="009364CC" w:rsidTr="006225C7">
        <w:tc>
          <w:tcPr>
            <w:tcW w:w="2376" w:type="dxa"/>
          </w:tcPr>
          <w:p w:rsidR="00DC5797" w:rsidRPr="009364CC" w:rsidRDefault="00DC5797" w:rsidP="006225C7">
            <w:pPr>
              <w:pStyle w:val="Default"/>
              <w:jc w:val="center"/>
              <w:rPr>
                <w:b/>
                <w:color w:val="auto"/>
                <w:sz w:val="18"/>
                <w:szCs w:val="18"/>
              </w:rPr>
            </w:pPr>
            <w:r w:rsidRPr="009364CC">
              <w:rPr>
                <w:b/>
                <w:color w:val="auto"/>
                <w:sz w:val="18"/>
                <w:szCs w:val="18"/>
              </w:rPr>
              <w:t>2019г</w:t>
            </w:r>
          </w:p>
        </w:tc>
        <w:tc>
          <w:tcPr>
            <w:tcW w:w="1560" w:type="dxa"/>
          </w:tcPr>
          <w:p w:rsidR="00DC5797" w:rsidRPr="009364CC" w:rsidRDefault="00DC5797" w:rsidP="006225C7">
            <w:pPr>
              <w:pStyle w:val="Default"/>
              <w:jc w:val="right"/>
              <w:rPr>
                <w:color w:val="auto"/>
                <w:sz w:val="18"/>
                <w:szCs w:val="18"/>
              </w:rPr>
            </w:pPr>
            <w:r w:rsidRPr="009364CC">
              <w:rPr>
                <w:color w:val="auto"/>
                <w:sz w:val="18"/>
                <w:szCs w:val="18"/>
              </w:rPr>
              <w:t>265 788</w:t>
            </w:r>
          </w:p>
        </w:tc>
        <w:tc>
          <w:tcPr>
            <w:tcW w:w="1276" w:type="dxa"/>
          </w:tcPr>
          <w:p w:rsidR="00DC5797" w:rsidRPr="009364CC" w:rsidRDefault="00DC5797" w:rsidP="006225C7">
            <w:pPr>
              <w:pStyle w:val="Default"/>
              <w:jc w:val="right"/>
              <w:rPr>
                <w:color w:val="auto"/>
                <w:sz w:val="18"/>
                <w:szCs w:val="18"/>
              </w:rPr>
            </w:pPr>
            <w:r w:rsidRPr="009364CC">
              <w:rPr>
                <w:color w:val="auto"/>
                <w:sz w:val="18"/>
                <w:szCs w:val="18"/>
              </w:rPr>
              <w:t>256 609</w:t>
            </w:r>
          </w:p>
        </w:tc>
        <w:tc>
          <w:tcPr>
            <w:tcW w:w="1417" w:type="dxa"/>
          </w:tcPr>
          <w:p w:rsidR="00DC5797" w:rsidRPr="009364CC" w:rsidRDefault="00DC5797" w:rsidP="006225C7">
            <w:pPr>
              <w:pStyle w:val="Default"/>
              <w:jc w:val="right"/>
              <w:rPr>
                <w:color w:val="auto"/>
                <w:sz w:val="18"/>
                <w:szCs w:val="18"/>
              </w:rPr>
            </w:pPr>
            <w:r w:rsidRPr="009364CC">
              <w:rPr>
                <w:color w:val="auto"/>
                <w:sz w:val="18"/>
                <w:szCs w:val="18"/>
              </w:rPr>
              <w:t>40</w:t>
            </w:r>
          </w:p>
        </w:tc>
        <w:tc>
          <w:tcPr>
            <w:tcW w:w="1702" w:type="dxa"/>
          </w:tcPr>
          <w:p w:rsidR="00DC5797" w:rsidRPr="009364CC" w:rsidRDefault="00DC5797" w:rsidP="006225C7">
            <w:pPr>
              <w:pStyle w:val="Default"/>
              <w:jc w:val="right"/>
              <w:rPr>
                <w:color w:val="auto"/>
                <w:sz w:val="18"/>
                <w:szCs w:val="18"/>
              </w:rPr>
            </w:pPr>
            <w:r w:rsidRPr="009364CC">
              <w:rPr>
                <w:color w:val="auto"/>
                <w:sz w:val="18"/>
                <w:szCs w:val="18"/>
              </w:rPr>
              <w:t>268</w:t>
            </w:r>
          </w:p>
        </w:tc>
        <w:tc>
          <w:tcPr>
            <w:tcW w:w="1134" w:type="dxa"/>
          </w:tcPr>
          <w:p w:rsidR="00DC5797" w:rsidRPr="009364CC" w:rsidRDefault="00DC5797" w:rsidP="006225C7">
            <w:pPr>
              <w:pStyle w:val="Default"/>
              <w:jc w:val="right"/>
              <w:rPr>
                <w:color w:val="auto"/>
                <w:sz w:val="18"/>
                <w:szCs w:val="18"/>
              </w:rPr>
            </w:pPr>
            <w:r w:rsidRPr="009364CC">
              <w:rPr>
                <w:color w:val="auto"/>
                <w:sz w:val="18"/>
                <w:szCs w:val="18"/>
              </w:rPr>
              <w:t>116</w:t>
            </w:r>
          </w:p>
        </w:tc>
      </w:tr>
      <w:tr w:rsidR="00DC5797" w:rsidRPr="009364CC" w:rsidTr="006225C7">
        <w:tc>
          <w:tcPr>
            <w:tcW w:w="2376" w:type="dxa"/>
          </w:tcPr>
          <w:p w:rsidR="00DC5797" w:rsidRPr="009364CC" w:rsidRDefault="00DC5797" w:rsidP="006225C7">
            <w:pPr>
              <w:pStyle w:val="Default"/>
              <w:jc w:val="center"/>
              <w:rPr>
                <w:b/>
                <w:color w:val="auto"/>
                <w:sz w:val="18"/>
                <w:szCs w:val="18"/>
              </w:rPr>
            </w:pPr>
            <w:r w:rsidRPr="009364CC">
              <w:rPr>
                <w:b/>
                <w:color w:val="auto"/>
                <w:sz w:val="18"/>
                <w:szCs w:val="18"/>
              </w:rPr>
              <w:t>2020г</w:t>
            </w:r>
          </w:p>
        </w:tc>
        <w:tc>
          <w:tcPr>
            <w:tcW w:w="1560" w:type="dxa"/>
          </w:tcPr>
          <w:p w:rsidR="00DC5797" w:rsidRPr="009364CC" w:rsidRDefault="00DC5797" w:rsidP="006225C7">
            <w:pPr>
              <w:pStyle w:val="Default"/>
              <w:jc w:val="right"/>
              <w:rPr>
                <w:color w:val="auto"/>
                <w:sz w:val="18"/>
                <w:szCs w:val="18"/>
              </w:rPr>
            </w:pPr>
            <w:r w:rsidRPr="009364CC">
              <w:rPr>
                <w:color w:val="auto"/>
                <w:sz w:val="18"/>
                <w:szCs w:val="18"/>
              </w:rPr>
              <w:t>277 748</w:t>
            </w:r>
          </w:p>
        </w:tc>
        <w:tc>
          <w:tcPr>
            <w:tcW w:w="1276" w:type="dxa"/>
          </w:tcPr>
          <w:p w:rsidR="00DC5797" w:rsidRPr="009364CC" w:rsidRDefault="00DC5797" w:rsidP="006225C7">
            <w:pPr>
              <w:pStyle w:val="Default"/>
              <w:jc w:val="right"/>
              <w:rPr>
                <w:color w:val="auto"/>
                <w:sz w:val="18"/>
                <w:szCs w:val="18"/>
              </w:rPr>
            </w:pPr>
            <w:r w:rsidRPr="009364CC">
              <w:rPr>
                <w:color w:val="auto"/>
                <w:sz w:val="18"/>
                <w:szCs w:val="18"/>
              </w:rPr>
              <w:t>268 368</w:t>
            </w:r>
          </w:p>
        </w:tc>
        <w:tc>
          <w:tcPr>
            <w:tcW w:w="1417" w:type="dxa"/>
          </w:tcPr>
          <w:p w:rsidR="00DC5797" w:rsidRPr="009364CC" w:rsidRDefault="00DC5797" w:rsidP="006225C7">
            <w:pPr>
              <w:pStyle w:val="Default"/>
              <w:jc w:val="right"/>
              <w:rPr>
                <w:color w:val="auto"/>
                <w:sz w:val="18"/>
                <w:szCs w:val="18"/>
              </w:rPr>
            </w:pPr>
            <w:r w:rsidRPr="009364CC">
              <w:rPr>
                <w:color w:val="auto"/>
                <w:sz w:val="18"/>
                <w:szCs w:val="18"/>
              </w:rPr>
              <w:t>62</w:t>
            </w:r>
          </w:p>
        </w:tc>
        <w:tc>
          <w:tcPr>
            <w:tcW w:w="1702" w:type="dxa"/>
          </w:tcPr>
          <w:p w:rsidR="00DC5797" w:rsidRPr="009364CC" w:rsidRDefault="00DC5797" w:rsidP="006225C7">
            <w:pPr>
              <w:pStyle w:val="Default"/>
              <w:jc w:val="right"/>
              <w:rPr>
                <w:color w:val="auto"/>
                <w:sz w:val="18"/>
                <w:szCs w:val="18"/>
              </w:rPr>
            </w:pPr>
            <w:r w:rsidRPr="009364CC">
              <w:rPr>
                <w:color w:val="auto"/>
                <w:sz w:val="18"/>
                <w:szCs w:val="18"/>
              </w:rPr>
              <w:t>904</w:t>
            </w:r>
          </w:p>
        </w:tc>
        <w:tc>
          <w:tcPr>
            <w:tcW w:w="1134" w:type="dxa"/>
          </w:tcPr>
          <w:p w:rsidR="00DC5797" w:rsidRPr="009364CC" w:rsidRDefault="00DC5797" w:rsidP="006225C7">
            <w:pPr>
              <w:pStyle w:val="Default"/>
              <w:jc w:val="right"/>
              <w:rPr>
                <w:color w:val="auto"/>
                <w:sz w:val="18"/>
                <w:szCs w:val="18"/>
              </w:rPr>
            </w:pPr>
            <w:r w:rsidRPr="009364CC">
              <w:rPr>
                <w:color w:val="auto"/>
                <w:sz w:val="18"/>
                <w:szCs w:val="18"/>
              </w:rPr>
              <w:t>213</w:t>
            </w:r>
          </w:p>
        </w:tc>
      </w:tr>
      <w:tr w:rsidR="00DC5797" w:rsidRPr="009364CC" w:rsidTr="006225C7">
        <w:tc>
          <w:tcPr>
            <w:tcW w:w="2376" w:type="dxa"/>
          </w:tcPr>
          <w:p w:rsidR="00DC5797" w:rsidRPr="009364CC" w:rsidRDefault="00DC5797" w:rsidP="006225C7">
            <w:pPr>
              <w:pStyle w:val="Default"/>
              <w:jc w:val="center"/>
              <w:rPr>
                <w:b/>
                <w:color w:val="auto"/>
                <w:sz w:val="18"/>
                <w:szCs w:val="18"/>
              </w:rPr>
            </w:pPr>
            <w:r w:rsidRPr="009364CC">
              <w:rPr>
                <w:b/>
                <w:color w:val="auto"/>
                <w:sz w:val="18"/>
                <w:szCs w:val="18"/>
              </w:rPr>
              <w:t>2021г</w:t>
            </w:r>
          </w:p>
        </w:tc>
        <w:tc>
          <w:tcPr>
            <w:tcW w:w="1560" w:type="dxa"/>
          </w:tcPr>
          <w:p w:rsidR="00DC5797" w:rsidRPr="009364CC" w:rsidRDefault="00DC5797" w:rsidP="006225C7">
            <w:pPr>
              <w:pStyle w:val="Default"/>
              <w:jc w:val="right"/>
              <w:rPr>
                <w:color w:val="auto"/>
                <w:sz w:val="18"/>
                <w:szCs w:val="18"/>
              </w:rPr>
            </w:pPr>
            <w:r w:rsidRPr="009364CC">
              <w:rPr>
                <w:color w:val="auto"/>
                <w:sz w:val="18"/>
                <w:szCs w:val="18"/>
              </w:rPr>
              <w:t>44 682</w:t>
            </w:r>
          </w:p>
        </w:tc>
        <w:tc>
          <w:tcPr>
            <w:tcW w:w="1276" w:type="dxa"/>
          </w:tcPr>
          <w:p w:rsidR="00DC5797" w:rsidRPr="009364CC" w:rsidRDefault="00DC5797" w:rsidP="006225C7">
            <w:pPr>
              <w:pStyle w:val="Default"/>
              <w:jc w:val="right"/>
              <w:rPr>
                <w:color w:val="auto"/>
                <w:sz w:val="18"/>
                <w:szCs w:val="18"/>
              </w:rPr>
            </w:pPr>
            <w:r w:rsidRPr="009364CC">
              <w:rPr>
                <w:color w:val="auto"/>
                <w:sz w:val="18"/>
                <w:szCs w:val="18"/>
              </w:rPr>
              <w:t>43 119</w:t>
            </w:r>
          </w:p>
        </w:tc>
        <w:tc>
          <w:tcPr>
            <w:tcW w:w="1417" w:type="dxa"/>
          </w:tcPr>
          <w:p w:rsidR="00DC5797" w:rsidRPr="009364CC" w:rsidRDefault="00DC5797" w:rsidP="006225C7">
            <w:pPr>
              <w:pStyle w:val="Default"/>
              <w:jc w:val="right"/>
              <w:rPr>
                <w:color w:val="auto"/>
                <w:sz w:val="18"/>
                <w:szCs w:val="18"/>
              </w:rPr>
            </w:pPr>
            <w:r w:rsidRPr="009364CC">
              <w:rPr>
                <w:color w:val="auto"/>
                <w:sz w:val="18"/>
                <w:szCs w:val="18"/>
              </w:rPr>
              <w:t>66</w:t>
            </w:r>
          </w:p>
        </w:tc>
        <w:tc>
          <w:tcPr>
            <w:tcW w:w="1702" w:type="dxa"/>
          </w:tcPr>
          <w:p w:rsidR="00DC5797" w:rsidRPr="009364CC" w:rsidRDefault="00DC5797" w:rsidP="006225C7">
            <w:pPr>
              <w:pStyle w:val="Default"/>
              <w:jc w:val="right"/>
              <w:rPr>
                <w:color w:val="auto"/>
                <w:sz w:val="18"/>
                <w:szCs w:val="18"/>
              </w:rPr>
            </w:pPr>
            <w:r w:rsidRPr="009364CC">
              <w:rPr>
                <w:color w:val="auto"/>
                <w:sz w:val="18"/>
                <w:szCs w:val="18"/>
              </w:rPr>
              <w:t>91</w:t>
            </w:r>
          </w:p>
        </w:tc>
        <w:tc>
          <w:tcPr>
            <w:tcW w:w="1134" w:type="dxa"/>
          </w:tcPr>
          <w:p w:rsidR="00DC5797" w:rsidRPr="009364CC" w:rsidRDefault="00DC5797" w:rsidP="006225C7">
            <w:pPr>
              <w:pStyle w:val="Default"/>
              <w:jc w:val="right"/>
              <w:rPr>
                <w:color w:val="auto"/>
                <w:sz w:val="18"/>
                <w:szCs w:val="18"/>
              </w:rPr>
            </w:pPr>
            <w:r w:rsidRPr="009364CC">
              <w:rPr>
                <w:color w:val="auto"/>
                <w:sz w:val="18"/>
                <w:szCs w:val="18"/>
              </w:rPr>
              <w:t>242</w:t>
            </w:r>
          </w:p>
        </w:tc>
      </w:tr>
      <w:tr w:rsidR="00DC5797" w:rsidRPr="009364CC" w:rsidTr="006225C7">
        <w:tc>
          <w:tcPr>
            <w:tcW w:w="2376" w:type="dxa"/>
          </w:tcPr>
          <w:p w:rsidR="00DC5797" w:rsidRPr="009364CC" w:rsidRDefault="00DC5797" w:rsidP="006225C7">
            <w:pPr>
              <w:pStyle w:val="Default"/>
              <w:jc w:val="center"/>
              <w:rPr>
                <w:b/>
                <w:color w:val="auto"/>
                <w:sz w:val="18"/>
                <w:szCs w:val="18"/>
              </w:rPr>
            </w:pPr>
            <w:r w:rsidRPr="009364CC">
              <w:rPr>
                <w:b/>
                <w:color w:val="auto"/>
                <w:sz w:val="18"/>
                <w:szCs w:val="18"/>
              </w:rPr>
              <w:t>ИТОГО</w:t>
            </w:r>
          </w:p>
        </w:tc>
        <w:tc>
          <w:tcPr>
            <w:tcW w:w="1560" w:type="dxa"/>
          </w:tcPr>
          <w:p w:rsidR="00DC5797" w:rsidRPr="009364CC" w:rsidRDefault="00DC5797" w:rsidP="006225C7">
            <w:pPr>
              <w:pStyle w:val="Default"/>
              <w:jc w:val="right"/>
              <w:rPr>
                <w:b/>
                <w:color w:val="auto"/>
                <w:sz w:val="18"/>
                <w:szCs w:val="18"/>
              </w:rPr>
            </w:pPr>
            <w:r w:rsidRPr="009364CC">
              <w:rPr>
                <w:b/>
                <w:color w:val="auto"/>
                <w:sz w:val="18"/>
                <w:szCs w:val="18"/>
              </w:rPr>
              <w:t>588 218</w:t>
            </w:r>
          </w:p>
        </w:tc>
        <w:tc>
          <w:tcPr>
            <w:tcW w:w="1276" w:type="dxa"/>
          </w:tcPr>
          <w:p w:rsidR="00DC5797" w:rsidRPr="009364CC" w:rsidRDefault="00DC5797" w:rsidP="006225C7">
            <w:pPr>
              <w:pStyle w:val="Default"/>
              <w:jc w:val="right"/>
              <w:rPr>
                <w:b/>
                <w:color w:val="auto"/>
                <w:sz w:val="18"/>
                <w:szCs w:val="18"/>
              </w:rPr>
            </w:pPr>
            <w:r w:rsidRPr="009364CC">
              <w:rPr>
                <w:b/>
                <w:color w:val="auto"/>
                <w:sz w:val="18"/>
                <w:szCs w:val="18"/>
              </w:rPr>
              <w:t>568 096</w:t>
            </w:r>
          </w:p>
        </w:tc>
        <w:tc>
          <w:tcPr>
            <w:tcW w:w="1417" w:type="dxa"/>
          </w:tcPr>
          <w:p w:rsidR="00DC5797" w:rsidRPr="009364CC" w:rsidRDefault="00DC5797" w:rsidP="006225C7">
            <w:pPr>
              <w:pStyle w:val="Default"/>
              <w:jc w:val="right"/>
              <w:rPr>
                <w:b/>
                <w:color w:val="auto"/>
                <w:sz w:val="18"/>
                <w:szCs w:val="18"/>
              </w:rPr>
            </w:pPr>
            <w:r w:rsidRPr="009364CC">
              <w:rPr>
                <w:b/>
                <w:color w:val="auto"/>
                <w:sz w:val="18"/>
                <w:szCs w:val="18"/>
              </w:rPr>
              <w:t>169</w:t>
            </w:r>
          </w:p>
        </w:tc>
        <w:tc>
          <w:tcPr>
            <w:tcW w:w="1702" w:type="dxa"/>
          </w:tcPr>
          <w:p w:rsidR="00DC5797" w:rsidRPr="009364CC" w:rsidRDefault="00DC5797" w:rsidP="006225C7">
            <w:pPr>
              <w:pStyle w:val="Default"/>
              <w:jc w:val="right"/>
              <w:rPr>
                <w:b/>
                <w:color w:val="auto"/>
                <w:sz w:val="18"/>
                <w:szCs w:val="18"/>
              </w:rPr>
            </w:pPr>
            <w:r w:rsidRPr="009364CC">
              <w:rPr>
                <w:b/>
                <w:color w:val="auto"/>
                <w:sz w:val="18"/>
                <w:szCs w:val="18"/>
              </w:rPr>
              <w:t>1 263</w:t>
            </w:r>
          </w:p>
        </w:tc>
        <w:tc>
          <w:tcPr>
            <w:tcW w:w="1134" w:type="dxa"/>
          </w:tcPr>
          <w:p w:rsidR="00DC5797" w:rsidRPr="009364CC" w:rsidRDefault="00DC5797" w:rsidP="006225C7">
            <w:pPr>
              <w:pStyle w:val="Default"/>
              <w:jc w:val="right"/>
              <w:rPr>
                <w:b/>
                <w:color w:val="auto"/>
                <w:sz w:val="18"/>
                <w:szCs w:val="18"/>
              </w:rPr>
            </w:pPr>
            <w:r w:rsidRPr="009364CC">
              <w:rPr>
                <w:b/>
                <w:color w:val="auto"/>
                <w:sz w:val="18"/>
                <w:szCs w:val="18"/>
              </w:rPr>
              <w:t>572</w:t>
            </w:r>
          </w:p>
        </w:tc>
      </w:tr>
    </w:tbl>
    <w:p w:rsidR="00DC5797" w:rsidRPr="00FA43A1" w:rsidRDefault="00DC5797" w:rsidP="00DC5797">
      <w:pPr>
        <w:pStyle w:val="Default"/>
        <w:jc w:val="both"/>
        <w:rPr>
          <w:color w:val="auto"/>
          <w:sz w:val="16"/>
          <w:szCs w:val="16"/>
        </w:rPr>
      </w:pPr>
      <w:r w:rsidRPr="00FA43A1">
        <w:rPr>
          <w:color w:val="auto"/>
          <w:sz w:val="16"/>
          <w:szCs w:val="16"/>
        </w:rPr>
        <w:t xml:space="preserve">*) расчет суммы налога произведен расчетным путем в виде разницы между ранее исчисленной налогоплательщикам суммой налога исходя из инвентаризационной стоимости и предъявленной суммой налога исходя их кадастровой стоимости </w:t>
      </w:r>
    </w:p>
    <w:p w:rsidR="00DC5797" w:rsidRDefault="00DC5797" w:rsidP="00DC5797">
      <w:pPr>
        <w:pStyle w:val="Default"/>
        <w:ind w:firstLine="567"/>
        <w:jc w:val="both"/>
        <w:rPr>
          <w:color w:val="auto"/>
          <w:sz w:val="26"/>
          <w:szCs w:val="26"/>
        </w:rPr>
      </w:pPr>
    </w:p>
    <w:p w:rsidR="00DC5797" w:rsidRDefault="00DC5797" w:rsidP="00DC5797">
      <w:pPr>
        <w:pStyle w:val="Default"/>
        <w:ind w:firstLine="567"/>
        <w:jc w:val="both"/>
        <w:rPr>
          <w:b/>
          <w:color w:val="auto"/>
          <w:sz w:val="26"/>
          <w:szCs w:val="26"/>
        </w:rPr>
      </w:pPr>
      <w:r>
        <w:rPr>
          <w:color w:val="auto"/>
          <w:sz w:val="26"/>
          <w:szCs w:val="26"/>
        </w:rPr>
        <w:t>П</w:t>
      </w:r>
      <w:r w:rsidRPr="00782C6D">
        <w:rPr>
          <w:color w:val="auto"/>
          <w:sz w:val="26"/>
          <w:szCs w:val="26"/>
        </w:rPr>
        <w:t>ри расчете НИФЛ налоговый орган руководствуется сведениями, которые предоставляются</w:t>
      </w:r>
      <w:r w:rsidRPr="00FA43A1">
        <w:rPr>
          <w:color w:val="auto"/>
          <w:sz w:val="26"/>
          <w:szCs w:val="26"/>
        </w:rPr>
        <w:t xml:space="preserve"> органами, осуществляющими кадастровый учет, ведение государственного кадастра недвижимости и государственную регистрацию прав на недвижимое имущество и сделок с ним. </w:t>
      </w:r>
      <w:r w:rsidRPr="009147DA">
        <w:rPr>
          <w:color w:val="auto"/>
          <w:sz w:val="26"/>
          <w:szCs w:val="26"/>
          <w:u w:val="single"/>
        </w:rPr>
        <w:t>При отсутствии</w:t>
      </w:r>
      <w:r w:rsidRPr="00FA43A1">
        <w:rPr>
          <w:color w:val="auto"/>
          <w:sz w:val="26"/>
          <w:szCs w:val="26"/>
        </w:rPr>
        <w:t xml:space="preserve"> качественных и количественных характеристик объектов недвижимости, сведения об объекте не проходят форматно-логистический контроль (далее – ФЛК) и выпадают в ошибки, подлежащие исправлению на стороне Управления Росреестра по Томской области</w:t>
      </w:r>
      <w:r w:rsidRPr="00FA43A1">
        <w:rPr>
          <w:b/>
          <w:color w:val="auto"/>
          <w:sz w:val="26"/>
          <w:szCs w:val="26"/>
        </w:rPr>
        <w:t xml:space="preserve">. </w:t>
      </w:r>
    </w:p>
    <w:p w:rsidR="00DC5797" w:rsidRPr="00FA43A1" w:rsidRDefault="00DC5797" w:rsidP="00DC5797">
      <w:pPr>
        <w:pStyle w:val="Default"/>
        <w:ind w:firstLine="567"/>
        <w:jc w:val="both"/>
        <w:rPr>
          <w:color w:val="auto"/>
          <w:sz w:val="26"/>
          <w:szCs w:val="26"/>
        </w:rPr>
      </w:pPr>
      <w:r w:rsidRPr="00FA43A1">
        <w:rPr>
          <w:color w:val="auto"/>
          <w:sz w:val="26"/>
          <w:szCs w:val="26"/>
        </w:rPr>
        <w:t xml:space="preserve">Анализ указанных сведений Управлением Росреестра по Томской области проводится после загрузки в информационный ресурс налоговых органов годовых сведений и рассматривается им на заседаниях рабочей группы совместно с филиалом ФГБУ «ФКП Росреестра» по Томской области. После устранения  ошибок ФЛК (ошибки 1-го уровня) скорректированные сведения передаются в УФНС России по Томской области. Часть сведений (например, с некорректными адресами) выпадают в ошибки ФЛК 2-го уровня, подлежащие исправлению на стороне налоговых органов. По рассмотрению данных ошибок УФНС России по Томской области организован еженедельный мониторинг их исправления, а также работа с муниципальными образованиями. На 01.09.2022г. сведения об объектах налогообложения, не прошедших ФЛК 2-го уровня, отработаны налоговыми органами в полном объеме. Помимо этого, в рамках подготовки к проведению массовой кампании по исчислению налога на имущество физических лиц  Управлением ФНС России проводится анализ на предмет отсутствия в </w:t>
      </w:r>
      <w:r w:rsidRPr="00FA43A1">
        <w:rPr>
          <w:color w:val="auto"/>
          <w:sz w:val="26"/>
          <w:szCs w:val="26"/>
        </w:rPr>
        <w:lastRenderedPageBreak/>
        <w:t xml:space="preserve">информационном ресурсе налогового органа характеристик объектов, не позволяющих корректно исчислить налог. Данные по таким объектам направляются на уточнение в Управление Росреестра по Томской области в целях актуализации.    </w:t>
      </w:r>
    </w:p>
    <w:p w:rsidR="00DC5797" w:rsidRPr="00744BF7" w:rsidRDefault="00DC5797" w:rsidP="00DC5797">
      <w:pPr>
        <w:pStyle w:val="Default"/>
        <w:ind w:firstLine="567"/>
        <w:jc w:val="both"/>
        <w:rPr>
          <w:color w:val="auto"/>
        </w:rPr>
      </w:pPr>
    </w:p>
    <w:p w:rsidR="00DC5797" w:rsidRDefault="00DC5797" w:rsidP="00DC5797">
      <w:pPr>
        <w:tabs>
          <w:tab w:val="left" w:pos="851"/>
        </w:tabs>
        <w:autoSpaceDE w:val="0"/>
        <w:autoSpaceDN w:val="0"/>
        <w:adjustRightInd w:val="0"/>
        <w:ind w:firstLine="567"/>
        <w:jc w:val="both"/>
        <w:rPr>
          <w:b/>
          <w:sz w:val="26"/>
          <w:szCs w:val="26"/>
        </w:rPr>
      </w:pPr>
      <w:r>
        <w:rPr>
          <w:b/>
          <w:sz w:val="26"/>
          <w:szCs w:val="26"/>
        </w:rPr>
        <w:t>7</w:t>
      </w:r>
      <w:r w:rsidRPr="00FA43A1">
        <w:rPr>
          <w:b/>
          <w:sz w:val="26"/>
          <w:szCs w:val="26"/>
        </w:rPr>
        <w:t xml:space="preserve">. Муниципальные образования </w:t>
      </w:r>
    </w:p>
    <w:p w:rsidR="00C00BF2" w:rsidRDefault="00C00BF2" w:rsidP="00DC5797">
      <w:pPr>
        <w:tabs>
          <w:tab w:val="left" w:pos="851"/>
        </w:tabs>
        <w:autoSpaceDE w:val="0"/>
        <w:autoSpaceDN w:val="0"/>
        <w:adjustRightInd w:val="0"/>
        <w:ind w:firstLine="567"/>
        <w:jc w:val="both"/>
        <w:rPr>
          <w:b/>
          <w:sz w:val="26"/>
          <w:szCs w:val="26"/>
        </w:rPr>
      </w:pPr>
    </w:p>
    <w:p w:rsidR="00DC5797" w:rsidRDefault="00DC5797" w:rsidP="00DC5797">
      <w:pPr>
        <w:tabs>
          <w:tab w:val="left" w:pos="851"/>
        </w:tabs>
        <w:autoSpaceDE w:val="0"/>
        <w:autoSpaceDN w:val="0"/>
        <w:adjustRightInd w:val="0"/>
        <w:ind w:firstLine="567"/>
        <w:jc w:val="both"/>
        <w:rPr>
          <w:rFonts w:eastAsiaTheme="minorHAnsi"/>
          <w:sz w:val="26"/>
          <w:szCs w:val="26"/>
          <w:lang w:eastAsia="en-US"/>
        </w:rPr>
      </w:pPr>
      <w:proofErr w:type="gramStart"/>
      <w:r w:rsidRPr="00FA43A1">
        <w:rPr>
          <w:sz w:val="26"/>
          <w:szCs w:val="26"/>
        </w:rPr>
        <w:t xml:space="preserve">Анализ </w:t>
      </w:r>
      <w:r w:rsidRPr="00C00E77">
        <w:rPr>
          <w:sz w:val="26"/>
          <w:szCs w:val="26"/>
        </w:rPr>
        <w:t>принятых сельскими поселениями</w:t>
      </w:r>
      <w:r w:rsidRPr="00FA43A1">
        <w:rPr>
          <w:sz w:val="26"/>
          <w:szCs w:val="26"/>
        </w:rPr>
        <w:t xml:space="preserve"> решений </w:t>
      </w:r>
      <w:r>
        <w:rPr>
          <w:sz w:val="26"/>
          <w:szCs w:val="26"/>
        </w:rPr>
        <w:t xml:space="preserve">рассматриваемых муниципальных районов </w:t>
      </w:r>
      <w:r w:rsidRPr="00FA43A1">
        <w:rPr>
          <w:sz w:val="26"/>
          <w:szCs w:val="26"/>
        </w:rPr>
        <w:t xml:space="preserve">об установлении налога на имущество физических лиц </w:t>
      </w:r>
      <w:r w:rsidRPr="00FA43A1">
        <w:rPr>
          <w:rFonts w:eastAsiaTheme="minorHAnsi"/>
          <w:sz w:val="26"/>
          <w:szCs w:val="26"/>
          <w:lang w:eastAsia="en-US"/>
        </w:rPr>
        <w:t xml:space="preserve">показал, что в ряде случаев </w:t>
      </w:r>
      <w:r w:rsidRPr="009147DA">
        <w:rPr>
          <w:rFonts w:eastAsiaTheme="minorHAnsi"/>
          <w:sz w:val="26"/>
          <w:szCs w:val="26"/>
          <w:u w:val="single"/>
          <w:lang w:eastAsia="en-US"/>
        </w:rPr>
        <w:t>в поселениях устанавливаются регрессивные ставки</w:t>
      </w:r>
      <w:r w:rsidRPr="00FA43A1">
        <w:rPr>
          <w:rFonts w:eastAsiaTheme="minorHAnsi"/>
          <w:sz w:val="26"/>
          <w:szCs w:val="26"/>
          <w:lang w:eastAsia="en-US"/>
        </w:rPr>
        <w:t xml:space="preserve"> по налогу на имущество физических лиц, а именно, </w:t>
      </w:r>
      <w:r w:rsidRPr="00FA43A1">
        <w:rPr>
          <w:sz w:val="26"/>
          <w:szCs w:val="26"/>
        </w:rPr>
        <w:t>чем выше кадастровая стоимость объекта, тем ниже ставка</w:t>
      </w:r>
      <w:r>
        <w:rPr>
          <w:sz w:val="26"/>
          <w:szCs w:val="26"/>
        </w:rPr>
        <w:t xml:space="preserve">, </w:t>
      </w:r>
      <w:r w:rsidRPr="00FA43A1">
        <w:rPr>
          <w:sz w:val="26"/>
          <w:szCs w:val="26"/>
        </w:rPr>
        <w:t xml:space="preserve"> что </w:t>
      </w:r>
      <w:r w:rsidRPr="00FA43A1">
        <w:rPr>
          <w:rFonts w:eastAsiaTheme="minorHAnsi"/>
          <w:sz w:val="26"/>
          <w:szCs w:val="26"/>
          <w:lang w:eastAsia="en-US"/>
        </w:rPr>
        <w:t>снижает налоговую нагрузку для владельцев более дорогих строений</w:t>
      </w:r>
      <w:r>
        <w:rPr>
          <w:rFonts w:eastAsiaTheme="minorHAnsi"/>
          <w:sz w:val="26"/>
          <w:szCs w:val="26"/>
          <w:lang w:eastAsia="en-US"/>
        </w:rPr>
        <w:t>, которая подчас бывает ниже, чем по недорогим строениям.</w:t>
      </w:r>
      <w:r w:rsidRPr="00FA43A1">
        <w:rPr>
          <w:rFonts w:eastAsiaTheme="minorHAnsi"/>
          <w:sz w:val="26"/>
          <w:szCs w:val="26"/>
          <w:lang w:eastAsia="en-US"/>
        </w:rPr>
        <w:t xml:space="preserve"> </w:t>
      </w:r>
      <w:proofErr w:type="gramEnd"/>
    </w:p>
    <w:p w:rsidR="00DC5797" w:rsidRPr="00FA43A1" w:rsidRDefault="00DC5797" w:rsidP="00DC5797">
      <w:pPr>
        <w:tabs>
          <w:tab w:val="left" w:pos="851"/>
        </w:tabs>
        <w:autoSpaceDE w:val="0"/>
        <w:autoSpaceDN w:val="0"/>
        <w:adjustRightInd w:val="0"/>
        <w:ind w:firstLine="567"/>
        <w:jc w:val="both"/>
        <w:rPr>
          <w:rFonts w:eastAsiaTheme="minorHAnsi"/>
          <w:b/>
          <w:sz w:val="26"/>
          <w:szCs w:val="26"/>
          <w:lang w:eastAsia="en-US"/>
        </w:rPr>
      </w:pPr>
      <w:r>
        <w:rPr>
          <w:rFonts w:eastAsiaTheme="minorHAnsi"/>
          <w:sz w:val="26"/>
          <w:szCs w:val="26"/>
          <w:lang w:eastAsia="en-US"/>
        </w:rPr>
        <w:t>Данная практика оказывает негативное влияние на рост доходов местных бюджетов, кроме того в</w:t>
      </w:r>
      <w:r w:rsidRPr="00FA43A1">
        <w:rPr>
          <w:rFonts w:eastAsiaTheme="minorHAnsi"/>
          <w:sz w:val="26"/>
          <w:szCs w:val="26"/>
          <w:lang w:eastAsia="en-US"/>
        </w:rPr>
        <w:t xml:space="preserve"> соответствии со ст. 3 НК РФ законодательство о налогах и сборах основывается на признании всеобщности </w:t>
      </w:r>
      <w:r w:rsidRPr="00FA43A1">
        <w:rPr>
          <w:rFonts w:eastAsiaTheme="minorHAnsi"/>
          <w:b/>
          <w:sz w:val="26"/>
          <w:szCs w:val="26"/>
          <w:lang w:eastAsia="en-US"/>
        </w:rPr>
        <w:t>и равенства налогообложения</w:t>
      </w:r>
      <w:r w:rsidRPr="00FA43A1">
        <w:rPr>
          <w:rFonts w:eastAsiaTheme="minorHAnsi"/>
          <w:sz w:val="26"/>
          <w:szCs w:val="26"/>
          <w:lang w:eastAsia="en-US"/>
        </w:rPr>
        <w:t xml:space="preserve">. При установлении налогов </w:t>
      </w:r>
      <w:r w:rsidRPr="00FA43A1">
        <w:rPr>
          <w:rFonts w:eastAsiaTheme="minorHAnsi"/>
          <w:b/>
          <w:sz w:val="26"/>
          <w:szCs w:val="26"/>
          <w:lang w:eastAsia="en-US"/>
        </w:rPr>
        <w:t xml:space="preserve">учитывается фактическая способность налогоплательщика к уплате налога. </w:t>
      </w:r>
      <w:r w:rsidRPr="00831481">
        <w:rPr>
          <w:rFonts w:eastAsiaTheme="minorHAnsi"/>
          <w:sz w:val="26"/>
          <w:szCs w:val="26"/>
          <w:lang w:eastAsia="en-US"/>
        </w:rPr>
        <w:t>Также в письме</w:t>
      </w:r>
      <w:r w:rsidRPr="00FA43A1">
        <w:rPr>
          <w:rFonts w:eastAsiaTheme="minorHAnsi"/>
          <w:b/>
          <w:sz w:val="26"/>
          <w:szCs w:val="26"/>
          <w:lang w:eastAsia="en-US"/>
        </w:rPr>
        <w:t xml:space="preserve"> </w:t>
      </w:r>
      <w:r w:rsidRPr="00FA43A1">
        <w:rPr>
          <w:rFonts w:eastAsiaTheme="minorHAnsi"/>
          <w:sz w:val="26"/>
          <w:szCs w:val="26"/>
          <w:lang w:eastAsia="en-US"/>
        </w:rPr>
        <w:t xml:space="preserve">Минфина РФ от 24.02.2021г. № 03-05-03-01/12640 отмечено, что </w:t>
      </w:r>
      <w:r w:rsidRPr="00FA43A1">
        <w:rPr>
          <w:rFonts w:eastAsiaTheme="minorHAnsi"/>
          <w:b/>
          <w:sz w:val="26"/>
          <w:szCs w:val="26"/>
          <w:lang w:eastAsia="en-US"/>
        </w:rPr>
        <w:t xml:space="preserve">уровень фактической способности налогоплательщика к уплате налога находится, как правило, в прямой зависимости от стоимости принадлежащего ему имущества. </w:t>
      </w:r>
    </w:p>
    <w:p w:rsidR="00DC5797" w:rsidRDefault="00DC5797" w:rsidP="00DC5797">
      <w:pPr>
        <w:tabs>
          <w:tab w:val="left" w:pos="851"/>
        </w:tabs>
        <w:autoSpaceDE w:val="0"/>
        <w:autoSpaceDN w:val="0"/>
        <w:adjustRightInd w:val="0"/>
        <w:ind w:firstLine="567"/>
        <w:jc w:val="both"/>
        <w:rPr>
          <w:b/>
          <w:sz w:val="26"/>
          <w:szCs w:val="26"/>
        </w:rPr>
      </w:pPr>
    </w:p>
    <w:p w:rsidR="00DC5797" w:rsidRDefault="00DC5797" w:rsidP="00DC5797">
      <w:pPr>
        <w:tabs>
          <w:tab w:val="left" w:pos="851"/>
        </w:tabs>
        <w:autoSpaceDE w:val="0"/>
        <w:autoSpaceDN w:val="0"/>
        <w:adjustRightInd w:val="0"/>
        <w:ind w:firstLine="567"/>
        <w:jc w:val="both"/>
        <w:rPr>
          <w:rFonts w:eastAsiaTheme="minorHAnsi"/>
          <w:sz w:val="26"/>
          <w:szCs w:val="26"/>
          <w:lang w:eastAsia="en-US"/>
        </w:rPr>
      </w:pPr>
      <w:r w:rsidRPr="00FA43A1">
        <w:rPr>
          <w:b/>
          <w:sz w:val="26"/>
          <w:szCs w:val="26"/>
        </w:rPr>
        <w:t>Бакчарский район</w:t>
      </w:r>
      <w:r w:rsidRPr="00FA43A1">
        <w:rPr>
          <w:rFonts w:eastAsiaTheme="minorHAnsi"/>
          <w:sz w:val="26"/>
          <w:szCs w:val="26"/>
          <w:lang w:eastAsia="en-US"/>
        </w:rPr>
        <w:t xml:space="preserve"> </w:t>
      </w:r>
    </w:p>
    <w:p w:rsidR="00C00BF2" w:rsidRDefault="00C00BF2" w:rsidP="00DC5797">
      <w:pPr>
        <w:tabs>
          <w:tab w:val="left" w:pos="851"/>
        </w:tabs>
        <w:autoSpaceDE w:val="0"/>
        <w:autoSpaceDN w:val="0"/>
        <w:adjustRightInd w:val="0"/>
        <w:ind w:firstLine="567"/>
        <w:jc w:val="both"/>
        <w:rPr>
          <w:rFonts w:eastAsiaTheme="minorHAnsi"/>
          <w:sz w:val="26"/>
          <w:szCs w:val="26"/>
          <w:lang w:eastAsia="en-US"/>
        </w:rPr>
      </w:pPr>
    </w:p>
    <w:p w:rsidR="00DC5797" w:rsidRDefault="00DC5797" w:rsidP="00DC5797">
      <w:pPr>
        <w:tabs>
          <w:tab w:val="left" w:pos="851"/>
        </w:tabs>
        <w:autoSpaceDE w:val="0"/>
        <w:autoSpaceDN w:val="0"/>
        <w:adjustRightInd w:val="0"/>
        <w:ind w:firstLine="567"/>
        <w:jc w:val="both"/>
        <w:rPr>
          <w:rFonts w:eastAsiaTheme="minorHAnsi"/>
          <w:sz w:val="26"/>
          <w:szCs w:val="26"/>
          <w:lang w:eastAsia="en-US"/>
        </w:rPr>
      </w:pPr>
      <w:r>
        <w:rPr>
          <w:rFonts w:eastAsiaTheme="minorHAnsi"/>
          <w:sz w:val="26"/>
          <w:szCs w:val="26"/>
          <w:lang w:eastAsia="en-US"/>
        </w:rPr>
        <w:t>Администрацией Бакчарского района обращение  Контрольно-счетной палаты</w:t>
      </w:r>
      <w:r>
        <w:rPr>
          <w:rFonts w:eastAsiaTheme="minorHAnsi"/>
          <w:sz w:val="26"/>
          <w:szCs w:val="26"/>
          <w:lang w:eastAsia="en-US"/>
        </w:rPr>
        <w:br/>
        <w:t xml:space="preserve">о предоставлении информации, в целях проведения данного экспертно-аналитического мероприятия, было </w:t>
      </w:r>
      <w:r w:rsidRPr="009147DA">
        <w:rPr>
          <w:rFonts w:eastAsiaTheme="minorHAnsi"/>
          <w:sz w:val="26"/>
          <w:szCs w:val="26"/>
          <w:u w:val="single"/>
          <w:lang w:eastAsia="en-US"/>
        </w:rPr>
        <w:t>перенаправлено</w:t>
      </w:r>
      <w:r>
        <w:rPr>
          <w:rFonts w:eastAsiaTheme="minorHAnsi"/>
          <w:sz w:val="26"/>
          <w:szCs w:val="26"/>
          <w:lang w:eastAsia="en-US"/>
        </w:rPr>
        <w:t xml:space="preserve"> администрациям поселений Бакчарского района и высказана просьба осуществления контроля исполнения указанного обращения непосредственно через администрации поселений. Таким образом, Администрация Бакчарского района и не обладает информацией о формировании доходной базы поселений района от налога на имущества физических лиц, и не проявила интерес в её анализе.</w:t>
      </w:r>
    </w:p>
    <w:p w:rsidR="00DC5797" w:rsidRPr="00342C3E" w:rsidRDefault="00DC5797" w:rsidP="00DC5797">
      <w:pPr>
        <w:tabs>
          <w:tab w:val="left" w:pos="851"/>
        </w:tabs>
        <w:ind w:firstLine="567"/>
        <w:jc w:val="both"/>
        <w:rPr>
          <w:sz w:val="26"/>
          <w:szCs w:val="26"/>
        </w:rPr>
      </w:pPr>
      <w:r w:rsidRPr="00831481">
        <w:rPr>
          <w:sz w:val="26"/>
          <w:szCs w:val="26"/>
        </w:rPr>
        <w:t>Решения об установлении налога на имущество физических лиц и ставок налога</w:t>
      </w:r>
      <w:r>
        <w:rPr>
          <w:sz w:val="26"/>
          <w:szCs w:val="26"/>
        </w:rPr>
        <w:t xml:space="preserve"> </w:t>
      </w:r>
      <w:r w:rsidRPr="00FA43A1">
        <w:rPr>
          <w:sz w:val="26"/>
          <w:szCs w:val="26"/>
        </w:rPr>
        <w:t xml:space="preserve">приняты во всех </w:t>
      </w:r>
      <w:r w:rsidRPr="00342C3E">
        <w:rPr>
          <w:sz w:val="26"/>
          <w:szCs w:val="26"/>
        </w:rPr>
        <w:t>поселениях Бакчарского района</w:t>
      </w:r>
      <w:r>
        <w:rPr>
          <w:sz w:val="26"/>
          <w:szCs w:val="26"/>
        </w:rPr>
        <w:t>.</w:t>
      </w:r>
    </w:p>
    <w:p w:rsidR="00DC5797" w:rsidRPr="00342C3E" w:rsidRDefault="00DC5797" w:rsidP="00DC5797">
      <w:pPr>
        <w:pStyle w:val="Default"/>
        <w:tabs>
          <w:tab w:val="left" w:pos="851"/>
        </w:tabs>
        <w:ind w:firstLine="567"/>
        <w:jc w:val="both"/>
        <w:rPr>
          <w:color w:val="auto"/>
          <w:sz w:val="26"/>
          <w:szCs w:val="26"/>
          <w:shd w:val="clear" w:color="auto" w:fill="FFFFFF"/>
        </w:rPr>
      </w:pPr>
      <w:proofErr w:type="spellStart"/>
      <w:r w:rsidRPr="00342C3E">
        <w:rPr>
          <w:color w:val="auto"/>
          <w:sz w:val="26"/>
          <w:szCs w:val="26"/>
          <w:u w:val="single"/>
        </w:rPr>
        <w:t>Бакчарское</w:t>
      </w:r>
      <w:proofErr w:type="spellEnd"/>
      <w:r w:rsidRPr="00342C3E">
        <w:rPr>
          <w:color w:val="auto"/>
          <w:sz w:val="26"/>
          <w:szCs w:val="26"/>
          <w:u w:val="single"/>
        </w:rPr>
        <w:t xml:space="preserve"> сельское поселение.</w:t>
      </w:r>
      <w:r w:rsidRPr="00342C3E">
        <w:rPr>
          <w:color w:val="auto"/>
          <w:sz w:val="26"/>
          <w:szCs w:val="26"/>
        </w:rPr>
        <w:t xml:space="preserve"> </w:t>
      </w:r>
      <w:r>
        <w:rPr>
          <w:color w:val="auto"/>
          <w:sz w:val="26"/>
          <w:szCs w:val="26"/>
        </w:rPr>
        <w:t>В</w:t>
      </w:r>
      <w:r w:rsidRPr="00342C3E">
        <w:rPr>
          <w:color w:val="auto"/>
          <w:sz w:val="26"/>
          <w:szCs w:val="26"/>
        </w:rPr>
        <w:t xml:space="preserve"> Администрации поселения отсутствует </w:t>
      </w:r>
      <w:r w:rsidRPr="002676E7">
        <w:rPr>
          <w:color w:val="auto"/>
          <w:sz w:val="26"/>
          <w:szCs w:val="26"/>
        </w:rPr>
        <w:t>информация о кадастровой стоимости объектов</w:t>
      </w:r>
      <w:r>
        <w:rPr>
          <w:color w:val="auto"/>
          <w:sz w:val="26"/>
          <w:szCs w:val="26"/>
        </w:rPr>
        <w:t xml:space="preserve"> </w:t>
      </w:r>
      <w:r w:rsidRPr="0074474C">
        <w:rPr>
          <w:color w:val="auto"/>
          <w:sz w:val="26"/>
          <w:szCs w:val="26"/>
        </w:rPr>
        <w:t>недвижимости, принадлежащих физическим лицам, качественные и количественные характеристики которых не позволяют осуществить их постановку на налоговый учет</w:t>
      </w:r>
      <w:r w:rsidRPr="00342C3E">
        <w:rPr>
          <w:color w:val="auto"/>
          <w:sz w:val="26"/>
          <w:szCs w:val="26"/>
        </w:rPr>
        <w:t>. Взаимодействия с органами Росреестра по Томской области по вопросам уточнения характеристик объектов недвижимости для обеспечения их постановки на налоговый учет</w:t>
      </w:r>
      <w:r>
        <w:rPr>
          <w:color w:val="auto"/>
          <w:sz w:val="26"/>
          <w:szCs w:val="26"/>
        </w:rPr>
        <w:t xml:space="preserve"> </w:t>
      </w:r>
      <w:r w:rsidRPr="00342C3E">
        <w:rPr>
          <w:color w:val="auto"/>
          <w:sz w:val="26"/>
          <w:szCs w:val="26"/>
        </w:rPr>
        <w:t>не осуществлялось. Предложений по увеличению налоговой базы по налогу на имущество физических лиц не имеется.</w:t>
      </w:r>
    </w:p>
    <w:p w:rsidR="00DC5797" w:rsidRDefault="00DC5797" w:rsidP="00DC5797">
      <w:pPr>
        <w:tabs>
          <w:tab w:val="left" w:pos="851"/>
        </w:tabs>
        <w:ind w:firstLine="567"/>
        <w:jc w:val="both"/>
        <w:rPr>
          <w:sz w:val="26"/>
          <w:szCs w:val="26"/>
        </w:rPr>
      </w:pPr>
      <w:r w:rsidRPr="00342C3E">
        <w:rPr>
          <w:sz w:val="26"/>
          <w:szCs w:val="26"/>
        </w:rPr>
        <w:t xml:space="preserve">Налог на имущество физических лиц установлен решением Совета Бакчарского сельского поселения от 13.11.2019г. № 14 «Об установлении на территории Бакчарского сельского поселения налога на имущество физических лиц» (с учетом изменений). Согласно данному решению ставки по налогу в отношении жилых помещений (квартир, жилых домов и их частей, а также комнат) </w:t>
      </w:r>
      <w:r w:rsidRPr="001804E5">
        <w:rPr>
          <w:sz w:val="26"/>
          <w:szCs w:val="26"/>
          <w:u w:val="single"/>
        </w:rPr>
        <w:t>установлены регрессивные.</w:t>
      </w:r>
      <w:r w:rsidRPr="00342C3E">
        <w:rPr>
          <w:sz w:val="26"/>
          <w:szCs w:val="26"/>
        </w:rPr>
        <w:t xml:space="preserve"> </w:t>
      </w:r>
    </w:p>
    <w:p w:rsidR="00DC5797" w:rsidRDefault="00DC5797" w:rsidP="00DC5797">
      <w:pPr>
        <w:tabs>
          <w:tab w:val="left" w:pos="851"/>
        </w:tabs>
        <w:ind w:firstLine="567"/>
        <w:jc w:val="both"/>
        <w:rPr>
          <w:sz w:val="26"/>
          <w:szCs w:val="26"/>
        </w:rPr>
      </w:pPr>
      <w:r w:rsidRPr="00342C3E">
        <w:rPr>
          <w:sz w:val="26"/>
          <w:szCs w:val="26"/>
        </w:rPr>
        <w:lastRenderedPageBreak/>
        <w:t xml:space="preserve">Так, в отношении </w:t>
      </w:r>
      <w:r>
        <w:rPr>
          <w:sz w:val="26"/>
          <w:szCs w:val="26"/>
        </w:rPr>
        <w:t>квартир, частей квартир, комнат</w:t>
      </w:r>
      <w:r w:rsidRPr="00342C3E">
        <w:rPr>
          <w:sz w:val="26"/>
          <w:szCs w:val="26"/>
        </w:rPr>
        <w:t xml:space="preserve"> </w:t>
      </w:r>
      <w:r w:rsidRPr="00DC5674">
        <w:rPr>
          <w:sz w:val="26"/>
          <w:szCs w:val="26"/>
        </w:rPr>
        <w:t>ставка НИФЛ определена</w:t>
      </w:r>
      <w:r>
        <w:rPr>
          <w:sz w:val="26"/>
          <w:szCs w:val="26"/>
        </w:rPr>
        <w:t>:</w:t>
      </w:r>
      <w:r w:rsidRPr="00DC5674">
        <w:rPr>
          <w:sz w:val="26"/>
          <w:szCs w:val="26"/>
        </w:rPr>
        <w:t xml:space="preserve"> </w:t>
      </w:r>
    </w:p>
    <w:p w:rsidR="00DC5797" w:rsidRPr="002676E7" w:rsidRDefault="00DC5797" w:rsidP="00DC5797">
      <w:pPr>
        <w:tabs>
          <w:tab w:val="left" w:pos="851"/>
        </w:tabs>
        <w:ind w:firstLine="567"/>
        <w:jc w:val="both"/>
        <w:rPr>
          <w:sz w:val="26"/>
          <w:szCs w:val="26"/>
        </w:rPr>
      </w:pPr>
      <w:r w:rsidRPr="002676E7">
        <w:rPr>
          <w:sz w:val="26"/>
          <w:szCs w:val="26"/>
        </w:rPr>
        <w:t xml:space="preserve">- </w:t>
      </w:r>
      <w:r w:rsidRPr="002676E7">
        <w:rPr>
          <w:sz w:val="26"/>
          <w:szCs w:val="26"/>
          <w:u w:val="single"/>
        </w:rPr>
        <w:t>0,3%,</w:t>
      </w:r>
      <w:r w:rsidRPr="002676E7">
        <w:rPr>
          <w:sz w:val="26"/>
          <w:szCs w:val="26"/>
        </w:rPr>
        <w:t xml:space="preserve"> кадастровая стоимость которых не превышает 210 тыс. руб.;</w:t>
      </w:r>
    </w:p>
    <w:p w:rsidR="00DC5797" w:rsidRPr="002676E7" w:rsidRDefault="00DC5797" w:rsidP="00DC5797">
      <w:pPr>
        <w:tabs>
          <w:tab w:val="left" w:pos="851"/>
        </w:tabs>
        <w:ind w:firstLine="567"/>
        <w:jc w:val="both"/>
        <w:rPr>
          <w:sz w:val="26"/>
          <w:szCs w:val="26"/>
        </w:rPr>
      </w:pPr>
      <w:r w:rsidRPr="002676E7">
        <w:rPr>
          <w:sz w:val="26"/>
          <w:szCs w:val="26"/>
        </w:rPr>
        <w:t xml:space="preserve">- </w:t>
      </w:r>
      <w:r w:rsidRPr="002676E7">
        <w:rPr>
          <w:sz w:val="26"/>
          <w:szCs w:val="26"/>
          <w:u w:val="single"/>
        </w:rPr>
        <w:t>0,25%,</w:t>
      </w:r>
      <w:r w:rsidRPr="002676E7">
        <w:rPr>
          <w:sz w:val="26"/>
          <w:szCs w:val="26"/>
        </w:rPr>
        <w:t xml:space="preserve"> кадастровая стоимость которых выше 210 тыс. руб. до 300 тыс. руб. включительно;</w:t>
      </w:r>
    </w:p>
    <w:p w:rsidR="00DC5797" w:rsidRPr="002676E7" w:rsidRDefault="00DC5797" w:rsidP="00DC5797">
      <w:pPr>
        <w:tabs>
          <w:tab w:val="left" w:pos="851"/>
        </w:tabs>
        <w:ind w:firstLine="567"/>
        <w:jc w:val="both"/>
        <w:rPr>
          <w:sz w:val="26"/>
          <w:szCs w:val="26"/>
        </w:rPr>
      </w:pPr>
      <w:r w:rsidRPr="002676E7">
        <w:rPr>
          <w:sz w:val="26"/>
          <w:szCs w:val="26"/>
        </w:rPr>
        <w:t xml:space="preserve">- </w:t>
      </w:r>
      <w:r w:rsidRPr="002676E7">
        <w:rPr>
          <w:sz w:val="26"/>
          <w:szCs w:val="26"/>
          <w:u w:val="single"/>
        </w:rPr>
        <w:t>0,15%,</w:t>
      </w:r>
      <w:r w:rsidRPr="002676E7">
        <w:rPr>
          <w:sz w:val="26"/>
          <w:szCs w:val="26"/>
        </w:rPr>
        <w:t xml:space="preserve"> кадастровая стоимость которых выше 300 тыс. руб. до 400 тыс. руб. включительно;</w:t>
      </w:r>
    </w:p>
    <w:p w:rsidR="00DC5797" w:rsidRPr="002676E7" w:rsidRDefault="00DC5797" w:rsidP="00DC5797">
      <w:pPr>
        <w:tabs>
          <w:tab w:val="left" w:pos="851"/>
        </w:tabs>
        <w:ind w:firstLine="567"/>
        <w:jc w:val="both"/>
        <w:rPr>
          <w:sz w:val="26"/>
          <w:szCs w:val="26"/>
        </w:rPr>
      </w:pPr>
      <w:r w:rsidRPr="002676E7">
        <w:rPr>
          <w:sz w:val="26"/>
          <w:szCs w:val="26"/>
        </w:rPr>
        <w:t xml:space="preserve">- </w:t>
      </w:r>
      <w:r w:rsidRPr="002676E7">
        <w:rPr>
          <w:sz w:val="26"/>
          <w:szCs w:val="26"/>
          <w:u w:val="single"/>
        </w:rPr>
        <w:t>0,1%,</w:t>
      </w:r>
      <w:r w:rsidRPr="002676E7">
        <w:rPr>
          <w:sz w:val="26"/>
          <w:szCs w:val="26"/>
        </w:rPr>
        <w:t xml:space="preserve"> кадастровая стоимость которых выше 400 тыс. руб. до 500 тыс. руб. включительно;</w:t>
      </w:r>
    </w:p>
    <w:p w:rsidR="00DC5797" w:rsidRDefault="00DC5797" w:rsidP="00DC5797">
      <w:pPr>
        <w:tabs>
          <w:tab w:val="left" w:pos="851"/>
        </w:tabs>
        <w:ind w:firstLine="567"/>
        <w:jc w:val="both"/>
        <w:rPr>
          <w:sz w:val="26"/>
          <w:szCs w:val="26"/>
        </w:rPr>
      </w:pPr>
      <w:r w:rsidRPr="002676E7">
        <w:rPr>
          <w:sz w:val="26"/>
          <w:szCs w:val="26"/>
        </w:rPr>
        <w:t xml:space="preserve">- </w:t>
      </w:r>
      <w:r w:rsidRPr="002676E7">
        <w:rPr>
          <w:sz w:val="26"/>
          <w:szCs w:val="26"/>
          <w:u w:val="single"/>
        </w:rPr>
        <w:t>0,05%,</w:t>
      </w:r>
      <w:r w:rsidRPr="002676E7">
        <w:rPr>
          <w:sz w:val="26"/>
          <w:szCs w:val="26"/>
        </w:rPr>
        <w:t xml:space="preserve"> кадастровая стоимость которых выше 500 тыс. руб.</w:t>
      </w:r>
      <w:r>
        <w:rPr>
          <w:sz w:val="26"/>
          <w:szCs w:val="26"/>
        </w:rPr>
        <w:t xml:space="preserve"> </w:t>
      </w:r>
    </w:p>
    <w:p w:rsidR="00DC5797" w:rsidRDefault="00DC5797" w:rsidP="00DC5797">
      <w:pPr>
        <w:tabs>
          <w:tab w:val="left" w:pos="851"/>
        </w:tabs>
        <w:ind w:firstLine="567"/>
        <w:jc w:val="both"/>
        <w:rPr>
          <w:sz w:val="26"/>
          <w:szCs w:val="26"/>
        </w:rPr>
      </w:pPr>
      <w:r w:rsidRPr="00342C3E">
        <w:rPr>
          <w:sz w:val="26"/>
          <w:szCs w:val="26"/>
        </w:rPr>
        <w:t>К примеру, для собственника квартиры</w:t>
      </w:r>
      <w:r w:rsidRPr="00342C3E">
        <w:rPr>
          <w:b/>
          <w:sz w:val="26"/>
          <w:szCs w:val="26"/>
        </w:rPr>
        <w:t xml:space="preserve"> </w:t>
      </w:r>
      <w:r w:rsidRPr="00342C3E">
        <w:rPr>
          <w:sz w:val="26"/>
          <w:szCs w:val="26"/>
        </w:rPr>
        <w:t>с кадастровой стоимостью 209,0 тыс. руб. сумма налога составит 627 руб., а для собственника квартиры с кадастровой стоимостью значительно большей – 501,0 тыс. руб., сумма налога будет значительно ниже  – 251 руб.</w:t>
      </w:r>
      <w:r w:rsidR="001A563C" w:rsidRPr="00342C3E">
        <w:rPr>
          <w:rStyle w:val="aa"/>
          <w:sz w:val="26"/>
          <w:szCs w:val="26"/>
        </w:rPr>
        <w:footnoteReference w:id="5"/>
      </w:r>
      <w:r w:rsidRPr="00342C3E">
        <w:rPr>
          <w:sz w:val="26"/>
          <w:szCs w:val="26"/>
        </w:rPr>
        <w:t xml:space="preserve">  </w:t>
      </w:r>
    </w:p>
    <w:p w:rsidR="00DC5797" w:rsidRPr="00342C3E" w:rsidRDefault="00DC5797" w:rsidP="00DC5797">
      <w:pPr>
        <w:tabs>
          <w:tab w:val="left" w:pos="851"/>
        </w:tabs>
        <w:ind w:firstLine="567"/>
        <w:jc w:val="both"/>
        <w:rPr>
          <w:sz w:val="26"/>
          <w:szCs w:val="26"/>
        </w:rPr>
      </w:pPr>
      <w:proofErr w:type="gramStart"/>
      <w:r w:rsidRPr="002676E7">
        <w:rPr>
          <w:sz w:val="26"/>
          <w:szCs w:val="26"/>
        </w:rPr>
        <w:t xml:space="preserve">По жилым домам, частям жилых домов, объектов незавершенного строительства, в случае если проектируемым назначением таких объектов является жилой дом, единых комплектов, в состав которых входит хотя бы один жилой дом,  с кадастровой стоимостью до 1,2 млн. руб. ставка налога составляет </w:t>
      </w:r>
      <w:r w:rsidRPr="002676E7">
        <w:rPr>
          <w:sz w:val="26"/>
          <w:szCs w:val="26"/>
          <w:u w:val="single"/>
        </w:rPr>
        <w:t>0,3%;</w:t>
      </w:r>
      <w:r w:rsidRPr="002676E7">
        <w:rPr>
          <w:sz w:val="26"/>
          <w:szCs w:val="26"/>
        </w:rPr>
        <w:t xml:space="preserve"> с кадастровой стоимостью выше 1,2 млн. руб. до 2,0 млн. руб. включительно ставка налога составляет </w:t>
      </w:r>
      <w:r w:rsidRPr="002676E7">
        <w:rPr>
          <w:sz w:val="26"/>
          <w:szCs w:val="26"/>
          <w:u w:val="single"/>
        </w:rPr>
        <w:t>0,2%;</w:t>
      </w:r>
      <w:proofErr w:type="gramEnd"/>
      <w:r>
        <w:rPr>
          <w:sz w:val="26"/>
          <w:szCs w:val="26"/>
        </w:rPr>
        <w:t xml:space="preserve"> </w:t>
      </w:r>
      <w:r w:rsidRPr="00342C3E">
        <w:rPr>
          <w:sz w:val="26"/>
          <w:szCs w:val="26"/>
        </w:rPr>
        <w:t xml:space="preserve">с кадастровой стоимостью свыше 2,0 млн. руб. </w:t>
      </w:r>
      <w:r w:rsidRPr="001804E5">
        <w:rPr>
          <w:sz w:val="26"/>
          <w:szCs w:val="26"/>
          <w:u w:val="single"/>
        </w:rPr>
        <w:t>– 0,1%.</w:t>
      </w:r>
      <w:r w:rsidRPr="00342C3E">
        <w:rPr>
          <w:sz w:val="26"/>
          <w:szCs w:val="26"/>
        </w:rPr>
        <w:t xml:space="preserve"> Т.е. для собственника жилого дома с кадастровой стоимостью 1,19 млн. руб. налог составит 3570 руб. (по ставке 0,3%), при этом, налог в такой же сумме</w:t>
      </w:r>
      <w:r w:rsidRPr="00342C3E">
        <w:rPr>
          <w:sz w:val="26"/>
          <w:szCs w:val="26"/>
          <w:vertAlign w:val="superscript"/>
        </w:rPr>
        <w:t xml:space="preserve"> </w:t>
      </w:r>
      <w:r w:rsidRPr="00342C3E">
        <w:rPr>
          <w:sz w:val="26"/>
          <w:szCs w:val="26"/>
        </w:rPr>
        <w:t>будет предъявлен для собственника жилого дома с гораздо большей кадастровой стоимостью – 3,57 млн. руб. (по ставке 0,1%)</w:t>
      </w:r>
      <w:r w:rsidR="001A563C" w:rsidRPr="00342C3E">
        <w:rPr>
          <w:sz w:val="26"/>
          <w:szCs w:val="26"/>
          <w:vertAlign w:val="superscript"/>
        </w:rPr>
        <w:t>1</w:t>
      </w:r>
      <w:r w:rsidRPr="00342C3E">
        <w:rPr>
          <w:sz w:val="26"/>
          <w:szCs w:val="26"/>
        </w:rPr>
        <w:t xml:space="preserve">. </w:t>
      </w:r>
    </w:p>
    <w:p w:rsidR="00DC5797" w:rsidRPr="00342C3E" w:rsidRDefault="00DC5797" w:rsidP="00DC5797">
      <w:pPr>
        <w:pStyle w:val="ConsPlusTitle"/>
        <w:tabs>
          <w:tab w:val="left" w:pos="851"/>
        </w:tabs>
        <w:ind w:firstLine="567"/>
        <w:jc w:val="both"/>
        <w:rPr>
          <w:rFonts w:ascii="Times New Roman" w:hAnsi="Times New Roman" w:cs="Times New Roman"/>
          <w:b w:val="0"/>
          <w:sz w:val="26"/>
          <w:szCs w:val="26"/>
        </w:rPr>
      </w:pPr>
      <w:proofErr w:type="spellStart"/>
      <w:r w:rsidRPr="00342C3E">
        <w:rPr>
          <w:rFonts w:ascii="Times New Roman" w:hAnsi="Times New Roman" w:cs="Times New Roman"/>
          <w:b w:val="0"/>
          <w:sz w:val="26"/>
          <w:szCs w:val="26"/>
          <w:u w:val="single"/>
        </w:rPr>
        <w:t>Высокоярское</w:t>
      </w:r>
      <w:proofErr w:type="spellEnd"/>
      <w:r w:rsidRPr="00342C3E">
        <w:rPr>
          <w:rFonts w:ascii="Times New Roman" w:hAnsi="Times New Roman" w:cs="Times New Roman"/>
          <w:b w:val="0"/>
          <w:sz w:val="26"/>
          <w:szCs w:val="26"/>
          <w:u w:val="single"/>
        </w:rPr>
        <w:t xml:space="preserve"> сельское поселение.</w:t>
      </w:r>
      <w:r w:rsidRPr="00342C3E">
        <w:rPr>
          <w:rFonts w:ascii="Times New Roman" w:hAnsi="Times New Roman" w:cs="Times New Roman"/>
          <w:b w:val="0"/>
          <w:sz w:val="26"/>
          <w:szCs w:val="26"/>
        </w:rPr>
        <w:t xml:space="preserve">  Налог на имущество физических лиц установлен решением Совета поселения от 06.11.2019г. № 33 «Об установлении на территории </w:t>
      </w:r>
      <w:proofErr w:type="spellStart"/>
      <w:r w:rsidRPr="00342C3E">
        <w:rPr>
          <w:rFonts w:ascii="Times New Roman" w:hAnsi="Times New Roman" w:cs="Times New Roman"/>
          <w:b w:val="0"/>
          <w:sz w:val="26"/>
          <w:szCs w:val="26"/>
        </w:rPr>
        <w:t>Высокоярского</w:t>
      </w:r>
      <w:proofErr w:type="spellEnd"/>
      <w:r w:rsidRPr="00342C3E">
        <w:rPr>
          <w:rFonts w:ascii="Times New Roman" w:hAnsi="Times New Roman" w:cs="Times New Roman"/>
          <w:b w:val="0"/>
          <w:sz w:val="26"/>
          <w:szCs w:val="26"/>
        </w:rPr>
        <w:t xml:space="preserve"> сельского поселения налога на имущество физических лиц» (далее – решение № 33), в дальнейшем были приняты решения Совета поселения от 26.03.2020г. № 6 (далее – решение № 6) и от 15.04.2020г. № 12 (далее – решение № 12) о внесении изменений в решение № 33. </w:t>
      </w:r>
    </w:p>
    <w:p w:rsidR="00DC5797" w:rsidRPr="00EE704E" w:rsidRDefault="00DC5797" w:rsidP="00DC5797">
      <w:pPr>
        <w:pStyle w:val="ConsPlusTitle"/>
        <w:tabs>
          <w:tab w:val="left" w:pos="851"/>
        </w:tabs>
        <w:ind w:firstLine="567"/>
        <w:jc w:val="both"/>
        <w:rPr>
          <w:rFonts w:ascii="Times New Roman" w:hAnsi="Times New Roman" w:cs="Times New Roman"/>
          <w:b w:val="0"/>
          <w:sz w:val="26"/>
          <w:szCs w:val="26"/>
        </w:rPr>
      </w:pPr>
      <w:proofErr w:type="gramStart"/>
      <w:r>
        <w:rPr>
          <w:rFonts w:ascii="Times New Roman" w:hAnsi="Times New Roman" w:cs="Times New Roman"/>
          <w:b w:val="0"/>
          <w:sz w:val="26"/>
          <w:szCs w:val="26"/>
        </w:rPr>
        <w:t>С</w:t>
      </w:r>
      <w:r w:rsidRPr="00342C3E">
        <w:rPr>
          <w:rFonts w:ascii="Times New Roman" w:hAnsi="Times New Roman" w:cs="Times New Roman"/>
          <w:b w:val="0"/>
          <w:sz w:val="26"/>
          <w:szCs w:val="26"/>
        </w:rPr>
        <w:t xml:space="preserve">огласно первоначальной редакции решения № 33 </w:t>
      </w:r>
      <w:r w:rsidRPr="005C771B">
        <w:rPr>
          <w:rFonts w:ascii="Times New Roman" w:hAnsi="Times New Roman" w:cs="Times New Roman"/>
          <w:b w:val="0"/>
          <w:sz w:val="26"/>
          <w:szCs w:val="26"/>
        </w:rPr>
        <w:t xml:space="preserve">в отношении жилых домов, частей жилых домов, объектов незавершенного строительства (в случае, если проектируемым назначением таких объектов является жилой дом), единых недвижимых комплексов (в состав которых входит хотя бы один жилой дом), гаражей, </w:t>
      </w:r>
      <w:proofErr w:type="spellStart"/>
      <w:r w:rsidRPr="005C771B">
        <w:rPr>
          <w:rFonts w:ascii="Times New Roman" w:hAnsi="Times New Roman" w:cs="Times New Roman"/>
          <w:b w:val="0"/>
          <w:sz w:val="26"/>
          <w:szCs w:val="26"/>
        </w:rPr>
        <w:t>машино</w:t>
      </w:r>
      <w:proofErr w:type="spellEnd"/>
      <w:r w:rsidRPr="005C771B">
        <w:rPr>
          <w:rFonts w:ascii="Times New Roman" w:hAnsi="Times New Roman" w:cs="Times New Roman"/>
          <w:b w:val="0"/>
          <w:sz w:val="26"/>
          <w:szCs w:val="26"/>
        </w:rPr>
        <w:t>-мест (далее  – объекты) на официальном сайте поселения</w:t>
      </w:r>
      <w:r>
        <w:rPr>
          <w:rFonts w:ascii="Times New Roman" w:hAnsi="Times New Roman" w:cs="Times New Roman"/>
          <w:b w:val="0"/>
          <w:sz w:val="26"/>
          <w:szCs w:val="26"/>
        </w:rPr>
        <w:t xml:space="preserve"> </w:t>
      </w:r>
      <w:r w:rsidRPr="00342C3E">
        <w:rPr>
          <w:rFonts w:ascii="Times New Roman" w:hAnsi="Times New Roman" w:cs="Times New Roman"/>
          <w:b w:val="0"/>
          <w:sz w:val="26"/>
          <w:szCs w:val="26"/>
        </w:rPr>
        <w:t xml:space="preserve"> ставка НИФЛ была установлена в размере 0,3%. Решением № 6 были изменены размеры ставок по данным</w:t>
      </w:r>
      <w:proofErr w:type="gramEnd"/>
      <w:r w:rsidRPr="00342C3E">
        <w:rPr>
          <w:rFonts w:ascii="Times New Roman" w:hAnsi="Times New Roman" w:cs="Times New Roman"/>
          <w:b w:val="0"/>
          <w:sz w:val="26"/>
          <w:szCs w:val="26"/>
        </w:rPr>
        <w:t xml:space="preserve"> объектам с 0,3% до 0,1%, а изменения, вносимые решением </w:t>
      </w:r>
      <w:r>
        <w:rPr>
          <w:rFonts w:ascii="Times New Roman" w:hAnsi="Times New Roman" w:cs="Times New Roman"/>
          <w:b w:val="0"/>
          <w:sz w:val="26"/>
          <w:szCs w:val="26"/>
        </w:rPr>
        <w:br/>
      </w:r>
      <w:r w:rsidRPr="00342C3E">
        <w:rPr>
          <w:rFonts w:ascii="Times New Roman" w:hAnsi="Times New Roman" w:cs="Times New Roman"/>
          <w:b w:val="0"/>
          <w:sz w:val="26"/>
          <w:szCs w:val="26"/>
        </w:rPr>
        <w:t>№ 12 были редакционного характера. При этом, в тексте решения № 33 (с учетом изменений), размещенном на официальной интернет-странице поселения, по вышеуказанным объектам вновь были указаны ставки в размере 0,3%</w:t>
      </w:r>
      <w:r>
        <w:rPr>
          <w:rFonts w:ascii="Times New Roman" w:hAnsi="Times New Roman" w:cs="Times New Roman"/>
          <w:b w:val="0"/>
          <w:sz w:val="26"/>
          <w:szCs w:val="26"/>
        </w:rPr>
        <w:t xml:space="preserve">. </w:t>
      </w:r>
      <w:r w:rsidRPr="00EE704E">
        <w:rPr>
          <w:rFonts w:ascii="Times New Roman" w:hAnsi="Times New Roman" w:cs="Times New Roman"/>
          <w:b w:val="0"/>
          <w:sz w:val="26"/>
          <w:szCs w:val="26"/>
        </w:rPr>
        <w:t xml:space="preserve">В ходе экспертно-аналитического мероприятия поселением исправления внесены. </w:t>
      </w:r>
    </w:p>
    <w:p w:rsidR="00DC5797" w:rsidRPr="002676E7" w:rsidRDefault="00DC5797" w:rsidP="00DC5797">
      <w:pPr>
        <w:pStyle w:val="ConsPlusTitle"/>
        <w:tabs>
          <w:tab w:val="left" w:pos="851"/>
        </w:tabs>
        <w:ind w:firstLine="567"/>
        <w:jc w:val="both"/>
        <w:rPr>
          <w:rFonts w:ascii="Times New Roman" w:hAnsi="Times New Roman" w:cs="Times New Roman"/>
          <w:b w:val="0"/>
          <w:sz w:val="26"/>
          <w:szCs w:val="26"/>
        </w:rPr>
      </w:pPr>
      <w:r w:rsidRPr="002676E7">
        <w:rPr>
          <w:rFonts w:ascii="Times New Roman" w:hAnsi="Times New Roman" w:cs="Times New Roman"/>
          <w:b w:val="0"/>
          <w:sz w:val="26"/>
          <w:szCs w:val="26"/>
        </w:rPr>
        <w:t xml:space="preserve">Отмечаем, что в отношении квартир, частей квартир, комнат решением № 33 также установлены </w:t>
      </w:r>
      <w:r w:rsidRPr="002676E7">
        <w:rPr>
          <w:rFonts w:ascii="Times New Roman" w:hAnsi="Times New Roman" w:cs="Times New Roman"/>
          <w:b w:val="0"/>
          <w:sz w:val="26"/>
          <w:szCs w:val="26"/>
          <w:u w:val="single"/>
        </w:rPr>
        <w:t>регрессивные ставки</w:t>
      </w:r>
      <w:r w:rsidRPr="002676E7">
        <w:rPr>
          <w:rFonts w:ascii="Times New Roman" w:hAnsi="Times New Roman" w:cs="Times New Roman"/>
          <w:b w:val="0"/>
          <w:sz w:val="26"/>
          <w:szCs w:val="26"/>
        </w:rPr>
        <w:t xml:space="preserve"> налога на имущество физических лиц, а именно:</w:t>
      </w:r>
    </w:p>
    <w:p w:rsidR="00DC5797" w:rsidRPr="002676E7" w:rsidRDefault="00DC5797" w:rsidP="00DC5797">
      <w:pPr>
        <w:pStyle w:val="ConsPlusTitle"/>
        <w:tabs>
          <w:tab w:val="left" w:pos="851"/>
        </w:tabs>
        <w:ind w:firstLine="567"/>
        <w:jc w:val="both"/>
        <w:rPr>
          <w:rFonts w:ascii="Times New Roman" w:hAnsi="Times New Roman" w:cs="Times New Roman"/>
          <w:b w:val="0"/>
          <w:sz w:val="26"/>
          <w:szCs w:val="26"/>
        </w:rPr>
      </w:pPr>
      <w:r w:rsidRPr="002676E7">
        <w:rPr>
          <w:rFonts w:ascii="Times New Roman" w:hAnsi="Times New Roman" w:cs="Times New Roman"/>
          <w:b w:val="0"/>
          <w:sz w:val="26"/>
          <w:szCs w:val="26"/>
        </w:rPr>
        <w:t xml:space="preserve">- 0,3%,  кадастровая стоимость </w:t>
      </w:r>
      <w:proofErr w:type="gramStart"/>
      <w:r w:rsidRPr="002676E7">
        <w:rPr>
          <w:rFonts w:ascii="Times New Roman" w:hAnsi="Times New Roman" w:cs="Times New Roman"/>
          <w:b w:val="0"/>
          <w:sz w:val="26"/>
          <w:szCs w:val="26"/>
        </w:rPr>
        <w:t>которых</w:t>
      </w:r>
      <w:proofErr w:type="gramEnd"/>
      <w:r w:rsidRPr="002676E7">
        <w:rPr>
          <w:rFonts w:ascii="Times New Roman" w:hAnsi="Times New Roman" w:cs="Times New Roman"/>
          <w:b w:val="0"/>
          <w:sz w:val="26"/>
          <w:szCs w:val="26"/>
        </w:rPr>
        <w:t xml:space="preserve"> не превышает 350 тыс. руб.;</w:t>
      </w:r>
    </w:p>
    <w:p w:rsidR="00DC5797" w:rsidRDefault="00DC5797" w:rsidP="00DC5797">
      <w:pPr>
        <w:pStyle w:val="ConsPlusTitle"/>
        <w:tabs>
          <w:tab w:val="left" w:pos="851"/>
        </w:tabs>
        <w:ind w:firstLine="567"/>
        <w:jc w:val="both"/>
        <w:rPr>
          <w:rFonts w:ascii="Times New Roman" w:hAnsi="Times New Roman" w:cs="Times New Roman"/>
          <w:b w:val="0"/>
          <w:sz w:val="26"/>
          <w:szCs w:val="26"/>
        </w:rPr>
      </w:pPr>
      <w:r w:rsidRPr="002676E7">
        <w:rPr>
          <w:rFonts w:ascii="Times New Roman" w:hAnsi="Times New Roman" w:cs="Times New Roman"/>
          <w:b w:val="0"/>
          <w:sz w:val="26"/>
          <w:szCs w:val="26"/>
        </w:rPr>
        <w:t>- 0,2%,  кадастровая стоимость которых свыше 350 тыс. руб.</w:t>
      </w:r>
      <w:r>
        <w:rPr>
          <w:rFonts w:ascii="Times New Roman" w:hAnsi="Times New Roman" w:cs="Times New Roman"/>
          <w:b w:val="0"/>
          <w:sz w:val="26"/>
          <w:szCs w:val="26"/>
        </w:rPr>
        <w:t xml:space="preserve"> </w:t>
      </w:r>
    </w:p>
    <w:p w:rsidR="00DC5797" w:rsidRDefault="00DC5797" w:rsidP="00DC5797">
      <w:pPr>
        <w:pStyle w:val="ConsPlusTitle"/>
        <w:tabs>
          <w:tab w:val="left" w:pos="851"/>
        </w:tabs>
        <w:ind w:firstLine="567"/>
        <w:jc w:val="both"/>
        <w:rPr>
          <w:rFonts w:ascii="Times New Roman" w:eastAsiaTheme="minorHAnsi" w:hAnsi="Times New Roman" w:cs="Times New Roman"/>
          <w:b w:val="0"/>
          <w:sz w:val="26"/>
          <w:szCs w:val="26"/>
          <w:lang w:eastAsia="en-US"/>
        </w:rPr>
      </w:pPr>
      <w:proofErr w:type="spellStart"/>
      <w:r w:rsidRPr="00FD3796">
        <w:rPr>
          <w:rFonts w:ascii="Times New Roman" w:hAnsi="Times New Roman" w:cs="Times New Roman"/>
          <w:b w:val="0"/>
          <w:sz w:val="26"/>
          <w:szCs w:val="26"/>
          <w:u w:val="single"/>
        </w:rPr>
        <w:t>Вавиловское</w:t>
      </w:r>
      <w:proofErr w:type="spellEnd"/>
      <w:r w:rsidRPr="00FD3796">
        <w:rPr>
          <w:rFonts w:ascii="Times New Roman" w:hAnsi="Times New Roman" w:cs="Times New Roman"/>
          <w:b w:val="0"/>
          <w:sz w:val="26"/>
          <w:szCs w:val="26"/>
          <w:u w:val="single"/>
        </w:rPr>
        <w:t xml:space="preserve"> сельское поселение.</w:t>
      </w:r>
      <w:r w:rsidRPr="00FD3796">
        <w:rPr>
          <w:rFonts w:ascii="Times New Roman" w:hAnsi="Times New Roman" w:cs="Times New Roman"/>
          <w:b w:val="0"/>
          <w:sz w:val="26"/>
          <w:szCs w:val="26"/>
        </w:rPr>
        <w:t xml:space="preserve"> Налог на имущество физических лиц установлен решением Совета поселения от 25.10.2019г.  № 25</w:t>
      </w:r>
      <w:r w:rsidRPr="00FD3796">
        <w:rPr>
          <w:rFonts w:ascii="Times New Roman" w:hAnsi="Times New Roman" w:cs="Times New Roman"/>
          <w:sz w:val="26"/>
          <w:szCs w:val="26"/>
        </w:rPr>
        <w:t xml:space="preserve"> «</w:t>
      </w:r>
      <w:r w:rsidRPr="00FD3796">
        <w:rPr>
          <w:rFonts w:ascii="Times New Roman" w:hAnsi="Times New Roman" w:cs="Times New Roman"/>
          <w:b w:val="0"/>
          <w:sz w:val="26"/>
          <w:szCs w:val="26"/>
        </w:rPr>
        <w:t xml:space="preserve">Об установлении на </w:t>
      </w:r>
      <w:r w:rsidRPr="00FD3796">
        <w:rPr>
          <w:rFonts w:ascii="Times New Roman" w:hAnsi="Times New Roman" w:cs="Times New Roman"/>
          <w:b w:val="0"/>
          <w:sz w:val="26"/>
          <w:szCs w:val="26"/>
        </w:rPr>
        <w:lastRenderedPageBreak/>
        <w:t xml:space="preserve">территории </w:t>
      </w:r>
      <w:proofErr w:type="spellStart"/>
      <w:r w:rsidRPr="00FD3796">
        <w:rPr>
          <w:rFonts w:ascii="Times New Roman" w:hAnsi="Times New Roman" w:cs="Times New Roman"/>
          <w:b w:val="0"/>
          <w:sz w:val="26"/>
          <w:szCs w:val="26"/>
        </w:rPr>
        <w:t>Вавиловского</w:t>
      </w:r>
      <w:proofErr w:type="spellEnd"/>
      <w:r w:rsidRPr="00FD3796">
        <w:rPr>
          <w:rFonts w:ascii="Times New Roman" w:hAnsi="Times New Roman" w:cs="Times New Roman"/>
          <w:b w:val="0"/>
          <w:sz w:val="26"/>
          <w:szCs w:val="26"/>
        </w:rPr>
        <w:t xml:space="preserve"> сельского поселения налога на имущество физических лиц»</w:t>
      </w:r>
      <w:r>
        <w:rPr>
          <w:rFonts w:ascii="Times New Roman" w:hAnsi="Times New Roman" w:cs="Times New Roman"/>
          <w:b w:val="0"/>
          <w:sz w:val="26"/>
          <w:szCs w:val="26"/>
        </w:rPr>
        <w:t xml:space="preserve"> (далее – решение № 25). </w:t>
      </w:r>
      <w:r w:rsidRPr="00FD3796">
        <w:rPr>
          <w:rFonts w:ascii="Times New Roman" w:hAnsi="Times New Roman" w:cs="Times New Roman"/>
          <w:b w:val="0"/>
          <w:sz w:val="26"/>
          <w:szCs w:val="26"/>
        </w:rPr>
        <w:t xml:space="preserve">Согласно данному решению в отношении гаражей и </w:t>
      </w:r>
      <w:proofErr w:type="spellStart"/>
      <w:r w:rsidRPr="00FD3796">
        <w:rPr>
          <w:rFonts w:ascii="Times New Roman" w:hAnsi="Times New Roman" w:cs="Times New Roman"/>
          <w:b w:val="0"/>
          <w:sz w:val="26"/>
          <w:szCs w:val="26"/>
        </w:rPr>
        <w:t>машино</w:t>
      </w:r>
      <w:proofErr w:type="spellEnd"/>
      <w:r w:rsidRPr="00FD3796">
        <w:rPr>
          <w:rFonts w:ascii="Times New Roman" w:hAnsi="Times New Roman" w:cs="Times New Roman"/>
          <w:b w:val="0"/>
          <w:sz w:val="26"/>
          <w:szCs w:val="26"/>
        </w:rPr>
        <w:t xml:space="preserve">-мест </w:t>
      </w:r>
      <w:r>
        <w:rPr>
          <w:rFonts w:ascii="Times New Roman" w:hAnsi="Times New Roman" w:cs="Times New Roman"/>
          <w:b w:val="0"/>
          <w:sz w:val="26"/>
          <w:szCs w:val="26"/>
        </w:rPr>
        <w:t xml:space="preserve">была </w:t>
      </w:r>
      <w:r w:rsidRPr="00FD3796">
        <w:rPr>
          <w:rFonts w:ascii="Times New Roman" w:hAnsi="Times New Roman" w:cs="Times New Roman"/>
          <w:b w:val="0"/>
          <w:sz w:val="26"/>
          <w:szCs w:val="26"/>
        </w:rPr>
        <w:t>установлена ставка в размере</w:t>
      </w:r>
      <w:r w:rsidRPr="00FD3796">
        <w:rPr>
          <w:rFonts w:ascii="Times New Roman" w:hAnsi="Times New Roman" w:cs="Times New Roman"/>
          <w:sz w:val="26"/>
          <w:szCs w:val="26"/>
        </w:rPr>
        <w:t xml:space="preserve"> 0,4%</w:t>
      </w:r>
      <w:r w:rsidRPr="00FD3796">
        <w:rPr>
          <w:rFonts w:ascii="Times New Roman" w:hAnsi="Times New Roman" w:cs="Times New Roman"/>
          <w:b w:val="0"/>
          <w:sz w:val="26"/>
          <w:szCs w:val="26"/>
        </w:rPr>
        <w:t xml:space="preserve"> от кадастровой стоимости объекта</w:t>
      </w:r>
      <w:r w:rsidRPr="002C55E4">
        <w:rPr>
          <w:rFonts w:ascii="Times New Roman" w:hAnsi="Times New Roman" w:cs="Times New Roman"/>
          <w:b w:val="0"/>
          <w:sz w:val="26"/>
          <w:szCs w:val="26"/>
        </w:rPr>
        <w:t xml:space="preserve">, при этом согласно пункту 3 </w:t>
      </w:r>
      <w:r>
        <w:rPr>
          <w:rFonts w:ascii="Times New Roman" w:hAnsi="Times New Roman" w:cs="Times New Roman"/>
          <w:b w:val="0"/>
          <w:sz w:val="26"/>
          <w:szCs w:val="26"/>
        </w:rPr>
        <w:t xml:space="preserve">ст. 406 НК РФ </w:t>
      </w:r>
      <w:r w:rsidRPr="002C55E4">
        <w:rPr>
          <w:rFonts w:ascii="Times New Roman" w:hAnsi="Times New Roman" w:cs="Times New Roman"/>
          <w:b w:val="0"/>
          <w:sz w:val="26"/>
          <w:szCs w:val="26"/>
        </w:rPr>
        <w:t>н</w:t>
      </w:r>
      <w:r w:rsidRPr="002C55E4">
        <w:rPr>
          <w:rFonts w:ascii="Times New Roman" w:eastAsiaTheme="minorHAnsi" w:hAnsi="Times New Roman" w:cs="Times New Roman"/>
          <w:b w:val="0"/>
          <w:sz w:val="26"/>
          <w:szCs w:val="26"/>
          <w:lang w:eastAsia="en-US"/>
        </w:rPr>
        <w:t xml:space="preserve">алоговые ставки, указанные в подпункте 1 пункта 2 ст. 406 НК РФ, а именно 0,1% от кадастровой стоимости гаражей и </w:t>
      </w:r>
      <w:proofErr w:type="spellStart"/>
      <w:r w:rsidRPr="002C55E4">
        <w:rPr>
          <w:rFonts w:ascii="Times New Roman" w:eastAsiaTheme="minorHAnsi" w:hAnsi="Times New Roman" w:cs="Times New Roman"/>
          <w:b w:val="0"/>
          <w:sz w:val="26"/>
          <w:szCs w:val="26"/>
          <w:lang w:eastAsia="en-US"/>
        </w:rPr>
        <w:t>машино</w:t>
      </w:r>
      <w:proofErr w:type="spellEnd"/>
      <w:r w:rsidRPr="002C55E4">
        <w:rPr>
          <w:rFonts w:ascii="Times New Roman" w:eastAsiaTheme="minorHAnsi" w:hAnsi="Times New Roman" w:cs="Times New Roman"/>
          <w:b w:val="0"/>
          <w:sz w:val="26"/>
          <w:szCs w:val="26"/>
          <w:lang w:eastAsia="en-US"/>
        </w:rPr>
        <w:t xml:space="preserve">-мест, могут быть увеличены нормативными правовыми актами представительных органов муниципальных образований, </w:t>
      </w:r>
      <w:r w:rsidRPr="002C55E4">
        <w:rPr>
          <w:rFonts w:ascii="Times New Roman" w:eastAsiaTheme="minorHAnsi" w:hAnsi="Times New Roman" w:cs="Times New Roman"/>
          <w:sz w:val="26"/>
          <w:szCs w:val="26"/>
          <w:lang w:eastAsia="en-US"/>
        </w:rPr>
        <w:t xml:space="preserve">но не более чем в три раза, т.е. до 0,3%. </w:t>
      </w:r>
      <w:r>
        <w:rPr>
          <w:rFonts w:ascii="Times New Roman" w:eastAsiaTheme="minorHAnsi" w:hAnsi="Times New Roman" w:cs="Times New Roman"/>
          <w:b w:val="0"/>
          <w:sz w:val="26"/>
          <w:szCs w:val="26"/>
          <w:lang w:eastAsia="en-US"/>
        </w:rPr>
        <w:t>Позднее</w:t>
      </w:r>
      <w:r w:rsidRPr="002C55E4">
        <w:rPr>
          <w:rFonts w:ascii="Times New Roman" w:eastAsiaTheme="minorHAnsi" w:hAnsi="Times New Roman" w:cs="Times New Roman"/>
          <w:b w:val="0"/>
          <w:sz w:val="26"/>
          <w:szCs w:val="26"/>
          <w:lang w:eastAsia="en-US"/>
        </w:rPr>
        <w:t xml:space="preserve"> Советом поселения принято решение № 3 от 25.02.2020г</w:t>
      </w:r>
      <w:r>
        <w:rPr>
          <w:rFonts w:ascii="Times New Roman" w:eastAsiaTheme="minorHAnsi" w:hAnsi="Times New Roman" w:cs="Times New Roman"/>
          <w:b w:val="0"/>
          <w:sz w:val="26"/>
          <w:szCs w:val="26"/>
          <w:lang w:eastAsia="en-US"/>
        </w:rPr>
        <w:t>.,</w:t>
      </w:r>
      <w:r w:rsidRPr="002C55E4">
        <w:rPr>
          <w:rFonts w:ascii="Times New Roman" w:eastAsiaTheme="minorHAnsi" w:hAnsi="Times New Roman" w:cs="Times New Roman"/>
          <w:b w:val="0"/>
          <w:sz w:val="26"/>
          <w:szCs w:val="26"/>
          <w:lang w:eastAsia="en-US"/>
        </w:rPr>
        <w:t xml:space="preserve"> </w:t>
      </w:r>
      <w:r w:rsidRPr="00C00E77">
        <w:rPr>
          <w:rFonts w:ascii="Times New Roman" w:eastAsiaTheme="minorHAnsi" w:hAnsi="Times New Roman" w:cs="Times New Roman"/>
          <w:b w:val="0"/>
          <w:sz w:val="26"/>
          <w:szCs w:val="26"/>
          <w:lang w:eastAsia="en-US"/>
        </w:rPr>
        <w:t>которое на момент проведения экспертно-аналитич</w:t>
      </w:r>
      <w:r>
        <w:rPr>
          <w:rFonts w:ascii="Times New Roman" w:eastAsiaTheme="minorHAnsi" w:hAnsi="Times New Roman" w:cs="Times New Roman"/>
          <w:b w:val="0"/>
          <w:sz w:val="26"/>
          <w:szCs w:val="26"/>
          <w:lang w:eastAsia="en-US"/>
        </w:rPr>
        <w:t xml:space="preserve">еского мероприятия </w:t>
      </w:r>
      <w:r w:rsidRPr="00C00E77">
        <w:rPr>
          <w:rFonts w:ascii="Times New Roman" w:eastAsiaTheme="minorHAnsi" w:hAnsi="Times New Roman" w:cs="Times New Roman"/>
          <w:b w:val="0"/>
          <w:sz w:val="26"/>
          <w:szCs w:val="26"/>
          <w:lang w:eastAsia="en-US"/>
        </w:rPr>
        <w:t>было размещено на официальном сайте поселения, (далее – решение № 3) и которым вносились изменения в решение</w:t>
      </w:r>
      <w:r>
        <w:rPr>
          <w:rFonts w:ascii="Times New Roman" w:eastAsiaTheme="minorHAnsi" w:hAnsi="Times New Roman" w:cs="Times New Roman"/>
          <w:b w:val="0"/>
          <w:sz w:val="26"/>
          <w:szCs w:val="26"/>
          <w:lang w:eastAsia="en-US"/>
        </w:rPr>
        <w:t xml:space="preserve"> </w:t>
      </w:r>
      <w:r w:rsidRPr="00C00E77">
        <w:rPr>
          <w:rFonts w:ascii="Times New Roman" w:eastAsiaTheme="minorHAnsi" w:hAnsi="Times New Roman" w:cs="Times New Roman"/>
          <w:b w:val="0"/>
          <w:sz w:val="26"/>
          <w:szCs w:val="26"/>
          <w:lang w:eastAsia="en-US"/>
        </w:rPr>
        <w:t xml:space="preserve">№ 25, однако ставки в отношении гаражей и </w:t>
      </w:r>
      <w:proofErr w:type="spellStart"/>
      <w:r w:rsidRPr="00C00E77">
        <w:rPr>
          <w:rFonts w:ascii="Times New Roman" w:eastAsiaTheme="minorHAnsi" w:hAnsi="Times New Roman" w:cs="Times New Roman"/>
          <w:b w:val="0"/>
          <w:sz w:val="26"/>
          <w:szCs w:val="26"/>
          <w:lang w:eastAsia="en-US"/>
        </w:rPr>
        <w:t>машино</w:t>
      </w:r>
      <w:proofErr w:type="spellEnd"/>
      <w:r w:rsidRPr="00C00E77">
        <w:rPr>
          <w:rFonts w:ascii="Times New Roman" w:eastAsiaTheme="minorHAnsi" w:hAnsi="Times New Roman" w:cs="Times New Roman"/>
          <w:b w:val="0"/>
          <w:sz w:val="26"/>
          <w:szCs w:val="26"/>
          <w:lang w:eastAsia="en-US"/>
        </w:rPr>
        <w:t>-мест изменены не были. В то же время на официальном сайте Минюста РФ «Нормативные правовые акты в Российской Федерации» размещено указанное решение №</w:t>
      </w:r>
      <w:r>
        <w:rPr>
          <w:rFonts w:ascii="Times New Roman" w:eastAsiaTheme="minorHAnsi" w:hAnsi="Times New Roman" w:cs="Times New Roman"/>
          <w:b w:val="0"/>
          <w:sz w:val="26"/>
          <w:szCs w:val="26"/>
          <w:lang w:eastAsia="en-US"/>
        </w:rPr>
        <w:t xml:space="preserve"> </w:t>
      </w:r>
      <w:r w:rsidRPr="00C00E77">
        <w:rPr>
          <w:rFonts w:ascii="Times New Roman" w:eastAsiaTheme="minorHAnsi" w:hAnsi="Times New Roman" w:cs="Times New Roman"/>
          <w:b w:val="0"/>
          <w:sz w:val="26"/>
          <w:szCs w:val="26"/>
          <w:lang w:eastAsia="en-US"/>
        </w:rPr>
        <w:t>3, имеющее</w:t>
      </w:r>
      <w:r>
        <w:rPr>
          <w:rFonts w:ascii="Times New Roman" w:eastAsiaTheme="minorHAnsi" w:hAnsi="Times New Roman" w:cs="Times New Roman"/>
          <w:b w:val="0"/>
          <w:sz w:val="26"/>
          <w:szCs w:val="26"/>
          <w:lang w:eastAsia="en-US"/>
        </w:rPr>
        <w:t xml:space="preserve"> </w:t>
      </w:r>
      <w:r w:rsidRPr="001B3824">
        <w:rPr>
          <w:rFonts w:ascii="Times New Roman" w:eastAsiaTheme="minorHAnsi" w:hAnsi="Times New Roman" w:cs="Times New Roman"/>
          <w:b w:val="0"/>
          <w:sz w:val="26"/>
          <w:szCs w:val="26"/>
          <w:lang w:eastAsia="en-US"/>
        </w:rPr>
        <w:t>иную реда</w:t>
      </w:r>
      <w:r w:rsidRPr="00C00E77">
        <w:rPr>
          <w:rFonts w:ascii="Times New Roman" w:eastAsiaTheme="minorHAnsi" w:hAnsi="Times New Roman" w:cs="Times New Roman"/>
          <w:b w:val="0"/>
          <w:sz w:val="26"/>
          <w:szCs w:val="26"/>
          <w:lang w:eastAsia="en-US"/>
        </w:rPr>
        <w:t>кцию (отличающуюс</w:t>
      </w:r>
      <w:r>
        <w:rPr>
          <w:rFonts w:ascii="Times New Roman" w:eastAsiaTheme="minorHAnsi" w:hAnsi="Times New Roman" w:cs="Times New Roman"/>
          <w:b w:val="0"/>
          <w:sz w:val="26"/>
          <w:szCs w:val="26"/>
          <w:lang w:eastAsia="en-US"/>
        </w:rPr>
        <w:t>я от редакции, размещенной</w:t>
      </w:r>
      <w:r w:rsidRPr="00C00E77">
        <w:rPr>
          <w:rFonts w:ascii="Times New Roman" w:eastAsiaTheme="minorHAnsi" w:hAnsi="Times New Roman" w:cs="Times New Roman"/>
          <w:b w:val="0"/>
          <w:sz w:val="26"/>
          <w:szCs w:val="26"/>
          <w:lang w:eastAsia="en-US"/>
        </w:rPr>
        <w:t xml:space="preserve"> на сайте поселения), где ставки в отношении гаражей и </w:t>
      </w:r>
      <w:proofErr w:type="spellStart"/>
      <w:r w:rsidRPr="00C00E77">
        <w:rPr>
          <w:rFonts w:ascii="Times New Roman" w:eastAsiaTheme="minorHAnsi" w:hAnsi="Times New Roman" w:cs="Times New Roman"/>
          <w:b w:val="0"/>
          <w:sz w:val="26"/>
          <w:szCs w:val="26"/>
          <w:lang w:eastAsia="en-US"/>
        </w:rPr>
        <w:t>машино</w:t>
      </w:r>
      <w:proofErr w:type="spellEnd"/>
      <w:r w:rsidRPr="00C00E77">
        <w:rPr>
          <w:rFonts w:ascii="Times New Roman" w:eastAsiaTheme="minorHAnsi" w:hAnsi="Times New Roman" w:cs="Times New Roman"/>
          <w:b w:val="0"/>
          <w:sz w:val="26"/>
          <w:szCs w:val="26"/>
          <w:lang w:eastAsia="en-US"/>
        </w:rPr>
        <w:t xml:space="preserve">-мест были приведены в соответствие с положениями НК РФ. </w:t>
      </w:r>
      <w:r>
        <w:rPr>
          <w:rFonts w:ascii="Times New Roman" w:eastAsiaTheme="minorHAnsi" w:hAnsi="Times New Roman" w:cs="Times New Roman"/>
          <w:b w:val="0"/>
          <w:sz w:val="26"/>
          <w:szCs w:val="26"/>
          <w:lang w:eastAsia="en-US"/>
        </w:rPr>
        <w:t>П</w:t>
      </w:r>
      <w:r w:rsidRPr="00C00E77">
        <w:rPr>
          <w:rFonts w:ascii="Times New Roman" w:eastAsiaTheme="minorHAnsi" w:hAnsi="Times New Roman" w:cs="Times New Roman"/>
          <w:b w:val="0"/>
          <w:sz w:val="26"/>
          <w:szCs w:val="26"/>
          <w:lang w:eastAsia="en-US"/>
        </w:rPr>
        <w:t xml:space="preserve">исьмом Главы поселения от 07.11.2022г., направленным в адрес Контрольно-счетной палаты </w:t>
      </w:r>
      <w:r>
        <w:rPr>
          <w:rFonts w:ascii="Times New Roman" w:eastAsiaTheme="minorHAnsi" w:hAnsi="Times New Roman" w:cs="Times New Roman"/>
          <w:b w:val="0"/>
          <w:sz w:val="26"/>
          <w:szCs w:val="26"/>
          <w:lang w:eastAsia="en-US"/>
        </w:rPr>
        <w:t>сообщено, что</w:t>
      </w:r>
      <w:r w:rsidRPr="00C00E77">
        <w:rPr>
          <w:rFonts w:ascii="Times New Roman" w:eastAsiaTheme="minorHAnsi" w:hAnsi="Times New Roman" w:cs="Times New Roman"/>
          <w:b w:val="0"/>
          <w:sz w:val="26"/>
          <w:szCs w:val="26"/>
          <w:lang w:eastAsia="en-US"/>
        </w:rPr>
        <w:t xml:space="preserve"> </w:t>
      </w:r>
      <w:r>
        <w:rPr>
          <w:rFonts w:ascii="Times New Roman" w:eastAsiaTheme="minorHAnsi" w:hAnsi="Times New Roman" w:cs="Times New Roman"/>
          <w:b w:val="0"/>
          <w:sz w:val="26"/>
          <w:szCs w:val="26"/>
          <w:lang w:eastAsia="en-US"/>
        </w:rPr>
        <w:t>а</w:t>
      </w:r>
      <w:r w:rsidRPr="00C00E77">
        <w:rPr>
          <w:rFonts w:ascii="Times New Roman" w:eastAsiaTheme="minorHAnsi" w:hAnsi="Times New Roman" w:cs="Times New Roman"/>
          <w:b w:val="0"/>
          <w:sz w:val="26"/>
          <w:szCs w:val="26"/>
          <w:lang w:eastAsia="en-US"/>
        </w:rPr>
        <w:t>ктуальное решение №</w:t>
      </w:r>
      <w:r>
        <w:rPr>
          <w:rFonts w:ascii="Times New Roman" w:eastAsiaTheme="minorHAnsi" w:hAnsi="Times New Roman" w:cs="Times New Roman"/>
          <w:b w:val="0"/>
          <w:sz w:val="26"/>
          <w:szCs w:val="26"/>
          <w:lang w:eastAsia="en-US"/>
        </w:rPr>
        <w:t xml:space="preserve"> </w:t>
      </w:r>
      <w:r w:rsidRPr="00C00E77">
        <w:rPr>
          <w:rFonts w:ascii="Times New Roman" w:eastAsiaTheme="minorHAnsi" w:hAnsi="Times New Roman" w:cs="Times New Roman"/>
          <w:b w:val="0"/>
          <w:sz w:val="26"/>
          <w:szCs w:val="26"/>
          <w:lang w:eastAsia="en-US"/>
        </w:rPr>
        <w:t xml:space="preserve">3 </w:t>
      </w:r>
      <w:r>
        <w:rPr>
          <w:rFonts w:ascii="Times New Roman" w:eastAsiaTheme="minorHAnsi" w:hAnsi="Times New Roman" w:cs="Times New Roman"/>
          <w:b w:val="0"/>
          <w:sz w:val="26"/>
          <w:szCs w:val="26"/>
          <w:lang w:eastAsia="en-US"/>
        </w:rPr>
        <w:t xml:space="preserve">и новое уточненное решение № 25 </w:t>
      </w:r>
      <w:r w:rsidRPr="00C00E77">
        <w:rPr>
          <w:rFonts w:ascii="Times New Roman" w:eastAsiaTheme="minorHAnsi" w:hAnsi="Times New Roman" w:cs="Times New Roman"/>
          <w:b w:val="0"/>
          <w:sz w:val="26"/>
          <w:szCs w:val="26"/>
          <w:lang w:eastAsia="en-US"/>
        </w:rPr>
        <w:t>размещен</w:t>
      </w:r>
      <w:r>
        <w:rPr>
          <w:rFonts w:ascii="Times New Roman" w:eastAsiaTheme="minorHAnsi" w:hAnsi="Times New Roman" w:cs="Times New Roman"/>
          <w:b w:val="0"/>
          <w:sz w:val="26"/>
          <w:szCs w:val="26"/>
          <w:lang w:eastAsia="en-US"/>
        </w:rPr>
        <w:t xml:space="preserve">ы </w:t>
      </w:r>
      <w:r w:rsidRPr="00C00E77">
        <w:rPr>
          <w:rFonts w:ascii="Times New Roman" w:eastAsiaTheme="minorHAnsi" w:hAnsi="Times New Roman" w:cs="Times New Roman"/>
          <w:b w:val="0"/>
          <w:sz w:val="26"/>
          <w:szCs w:val="26"/>
          <w:lang w:eastAsia="en-US"/>
        </w:rPr>
        <w:t>на официальном сайте поселения.</w:t>
      </w:r>
      <w:r>
        <w:rPr>
          <w:rFonts w:ascii="Times New Roman" w:eastAsiaTheme="minorHAnsi" w:hAnsi="Times New Roman" w:cs="Times New Roman"/>
          <w:b w:val="0"/>
          <w:sz w:val="26"/>
          <w:szCs w:val="26"/>
          <w:lang w:eastAsia="en-US"/>
        </w:rPr>
        <w:t xml:space="preserve">   </w:t>
      </w:r>
    </w:p>
    <w:p w:rsidR="00DC5797" w:rsidRPr="00FA43A1" w:rsidRDefault="00DC5797" w:rsidP="00DC5797">
      <w:pPr>
        <w:pStyle w:val="ConsPlusTitle"/>
        <w:tabs>
          <w:tab w:val="left" w:pos="851"/>
        </w:tabs>
        <w:ind w:firstLine="567"/>
        <w:jc w:val="both"/>
        <w:rPr>
          <w:rFonts w:ascii="Times New Roman" w:hAnsi="Times New Roman" w:cs="Times New Roman"/>
          <w:b w:val="0"/>
          <w:sz w:val="26"/>
          <w:szCs w:val="26"/>
        </w:rPr>
      </w:pPr>
      <w:proofErr w:type="spellStart"/>
      <w:r w:rsidRPr="00342C3E">
        <w:rPr>
          <w:rFonts w:ascii="Times New Roman" w:hAnsi="Times New Roman" w:cs="Times New Roman"/>
          <w:b w:val="0"/>
          <w:sz w:val="26"/>
          <w:szCs w:val="26"/>
          <w:u w:val="single"/>
        </w:rPr>
        <w:t>Парбигское</w:t>
      </w:r>
      <w:proofErr w:type="spellEnd"/>
      <w:r w:rsidRPr="00342C3E">
        <w:rPr>
          <w:rFonts w:ascii="Times New Roman" w:hAnsi="Times New Roman" w:cs="Times New Roman"/>
          <w:b w:val="0"/>
          <w:sz w:val="26"/>
          <w:szCs w:val="26"/>
          <w:u w:val="single"/>
        </w:rPr>
        <w:t xml:space="preserve"> сельское поселение</w:t>
      </w:r>
      <w:r w:rsidRPr="00342C3E">
        <w:rPr>
          <w:rFonts w:ascii="Times New Roman" w:hAnsi="Times New Roman" w:cs="Times New Roman"/>
          <w:b w:val="0"/>
          <w:sz w:val="26"/>
          <w:szCs w:val="26"/>
        </w:rPr>
        <w:t xml:space="preserve">. Согласно представленной поселением информации в Администрации </w:t>
      </w:r>
      <w:proofErr w:type="spellStart"/>
      <w:r w:rsidRPr="00342C3E">
        <w:rPr>
          <w:rFonts w:ascii="Times New Roman" w:hAnsi="Times New Roman" w:cs="Times New Roman"/>
          <w:b w:val="0"/>
          <w:sz w:val="26"/>
          <w:szCs w:val="26"/>
        </w:rPr>
        <w:t>Парбигского</w:t>
      </w:r>
      <w:proofErr w:type="spellEnd"/>
      <w:r w:rsidRPr="00342C3E">
        <w:rPr>
          <w:rFonts w:ascii="Times New Roman" w:hAnsi="Times New Roman" w:cs="Times New Roman"/>
          <w:b w:val="0"/>
          <w:sz w:val="26"/>
          <w:szCs w:val="26"/>
        </w:rPr>
        <w:t xml:space="preserve"> сельского поселения отсутствует </w:t>
      </w:r>
      <w:r w:rsidRPr="002676E7">
        <w:rPr>
          <w:rFonts w:ascii="Times New Roman" w:hAnsi="Times New Roman" w:cs="Times New Roman"/>
          <w:b w:val="0"/>
          <w:sz w:val="26"/>
          <w:szCs w:val="26"/>
        </w:rPr>
        <w:t>информация о кадастровой стоимости объектов</w:t>
      </w:r>
      <w:r>
        <w:rPr>
          <w:rFonts w:ascii="Times New Roman" w:hAnsi="Times New Roman" w:cs="Times New Roman"/>
          <w:b w:val="0"/>
          <w:sz w:val="26"/>
          <w:szCs w:val="26"/>
        </w:rPr>
        <w:t xml:space="preserve"> </w:t>
      </w:r>
      <w:r w:rsidRPr="00342C3E">
        <w:rPr>
          <w:rFonts w:ascii="Times New Roman" w:hAnsi="Times New Roman" w:cs="Times New Roman"/>
          <w:b w:val="0"/>
          <w:sz w:val="26"/>
          <w:szCs w:val="26"/>
        </w:rPr>
        <w:t>недвижимости, принадлежащих физическим лицам, качественные и количественные характеристики которых не позволяют их постановке на налоговый учет</w:t>
      </w:r>
      <w:r w:rsidRPr="00FA43A1">
        <w:rPr>
          <w:rFonts w:ascii="Times New Roman" w:hAnsi="Times New Roman" w:cs="Times New Roman"/>
          <w:b w:val="0"/>
          <w:sz w:val="26"/>
          <w:szCs w:val="26"/>
        </w:rPr>
        <w:t>.</w:t>
      </w:r>
      <w:r>
        <w:rPr>
          <w:rFonts w:ascii="Times New Roman" w:hAnsi="Times New Roman" w:cs="Times New Roman"/>
          <w:b w:val="0"/>
          <w:sz w:val="26"/>
          <w:szCs w:val="26"/>
        </w:rPr>
        <w:t xml:space="preserve">  </w:t>
      </w:r>
      <w:r w:rsidRPr="00FA43A1">
        <w:rPr>
          <w:rFonts w:ascii="Times New Roman" w:hAnsi="Times New Roman" w:cs="Times New Roman"/>
          <w:b w:val="0"/>
          <w:sz w:val="26"/>
          <w:szCs w:val="26"/>
        </w:rPr>
        <w:t xml:space="preserve">Предложений по увеличению налоговой базы по налогу на имущество физических лиц не имеется. </w:t>
      </w:r>
    </w:p>
    <w:p w:rsidR="00DC5797" w:rsidRPr="00FA43A1" w:rsidRDefault="00DC5797" w:rsidP="00DC5797">
      <w:pPr>
        <w:pStyle w:val="ConsPlusTitle"/>
        <w:tabs>
          <w:tab w:val="left" w:pos="851"/>
        </w:tabs>
        <w:ind w:firstLine="567"/>
        <w:jc w:val="both"/>
        <w:rPr>
          <w:rFonts w:ascii="Times New Roman" w:hAnsi="Times New Roman" w:cs="Times New Roman"/>
          <w:b w:val="0"/>
          <w:sz w:val="26"/>
          <w:szCs w:val="26"/>
        </w:rPr>
      </w:pPr>
      <w:r w:rsidRPr="00FA43A1">
        <w:rPr>
          <w:rFonts w:ascii="Times New Roman" w:hAnsi="Times New Roman" w:cs="Times New Roman"/>
          <w:b w:val="0"/>
          <w:sz w:val="26"/>
          <w:szCs w:val="26"/>
        </w:rPr>
        <w:t xml:space="preserve">Налог на имущество физических лиц установлен решением </w:t>
      </w:r>
      <w:r w:rsidRPr="00FA43A1">
        <w:rPr>
          <w:rFonts w:ascii="Times New Roman" w:hAnsi="Times New Roman" w:cs="Times New Roman"/>
          <w:b w:val="0"/>
          <w:bCs/>
          <w:sz w:val="26"/>
          <w:szCs w:val="26"/>
        </w:rPr>
        <w:t xml:space="preserve">Совета поселения от </w:t>
      </w:r>
      <w:r w:rsidRPr="00FA43A1">
        <w:rPr>
          <w:rFonts w:ascii="Times New Roman" w:hAnsi="Times New Roman" w:cs="Times New Roman"/>
          <w:b w:val="0"/>
          <w:sz w:val="26"/>
          <w:szCs w:val="26"/>
        </w:rPr>
        <w:t>25.11.2019г. № 27 «Об установлении на территории муниципального образования «</w:t>
      </w:r>
      <w:proofErr w:type="spellStart"/>
      <w:r w:rsidRPr="00FA43A1">
        <w:rPr>
          <w:rFonts w:ascii="Times New Roman" w:hAnsi="Times New Roman" w:cs="Times New Roman"/>
          <w:b w:val="0"/>
          <w:sz w:val="26"/>
          <w:szCs w:val="26"/>
        </w:rPr>
        <w:t>Парбигское</w:t>
      </w:r>
      <w:proofErr w:type="spellEnd"/>
      <w:r w:rsidRPr="00FA43A1">
        <w:rPr>
          <w:rFonts w:ascii="Times New Roman" w:hAnsi="Times New Roman" w:cs="Times New Roman"/>
          <w:b w:val="0"/>
          <w:sz w:val="26"/>
          <w:szCs w:val="26"/>
        </w:rPr>
        <w:t xml:space="preserve"> сельское поселение». Согласно данному решению в отношении квартир установлены </w:t>
      </w:r>
      <w:r w:rsidRPr="00F207C5">
        <w:rPr>
          <w:rFonts w:ascii="Times New Roman" w:hAnsi="Times New Roman" w:cs="Times New Roman"/>
          <w:b w:val="0"/>
          <w:sz w:val="26"/>
          <w:szCs w:val="26"/>
          <w:u w:val="single"/>
        </w:rPr>
        <w:t>регрессивные ставки</w:t>
      </w:r>
      <w:r w:rsidRPr="00FA43A1">
        <w:rPr>
          <w:rFonts w:ascii="Times New Roman" w:hAnsi="Times New Roman" w:cs="Times New Roman"/>
          <w:b w:val="0"/>
          <w:sz w:val="26"/>
          <w:szCs w:val="26"/>
        </w:rPr>
        <w:t xml:space="preserve">. </w:t>
      </w:r>
      <w:r w:rsidRPr="001B3824">
        <w:rPr>
          <w:rFonts w:ascii="Times New Roman" w:hAnsi="Times New Roman" w:cs="Times New Roman"/>
          <w:b w:val="0"/>
          <w:sz w:val="26"/>
          <w:szCs w:val="26"/>
        </w:rPr>
        <w:t xml:space="preserve">Так, в отношении квартир, кадастровая стоимость которых не превышает 220,0 тыс. руб., ставка НИФЛ определена в размере </w:t>
      </w:r>
      <w:r w:rsidRPr="00A21FEB">
        <w:rPr>
          <w:rFonts w:ascii="Times New Roman" w:hAnsi="Times New Roman" w:cs="Times New Roman"/>
          <w:b w:val="0"/>
          <w:sz w:val="26"/>
          <w:szCs w:val="26"/>
          <w:u w:val="single"/>
        </w:rPr>
        <w:t>0,3%;</w:t>
      </w:r>
      <w:r w:rsidRPr="001B3824">
        <w:rPr>
          <w:rFonts w:ascii="Times New Roman" w:hAnsi="Times New Roman" w:cs="Times New Roman"/>
          <w:b w:val="0"/>
          <w:sz w:val="26"/>
          <w:szCs w:val="26"/>
        </w:rPr>
        <w:t xml:space="preserve"> свыше 220,0 тыс. руб. до 320 тыс. руб. (включительно)</w:t>
      </w:r>
      <w:r>
        <w:rPr>
          <w:rFonts w:ascii="Times New Roman" w:hAnsi="Times New Roman" w:cs="Times New Roman"/>
          <w:b w:val="0"/>
          <w:sz w:val="26"/>
          <w:szCs w:val="26"/>
        </w:rPr>
        <w:t xml:space="preserve"> – </w:t>
      </w:r>
      <w:r w:rsidRPr="003B1EC9">
        <w:rPr>
          <w:rFonts w:ascii="Times New Roman" w:hAnsi="Times New Roman" w:cs="Times New Roman"/>
          <w:b w:val="0"/>
          <w:sz w:val="26"/>
          <w:szCs w:val="26"/>
          <w:u w:val="single"/>
        </w:rPr>
        <w:t xml:space="preserve">0,22%; </w:t>
      </w:r>
      <w:r w:rsidRPr="001B3824">
        <w:rPr>
          <w:rFonts w:ascii="Times New Roman" w:hAnsi="Times New Roman" w:cs="Times New Roman"/>
          <w:b w:val="0"/>
          <w:sz w:val="26"/>
          <w:szCs w:val="26"/>
        </w:rPr>
        <w:t xml:space="preserve">свыше 320,0 тыс. руб. до 500,0 тыс. руб. – </w:t>
      </w:r>
      <w:r w:rsidRPr="00A21FEB">
        <w:rPr>
          <w:rFonts w:ascii="Times New Roman" w:hAnsi="Times New Roman" w:cs="Times New Roman"/>
          <w:b w:val="0"/>
          <w:sz w:val="26"/>
          <w:szCs w:val="26"/>
          <w:u w:val="single"/>
        </w:rPr>
        <w:t>0,2%;</w:t>
      </w:r>
      <w:r w:rsidRPr="001B3824">
        <w:rPr>
          <w:rFonts w:ascii="Times New Roman" w:hAnsi="Times New Roman" w:cs="Times New Roman"/>
          <w:b w:val="0"/>
          <w:sz w:val="26"/>
          <w:szCs w:val="26"/>
        </w:rPr>
        <w:t xml:space="preserve"> свыше 500,0 тыс. руб.  ставка установлена в </w:t>
      </w:r>
      <w:r w:rsidRPr="00A21FEB">
        <w:rPr>
          <w:rFonts w:ascii="Times New Roman" w:hAnsi="Times New Roman" w:cs="Times New Roman"/>
          <w:b w:val="0"/>
          <w:sz w:val="26"/>
          <w:szCs w:val="26"/>
        </w:rPr>
        <w:t xml:space="preserve">размере </w:t>
      </w:r>
      <w:r w:rsidRPr="00A21FEB">
        <w:rPr>
          <w:rFonts w:ascii="Times New Roman" w:hAnsi="Times New Roman" w:cs="Times New Roman"/>
          <w:b w:val="0"/>
          <w:sz w:val="26"/>
          <w:szCs w:val="26"/>
          <w:u w:val="single"/>
        </w:rPr>
        <w:t>0,1%.</w:t>
      </w:r>
      <w:r w:rsidRPr="00FA43A1">
        <w:rPr>
          <w:rFonts w:ascii="Times New Roman" w:hAnsi="Times New Roman" w:cs="Times New Roman"/>
          <w:b w:val="0"/>
          <w:sz w:val="26"/>
          <w:szCs w:val="26"/>
        </w:rPr>
        <w:t xml:space="preserve"> </w:t>
      </w:r>
    </w:p>
    <w:p w:rsidR="00DC5797" w:rsidRDefault="00DC5797" w:rsidP="00DC5797">
      <w:pPr>
        <w:pStyle w:val="ConsPlusNormal"/>
        <w:tabs>
          <w:tab w:val="left" w:pos="851"/>
        </w:tabs>
        <w:ind w:firstLine="567"/>
        <w:jc w:val="both"/>
        <w:rPr>
          <w:rFonts w:ascii="Times New Roman" w:hAnsi="Times New Roman" w:cs="Times New Roman"/>
          <w:b/>
          <w:sz w:val="26"/>
          <w:szCs w:val="26"/>
        </w:rPr>
      </w:pPr>
    </w:p>
    <w:p w:rsidR="00DC5797" w:rsidRDefault="00DC5797" w:rsidP="00DC5797">
      <w:pPr>
        <w:pStyle w:val="ConsPlusNormal"/>
        <w:tabs>
          <w:tab w:val="left" w:pos="851"/>
        </w:tabs>
        <w:ind w:firstLine="567"/>
        <w:jc w:val="both"/>
        <w:rPr>
          <w:rFonts w:ascii="Times New Roman" w:hAnsi="Times New Roman" w:cs="Times New Roman"/>
          <w:b/>
          <w:sz w:val="26"/>
          <w:szCs w:val="26"/>
        </w:rPr>
      </w:pPr>
      <w:r w:rsidRPr="00FA43A1">
        <w:rPr>
          <w:rFonts w:ascii="Times New Roman" w:hAnsi="Times New Roman" w:cs="Times New Roman"/>
          <w:b/>
          <w:sz w:val="26"/>
          <w:szCs w:val="26"/>
        </w:rPr>
        <w:t>Молчановский район</w:t>
      </w:r>
    </w:p>
    <w:p w:rsidR="00C00BF2" w:rsidRDefault="00C00BF2" w:rsidP="00DC5797">
      <w:pPr>
        <w:pStyle w:val="ConsPlusNormal"/>
        <w:tabs>
          <w:tab w:val="left" w:pos="851"/>
        </w:tabs>
        <w:ind w:firstLine="567"/>
        <w:jc w:val="both"/>
        <w:rPr>
          <w:rFonts w:ascii="Times New Roman" w:hAnsi="Times New Roman" w:cs="Times New Roman"/>
          <w:b/>
          <w:sz w:val="26"/>
          <w:szCs w:val="26"/>
        </w:rPr>
      </w:pPr>
    </w:p>
    <w:p w:rsidR="00DC5797" w:rsidRPr="00FA43A1" w:rsidRDefault="00DC5797" w:rsidP="00DC5797">
      <w:pPr>
        <w:tabs>
          <w:tab w:val="left" w:pos="851"/>
        </w:tabs>
        <w:autoSpaceDE w:val="0"/>
        <w:autoSpaceDN w:val="0"/>
        <w:adjustRightInd w:val="0"/>
        <w:ind w:firstLine="567"/>
        <w:jc w:val="both"/>
        <w:rPr>
          <w:sz w:val="26"/>
          <w:szCs w:val="26"/>
        </w:rPr>
      </w:pPr>
      <w:r w:rsidRPr="00FA43A1">
        <w:rPr>
          <w:sz w:val="26"/>
          <w:szCs w:val="26"/>
        </w:rPr>
        <w:t xml:space="preserve">Согласно представленной информации на территории Молчановского района не </w:t>
      </w:r>
      <w:r>
        <w:rPr>
          <w:sz w:val="26"/>
          <w:szCs w:val="26"/>
        </w:rPr>
        <w:t xml:space="preserve">были </w:t>
      </w:r>
      <w:r w:rsidRPr="00FA43A1">
        <w:rPr>
          <w:sz w:val="26"/>
          <w:szCs w:val="26"/>
        </w:rPr>
        <w:t xml:space="preserve">выявлены объекты недвижимости, принадлежащие физическим лицам, качественные и количественные характеристики которых не позволяют поставить их на налоговый учет. </w:t>
      </w:r>
    </w:p>
    <w:p w:rsidR="00DC5797" w:rsidRPr="00A63705" w:rsidRDefault="00DC5797" w:rsidP="00DC5797">
      <w:pPr>
        <w:tabs>
          <w:tab w:val="left" w:pos="851"/>
        </w:tabs>
        <w:autoSpaceDE w:val="0"/>
        <w:autoSpaceDN w:val="0"/>
        <w:adjustRightInd w:val="0"/>
        <w:ind w:firstLine="567"/>
        <w:jc w:val="both"/>
        <w:rPr>
          <w:sz w:val="26"/>
          <w:szCs w:val="26"/>
        </w:rPr>
      </w:pPr>
      <w:r w:rsidRPr="00FA43A1">
        <w:rPr>
          <w:sz w:val="26"/>
          <w:szCs w:val="26"/>
        </w:rPr>
        <w:t xml:space="preserve">Представленные предложения по увеличению налоговой базы по налогу на имущество физических лиц носят </w:t>
      </w:r>
      <w:r>
        <w:rPr>
          <w:sz w:val="26"/>
          <w:szCs w:val="26"/>
        </w:rPr>
        <w:t>общий</w:t>
      </w:r>
      <w:r w:rsidRPr="00FA43A1">
        <w:rPr>
          <w:sz w:val="26"/>
          <w:szCs w:val="26"/>
        </w:rPr>
        <w:t xml:space="preserve"> характер, а именно о  </w:t>
      </w:r>
      <w:r>
        <w:rPr>
          <w:sz w:val="26"/>
          <w:szCs w:val="26"/>
        </w:rPr>
        <w:t>н</w:t>
      </w:r>
      <w:r w:rsidRPr="00FA43A1">
        <w:rPr>
          <w:sz w:val="26"/>
          <w:szCs w:val="26"/>
        </w:rPr>
        <w:t xml:space="preserve">еобходимости органам местного самоуправления сельских </w:t>
      </w:r>
      <w:r w:rsidRPr="002C55E4">
        <w:rPr>
          <w:sz w:val="26"/>
          <w:szCs w:val="26"/>
        </w:rPr>
        <w:t>поселений «проводить работу по выявлению и вовлечению в налоговый оборот незарегистрированных домов</w:t>
      </w:r>
      <w:r>
        <w:rPr>
          <w:sz w:val="26"/>
          <w:szCs w:val="26"/>
        </w:rPr>
        <w:t xml:space="preserve"> и </w:t>
      </w:r>
      <w:r w:rsidRPr="002C55E4">
        <w:rPr>
          <w:sz w:val="26"/>
          <w:szCs w:val="26"/>
        </w:rPr>
        <w:t>строений,</w:t>
      </w:r>
      <w:r>
        <w:rPr>
          <w:sz w:val="26"/>
          <w:szCs w:val="26"/>
        </w:rPr>
        <w:t xml:space="preserve"> а также земельных участков, на которых фактически осуществляется хозяйственная деятельность», «проводить активную работу по </w:t>
      </w:r>
      <w:r w:rsidRPr="002C55E4">
        <w:rPr>
          <w:sz w:val="26"/>
          <w:szCs w:val="26"/>
        </w:rPr>
        <w:t xml:space="preserve"> побуждению граждан к </w:t>
      </w:r>
      <w:r>
        <w:rPr>
          <w:sz w:val="26"/>
          <w:szCs w:val="26"/>
        </w:rPr>
        <w:t xml:space="preserve">совершению действий по </w:t>
      </w:r>
      <w:r w:rsidRPr="002C55E4">
        <w:rPr>
          <w:sz w:val="26"/>
          <w:szCs w:val="26"/>
        </w:rPr>
        <w:t xml:space="preserve">оформлению регистрации прав на имущество </w:t>
      </w:r>
      <w:r>
        <w:rPr>
          <w:sz w:val="26"/>
          <w:szCs w:val="26"/>
        </w:rPr>
        <w:t xml:space="preserve">и земельные участки, </w:t>
      </w:r>
      <w:r w:rsidRPr="002C55E4">
        <w:rPr>
          <w:sz w:val="26"/>
          <w:szCs w:val="26"/>
        </w:rPr>
        <w:t xml:space="preserve">путем письменных уведомлений и разъяснений </w:t>
      </w:r>
      <w:r w:rsidRPr="002C55E4">
        <w:rPr>
          <w:sz w:val="26"/>
          <w:szCs w:val="26"/>
        </w:rPr>
        <w:lastRenderedPageBreak/>
        <w:t>ответственности за бездействие, а также разъяснени</w:t>
      </w:r>
      <w:r>
        <w:rPr>
          <w:sz w:val="26"/>
          <w:szCs w:val="26"/>
        </w:rPr>
        <w:t>я</w:t>
      </w:r>
      <w:r w:rsidRPr="002C55E4">
        <w:rPr>
          <w:sz w:val="26"/>
          <w:szCs w:val="26"/>
        </w:rPr>
        <w:t xml:space="preserve"> алгоритма действий по постановке на кадастровый учет и регистрацию прав на имущество и земельные участки».</w:t>
      </w:r>
    </w:p>
    <w:p w:rsidR="00DC5797" w:rsidRPr="00A63705" w:rsidRDefault="00DC5797" w:rsidP="00DC5797">
      <w:pPr>
        <w:tabs>
          <w:tab w:val="left" w:pos="851"/>
        </w:tabs>
        <w:ind w:firstLine="567"/>
        <w:jc w:val="both"/>
        <w:rPr>
          <w:sz w:val="26"/>
          <w:szCs w:val="26"/>
        </w:rPr>
      </w:pPr>
      <w:r w:rsidRPr="00A63705">
        <w:rPr>
          <w:sz w:val="26"/>
          <w:szCs w:val="26"/>
        </w:rPr>
        <w:t xml:space="preserve">Решения об установлении налога на имущество физических лиц </w:t>
      </w:r>
      <w:r>
        <w:rPr>
          <w:sz w:val="26"/>
          <w:szCs w:val="26"/>
        </w:rPr>
        <w:t xml:space="preserve">и ставок налога </w:t>
      </w:r>
      <w:r w:rsidRPr="00A63705">
        <w:rPr>
          <w:sz w:val="26"/>
          <w:szCs w:val="26"/>
        </w:rPr>
        <w:t xml:space="preserve">приняты во всех поселениях Молчановского района. </w:t>
      </w:r>
    </w:p>
    <w:p w:rsidR="00DC5797" w:rsidRPr="00FA43A1" w:rsidRDefault="00DC5797" w:rsidP="00DC5797">
      <w:pPr>
        <w:tabs>
          <w:tab w:val="left" w:pos="851"/>
        </w:tabs>
        <w:ind w:firstLine="567"/>
        <w:jc w:val="both"/>
        <w:rPr>
          <w:sz w:val="26"/>
          <w:szCs w:val="26"/>
        </w:rPr>
      </w:pPr>
      <w:proofErr w:type="spellStart"/>
      <w:r w:rsidRPr="00A63705">
        <w:rPr>
          <w:sz w:val="26"/>
          <w:szCs w:val="26"/>
          <w:u w:val="single"/>
        </w:rPr>
        <w:t>Молчановское</w:t>
      </w:r>
      <w:proofErr w:type="spellEnd"/>
      <w:r w:rsidRPr="00A63705">
        <w:rPr>
          <w:sz w:val="26"/>
          <w:szCs w:val="26"/>
          <w:u w:val="single"/>
        </w:rPr>
        <w:t xml:space="preserve"> сельское поселение</w:t>
      </w:r>
      <w:r w:rsidRPr="00A63705">
        <w:rPr>
          <w:sz w:val="26"/>
          <w:szCs w:val="26"/>
        </w:rPr>
        <w:t>. Налог на имущество физических лиц установлен решением Совета поселения от</w:t>
      </w:r>
      <w:r w:rsidRPr="00FA43A1">
        <w:rPr>
          <w:sz w:val="26"/>
          <w:szCs w:val="26"/>
        </w:rPr>
        <w:t xml:space="preserve"> 28.11.2019г. № 105 «Об установлении на территории муниципального образования </w:t>
      </w:r>
      <w:proofErr w:type="spellStart"/>
      <w:r w:rsidRPr="00FA43A1">
        <w:rPr>
          <w:sz w:val="26"/>
          <w:szCs w:val="26"/>
        </w:rPr>
        <w:t>Молчановское</w:t>
      </w:r>
      <w:proofErr w:type="spellEnd"/>
      <w:r w:rsidRPr="00FA43A1">
        <w:rPr>
          <w:sz w:val="26"/>
          <w:szCs w:val="26"/>
        </w:rPr>
        <w:t xml:space="preserve"> сельское поселение налога на имущество физических лиц» (с учетом изменений и дополнений).</w:t>
      </w:r>
    </w:p>
    <w:p w:rsidR="00DC5797" w:rsidRPr="00FA43A1" w:rsidRDefault="00DC5797" w:rsidP="00DC5797">
      <w:pPr>
        <w:tabs>
          <w:tab w:val="left" w:pos="851"/>
        </w:tabs>
        <w:ind w:firstLine="567"/>
        <w:jc w:val="both"/>
        <w:rPr>
          <w:sz w:val="26"/>
          <w:szCs w:val="26"/>
        </w:rPr>
      </w:pPr>
      <w:r w:rsidRPr="00FA43A1">
        <w:rPr>
          <w:sz w:val="26"/>
          <w:szCs w:val="26"/>
        </w:rPr>
        <w:t xml:space="preserve">Согласно данному решению </w:t>
      </w:r>
      <w:r>
        <w:rPr>
          <w:sz w:val="26"/>
          <w:szCs w:val="26"/>
        </w:rPr>
        <w:t xml:space="preserve">для большинства </w:t>
      </w:r>
      <w:r w:rsidRPr="00FA43A1">
        <w:rPr>
          <w:sz w:val="26"/>
          <w:szCs w:val="26"/>
        </w:rPr>
        <w:t xml:space="preserve">объектов налогообложения установлены </w:t>
      </w:r>
      <w:r w:rsidRPr="00A21FEB">
        <w:rPr>
          <w:sz w:val="26"/>
          <w:szCs w:val="26"/>
          <w:u w:val="single"/>
        </w:rPr>
        <w:t>регрессивные ставки</w:t>
      </w:r>
      <w:r w:rsidRPr="00FA43A1">
        <w:rPr>
          <w:sz w:val="26"/>
          <w:szCs w:val="26"/>
        </w:rPr>
        <w:t xml:space="preserve"> по налогу на имущество физических лиц. </w:t>
      </w:r>
      <w:r>
        <w:rPr>
          <w:sz w:val="26"/>
          <w:szCs w:val="26"/>
        </w:rPr>
        <w:br/>
      </w:r>
      <w:r w:rsidRPr="00FA43A1">
        <w:rPr>
          <w:sz w:val="26"/>
          <w:szCs w:val="26"/>
        </w:rPr>
        <w:t>В частности</w:t>
      </w:r>
      <w:r>
        <w:rPr>
          <w:sz w:val="26"/>
          <w:szCs w:val="26"/>
        </w:rPr>
        <w:t>,</w:t>
      </w:r>
      <w:r w:rsidRPr="00FA43A1">
        <w:rPr>
          <w:sz w:val="26"/>
          <w:szCs w:val="26"/>
        </w:rPr>
        <w:t xml:space="preserve"> для жилых домов</w:t>
      </w:r>
      <w:r>
        <w:rPr>
          <w:sz w:val="26"/>
          <w:szCs w:val="26"/>
        </w:rPr>
        <w:t xml:space="preserve">, </w:t>
      </w:r>
      <w:r w:rsidRPr="00FA43A1">
        <w:rPr>
          <w:sz w:val="26"/>
          <w:szCs w:val="26"/>
        </w:rPr>
        <w:t>частей жилых домов с кадастровой стоимостью:</w:t>
      </w:r>
    </w:p>
    <w:p w:rsidR="00DC5797" w:rsidRPr="00FA43A1" w:rsidRDefault="00DC5797" w:rsidP="00DC5797">
      <w:pPr>
        <w:tabs>
          <w:tab w:val="left" w:pos="851"/>
        </w:tabs>
        <w:jc w:val="both"/>
        <w:rPr>
          <w:sz w:val="26"/>
          <w:szCs w:val="26"/>
        </w:rPr>
      </w:pPr>
      <w:r w:rsidRPr="00FA43A1">
        <w:rPr>
          <w:sz w:val="26"/>
          <w:szCs w:val="26"/>
        </w:rPr>
        <w:t xml:space="preserve">-  до 1,5 млн. руб. включительно ставка НИФЛ установлена в размере </w:t>
      </w:r>
      <w:r w:rsidRPr="0008695B">
        <w:rPr>
          <w:sz w:val="26"/>
          <w:szCs w:val="26"/>
          <w:u w:val="single"/>
        </w:rPr>
        <w:t>0,3%;</w:t>
      </w:r>
    </w:p>
    <w:p w:rsidR="00DC5797" w:rsidRPr="00FA43A1" w:rsidRDefault="00DC5797" w:rsidP="00DC5797">
      <w:pPr>
        <w:tabs>
          <w:tab w:val="left" w:pos="851"/>
        </w:tabs>
        <w:jc w:val="both"/>
        <w:rPr>
          <w:sz w:val="26"/>
          <w:szCs w:val="26"/>
        </w:rPr>
      </w:pPr>
      <w:r w:rsidRPr="00FA43A1">
        <w:rPr>
          <w:sz w:val="26"/>
          <w:szCs w:val="26"/>
        </w:rPr>
        <w:t xml:space="preserve">- свыше 1,5 млн. руб. до 3,0 млн. руб. включительно – </w:t>
      </w:r>
      <w:r w:rsidRPr="00A21FEB">
        <w:rPr>
          <w:sz w:val="26"/>
          <w:szCs w:val="26"/>
          <w:u w:val="single"/>
        </w:rPr>
        <w:t>0,2%;</w:t>
      </w:r>
      <w:r w:rsidRPr="00FA43A1">
        <w:rPr>
          <w:sz w:val="26"/>
          <w:szCs w:val="26"/>
        </w:rPr>
        <w:t xml:space="preserve"> </w:t>
      </w:r>
    </w:p>
    <w:p w:rsidR="00DC5797" w:rsidRPr="00FA43A1" w:rsidRDefault="00DC5797" w:rsidP="00DC5797">
      <w:pPr>
        <w:tabs>
          <w:tab w:val="left" w:pos="851"/>
        </w:tabs>
        <w:jc w:val="both"/>
        <w:rPr>
          <w:sz w:val="26"/>
          <w:szCs w:val="26"/>
        </w:rPr>
      </w:pPr>
      <w:r w:rsidRPr="00FA43A1">
        <w:rPr>
          <w:sz w:val="26"/>
          <w:szCs w:val="26"/>
        </w:rPr>
        <w:t xml:space="preserve">- свыше 3,0 млн. руб. до 4,5 млн. руб. включительно – </w:t>
      </w:r>
      <w:r w:rsidRPr="00A21FEB">
        <w:rPr>
          <w:sz w:val="26"/>
          <w:szCs w:val="26"/>
          <w:u w:val="single"/>
        </w:rPr>
        <w:t>0,15%;</w:t>
      </w:r>
      <w:r w:rsidRPr="00FA43A1">
        <w:rPr>
          <w:sz w:val="26"/>
          <w:szCs w:val="26"/>
        </w:rPr>
        <w:t xml:space="preserve">  </w:t>
      </w:r>
    </w:p>
    <w:p w:rsidR="00DC5797" w:rsidRPr="00FA43A1" w:rsidRDefault="00DC5797" w:rsidP="00DC5797">
      <w:pPr>
        <w:tabs>
          <w:tab w:val="left" w:pos="851"/>
        </w:tabs>
        <w:jc w:val="both"/>
        <w:rPr>
          <w:sz w:val="26"/>
          <w:szCs w:val="26"/>
        </w:rPr>
      </w:pPr>
      <w:r w:rsidRPr="00FA43A1">
        <w:rPr>
          <w:sz w:val="26"/>
          <w:szCs w:val="26"/>
        </w:rPr>
        <w:t xml:space="preserve">- свыше 4,5 млн. руб. – </w:t>
      </w:r>
      <w:r w:rsidRPr="00A21FEB">
        <w:rPr>
          <w:sz w:val="26"/>
          <w:szCs w:val="26"/>
          <w:u w:val="single"/>
        </w:rPr>
        <w:t xml:space="preserve">0,1%. </w:t>
      </w:r>
    </w:p>
    <w:p w:rsidR="00DC5797" w:rsidRPr="00FA43A1" w:rsidRDefault="00DC5797" w:rsidP="00DC5797">
      <w:pPr>
        <w:tabs>
          <w:tab w:val="left" w:pos="851"/>
        </w:tabs>
        <w:ind w:firstLine="567"/>
        <w:jc w:val="both"/>
        <w:rPr>
          <w:sz w:val="26"/>
          <w:szCs w:val="26"/>
        </w:rPr>
      </w:pPr>
      <w:proofErr w:type="gramStart"/>
      <w:r>
        <w:rPr>
          <w:sz w:val="26"/>
          <w:szCs w:val="26"/>
        </w:rPr>
        <w:t xml:space="preserve">Т.е. </w:t>
      </w:r>
      <w:r w:rsidRPr="00FA43A1">
        <w:rPr>
          <w:sz w:val="26"/>
          <w:szCs w:val="26"/>
        </w:rPr>
        <w:t>за жилой дом с кадастровой стоимостью 1,</w:t>
      </w:r>
      <w:r>
        <w:rPr>
          <w:sz w:val="26"/>
          <w:szCs w:val="26"/>
        </w:rPr>
        <w:t>49</w:t>
      </w:r>
      <w:r w:rsidRPr="00FA43A1">
        <w:rPr>
          <w:sz w:val="26"/>
          <w:szCs w:val="26"/>
        </w:rPr>
        <w:t xml:space="preserve"> млн. руб. сумма налога составит 4,</w:t>
      </w:r>
      <w:r>
        <w:rPr>
          <w:sz w:val="26"/>
          <w:szCs w:val="26"/>
        </w:rPr>
        <w:t>47</w:t>
      </w:r>
      <w:r w:rsidRPr="00FA43A1">
        <w:rPr>
          <w:sz w:val="26"/>
          <w:szCs w:val="26"/>
        </w:rPr>
        <w:t xml:space="preserve"> тыс. руб. по ставке 0,3%. При этом</w:t>
      </w:r>
      <w:r>
        <w:rPr>
          <w:sz w:val="26"/>
          <w:szCs w:val="26"/>
        </w:rPr>
        <w:t>,</w:t>
      </w:r>
      <w:r w:rsidRPr="00FA43A1">
        <w:rPr>
          <w:sz w:val="26"/>
          <w:szCs w:val="26"/>
        </w:rPr>
        <w:t xml:space="preserve"> налог </w:t>
      </w:r>
      <w:r>
        <w:rPr>
          <w:sz w:val="26"/>
          <w:szCs w:val="26"/>
        </w:rPr>
        <w:t xml:space="preserve">практически </w:t>
      </w:r>
      <w:r w:rsidRPr="00FA43A1">
        <w:rPr>
          <w:sz w:val="26"/>
          <w:szCs w:val="26"/>
        </w:rPr>
        <w:t xml:space="preserve">в такой же сумме будет исчислен собственнику жилого дома, кадастровая стоимость которого </w:t>
      </w:r>
      <w:r w:rsidRPr="00FA43A1">
        <w:rPr>
          <w:sz w:val="26"/>
          <w:szCs w:val="26"/>
        </w:rPr>
        <w:br/>
        <w:t xml:space="preserve">в 3 раза выше, но с применением ставки, которая  в 3 раза ниже </w:t>
      </w:r>
      <w:r w:rsidRPr="006536F9">
        <w:rPr>
          <w:sz w:val="26"/>
          <w:szCs w:val="26"/>
        </w:rPr>
        <w:t>(4,51 млн. руб.* 0,1% = 4,51 тыс. руб.).</w:t>
      </w:r>
      <w:r w:rsidRPr="006536F9">
        <w:rPr>
          <w:rStyle w:val="aa"/>
          <w:sz w:val="26"/>
          <w:szCs w:val="26"/>
        </w:rPr>
        <w:footnoteReference w:id="6"/>
      </w:r>
      <w:proofErr w:type="gramEnd"/>
    </w:p>
    <w:p w:rsidR="00DC5797" w:rsidRDefault="00DC5797" w:rsidP="00DC5797">
      <w:pPr>
        <w:tabs>
          <w:tab w:val="left" w:pos="851"/>
        </w:tabs>
        <w:autoSpaceDE w:val="0"/>
        <w:autoSpaceDN w:val="0"/>
        <w:adjustRightInd w:val="0"/>
        <w:ind w:firstLine="567"/>
        <w:jc w:val="both"/>
        <w:rPr>
          <w:sz w:val="26"/>
          <w:szCs w:val="26"/>
        </w:rPr>
      </w:pPr>
      <w:proofErr w:type="spellStart"/>
      <w:r w:rsidRPr="00FA43A1">
        <w:rPr>
          <w:sz w:val="26"/>
          <w:szCs w:val="26"/>
          <w:u w:val="single"/>
        </w:rPr>
        <w:t>Могочинское</w:t>
      </w:r>
      <w:proofErr w:type="spellEnd"/>
      <w:r w:rsidRPr="00FA43A1">
        <w:rPr>
          <w:sz w:val="26"/>
          <w:szCs w:val="26"/>
          <w:u w:val="single"/>
        </w:rPr>
        <w:t xml:space="preserve"> сельское поселение.</w:t>
      </w:r>
      <w:r w:rsidRPr="00FA43A1">
        <w:rPr>
          <w:sz w:val="26"/>
          <w:szCs w:val="26"/>
        </w:rPr>
        <w:t xml:space="preserve"> Налог на имущество физических лиц установлен решением Совета поселения от 18.11.2019г. № 69 «Об установлении налога на имущество физических лиц на территории муниципального образования </w:t>
      </w:r>
      <w:proofErr w:type="spellStart"/>
      <w:r w:rsidRPr="00FA43A1">
        <w:rPr>
          <w:sz w:val="26"/>
          <w:szCs w:val="26"/>
        </w:rPr>
        <w:t>Могочинское</w:t>
      </w:r>
      <w:proofErr w:type="spellEnd"/>
      <w:r w:rsidRPr="00FA43A1">
        <w:rPr>
          <w:sz w:val="26"/>
          <w:szCs w:val="26"/>
        </w:rPr>
        <w:t xml:space="preserve"> сельское поселение»</w:t>
      </w:r>
      <w:r w:rsidRPr="00F36395">
        <w:rPr>
          <w:sz w:val="26"/>
          <w:szCs w:val="26"/>
        </w:rPr>
        <w:t>.</w:t>
      </w:r>
      <w:r w:rsidRPr="00FA43A1">
        <w:rPr>
          <w:sz w:val="26"/>
          <w:szCs w:val="26"/>
        </w:rPr>
        <w:t xml:space="preserve"> </w:t>
      </w:r>
    </w:p>
    <w:p w:rsidR="00DC5797" w:rsidRDefault="00DC5797" w:rsidP="00DC5797">
      <w:pPr>
        <w:tabs>
          <w:tab w:val="left" w:pos="851"/>
        </w:tabs>
        <w:autoSpaceDE w:val="0"/>
        <w:autoSpaceDN w:val="0"/>
        <w:adjustRightInd w:val="0"/>
        <w:ind w:firstLine="567"/>
        <w:jc w:val="both"/>
        <w:rPr>
          <w:rFonts w:eastAsiaTheme="minorHAnsi"/>
          <w:sz w:val="26"/>
          <w:szCs w:val="26"/>
          <w:lang w:eastAsia="en-US"/>
        </w:rPr>
      </w:pPr>
      <w:r w:rsidRPr="00FA43A1">
        <w:rPr>
          <w:sz w:val="26"/>
          <w:szCs w:val="26"/>
        </w:rPr>
        <w:t xml:space="preserve">Указанным решением </w:t>
      </w:r>
      <w:r w:rsidRPr="00F36395">
        <w:rPr>
          <w:sz w:val="26"/>
          <w:szCs w:val="26"/>
        </w:rPr>
        <w:t>в первоначальной редакции</w:t>
      </w:r>
      <w:r w:rsidRPr="00FA43A1">
        <w:rPr>
          <w:sz w:val="26"/>
          <w:szCs w:val="26"/>
        </w:rPr>
        <w:t xml:space="preserve"> в отношении жилых домов, объектов налогообложения, перечень которых определяется на основании пункта 7 ст. 378.2 НК РФ, объектов налогообложения</w:t>
      </w:r>
      <w:r w:rsidRPr="00FA43A1">
        <w:rPr>
          <w:rFonts w:eastAsiaTheme="minorHAnsi"/>
          <w:b/>
          <w:i/>
          <w:iCs/>
          <w:lang w:eastAsia="en-US"/>
        </w:rPr>
        <w:t xml:space="preserve">, </w:t>
      </w:r>
      <w:r w:rsidRPr="00FA43A1">
        <w:rPr>
          <w:rFonts w:eastAsiaTheme="minorHAnsi"/>
          <w:iCs/>
          <w:sz w:val="26"/>
          <w:szCs w:val="26"/>
          <w:lang w:eastAsia="en-US"/>
        </w:rPr>
        <w:t xml:space="preserve">предусмотренных </w:t>
      </w:r>
      <w:proofErr w:type="spellStart"/>
      <w:r w:rsidRPr="00FA43A1">
        <w:rPr>
          <w:rFonts w:eastAsiaTheme="minorHAnsi"/>
          <w:iCs/>
          <w:sz w:val="26"/>
          <w:szCs w:val="26"/>
          <w:lang w:eastAsia="en-US"/>
        </w:rPr>
        <w:t>абз</w:t>
      </w:r>
      <w:proofErr w:type="spellEnd"/>
      <w:r w:rsidRPr="00FA43A1">
        <w:rPr>
          <w:rFonts w:eastAsiaTheme="minorHAnsi"/>
          <w:iCs/>
          <w:sz w:val="26"/>
          <w:szCs w:val="26"/>
          <w:lang w:eastAsia="en-US"/>
        </w:rPr>
        <w:t xml:space="preserve">. 2 пункта 10 статьи 378.2 НК РФ </w:t>
      </w:r>
      <w:r w:rsidRPr="00FA43A1">
        <w:rPr>
          <w:sz w:val="26"/>
          <w:szCs w:val="26"/>
        </w:rPr>
        <w:t xml:space="preserve">были установлены </w:t>
      </w:r>
      <w:r w:rsidRPr="00A21FEB">
        <w:rPr>
          <w:sz w:val="26"/>
          <w:szCs w:val="26"/>
          <w:u w:val="single"/>
        </w:rPr>
        <w:t>регрессивные</w:t>
      </w:r>
      <w:r w:rsidRPr="00FA43A1">
        <w:rPr>
          <w:sz w:val="26"/>
          <w:szCs w:val="26"/>
        </w:rPr>
        <w:t xml:space="preserve"> ставки по налогу на имущество физических лиц. Кроме того, </w:t>
      </w:r>
      <w:r w:rsidRPr="00FA43A1">
        <w:rPr>
          <w:rFonts w:eastAsiaTheme="minorHAnsi"/>
          <w:sz w:val="26"/>
          <w:szCs w:val="26"/>
          <w:lang w:eastAsia="en-US"/>
        </w:rPr>
        <w:t xml:space="preserve">устанавливалось ограничение налогообложения объектов недвижимости в виде предельного размера кадастровой стоимости. </w:t>
      </w:r>
    </w:p>
    <w:p w:rsidR="00DC5797" w:rsidRDefault="00DC5797" w:rsidP="00DC5797">
      <w:pPr>
        <w:tabs>
          <w:tab w:val="left" w:pos="851"/>
        </w:tabs>
        <w:autoSpaceDE w:val="0"/>
        <w:autoSpaceDN w:val="0"/>
        <w:adjustRightInd w:val="0"/>
        <w:ind w:firstLine="567"/>
        <w:jc w:val="both"/>
        <w:rPr>
          <w:sz w:val="26"/>
          <w:szCs w:val="26"/>
        </w:rPr>
      </w:pPr>
      <w:r w:rsidRPr="009310D6">
        <w:rPr>
          <w:rFonts w:eastAsiaTheme="minorHAnsi"/>
          <w:sz w:val="26"/>
          <w:szCs w:val="26"/>
          <w:lang w:eastAsia="en-US"/>
        </w:rPr>
        <w:t xml:space="preserve">Например, в отношении объектов налогообложения, </w:t>
      </w:r>
      <w:r w:rsidRPr="009310D6">
        <w:rPr>
          <w:sz w:val="26"/>
          <w:szCs w:val="26"/>
        </w:rPr>
        <w:t>перечень которых определяется на основании пункта 7 ст. 378.2 НК РФ</w:t>
      </w:r>
      <w:r>
        <w:rPr>
          <w:sz w:val="26"/>
          <w:szCs w:val="26"/>
        </w:rPr>
        <w:t>,</w:t>
      </w:r>
      <w:r w:rsidRPr="001234AB">
        <w:rPr>
          <w:sz w:val="26"/>
          <w:szCs w:val="26"/>
        </w:rPr>
        <w:t xml:space="preserve"> </w:t>
      </w:r>
      <w:r w:rsidRPr="002676E7">
        <w:rPr>
          <w:sz w:val="26"/>
          <w:szCs w:val="26"/>
        </w:rPr>
        <w:t>объектов налогообложения</w:t>
      </w:r>
      <w:r w:rsidRPr="002676E7">
        <w:rPr>
          <w:rFonts w:eastAsiaTheme="minorHAnsi"/>
          <w:b/>
          <w:i/>
          <w:iCs/>
          <w:lang w:eastAsia="en-US"/>
        </w:rPr>
        <w:t xml:space="preserve">, </w:t>
      </w:r>
      <w:r w:rsidRPr="002676E7">
        <w:rPr>
          <w:rFonts w:eastAsiaTheme="minorHAnsi"/>
          <w:iCs/>
          <w:sz w:val="26"/>
          <w:szCs w:val="26"/>
          <w:lang w:eastAsia="en-US"/>
        </w:rPr>
        <w:t xml:space="preserve">предусмотренных </w:t>
      </w:r>
      <w:proofErr w:type="spellStart"/>
      <w:r w:rsidRPr="002676E7">
        <w:rPr>
          <w:rFonts w:eastAsiaTheme="minorHAnsi"/>
          <w:iCs/>
          <w:sz w:val="26"/>
          <w:szCs w:val="26"/>
          <w:lang w:eastAsia="en-US"/>
        </w:rPr>
        <w:t>абз</w:t>
      </w:r>
      <w:proofErr w:type="spellEnd"/>
      <w:r w:rsidRPr="002676E7">
        <w:rPr>
          <w:rFonts w:eastAsiaTheme="minorHAnsi"/>
          <w:iCs/>
          <w:sz w:val="26"/>
          <w:szCs w:val="26"/>
          <w:lang w:eastAsia="en-US"/>
        </w:rPr>
        <w:t>. 2 пункта 10 статьи 378.2 НК РФ</w:t>
      </w:r>
      <w:r>
        <w:rPr>
          <w:rFonts w:eastAsiaTheme="minorHAnsi"/>
          <w:iCs/>
          <w:sz w:val="26"/>
          <w:szCs w:val="26"/>
          <w:lang w:eastAsia="en-US"/>
        </w:rPr>
        <w:t xml:space="preserve"> </w:t>
      </w:r>
      <w:r w:rsidRPr="009310D6">
        <w:rPr>
          <w:sz w:val="26"/>
          <w:szCs w:val="26"/>
        </w:rPr>
        <w:t>ставка НИФЛ была установлена, если кадастровая</w:t>
      </w:r>
      <w:r>
        <w:rPr>
          <w:sz w:val="26"/>
          <w:szCs w:val="26"/>
        </w:rPr>
        <w:t xml:space="preserve"> </w:t>
      </w:r>
      <w:r w:rsidRPr="009310D6">
        <w:rPr>
          <w:sz w:val="26"/>
          <w:szCs w:val="26"/>
        </w:rPr>
        <w:t>стоимость таких объектов была до 10,0 млн. руб. включительно</w:t>
      </w:r>
      <w:r w:rsidR="002225E0">
        <w:rPr>
          <w:sz w:val="26"/>
          <w:szCs w:val="26"/>
        </w:rPr>
        <w:t>,</w:t>
      </w:r>
      <w:r w:rsidRPr="009310D6">
        <w:rPr>
          <w:sz w:val="26"/>
          <w:szCs w:val="26"/>
        </w:rPr>
        <w:t xml:space="preserve"> для объектов с кадастровой стоимостью свыше 10,0 млн. руб. </w:t>
      </w:r>
      <w:r w:rsidRPr="008166F7">
        <w:rPr>
          <w:sz w:val="26"/>
          <w:szCs w:val="26"/>
          <w:u w:val="single"/>
        </w:rPr>
        <w:t xml:space="preserve">ставка не устанавливалась. </w:t>
      </w:r>
    </w:p>
    <w:p w:rsidR="00DC5797" w:rsidRPr="009310D6" w:rsidRDefault="00DC5797" w:rsidP="00DC5797">
      <w:pPr>
        <w:tabs>
          <w:tab w:val="left" w:pos="851"/>
        </w:tabs>
        <w:autoSpaceDE w:val="0"/>
        <w:autoSpaceDN w:val="0"/>
        <w:adjustRightInd w:val="0"/>
        <w:ind w:firstLine="567"/>
        <w:jc w:val="both"/>
        <w:rPr>
          <w:sz w:val="26"/>
          <w:szCs w:val="26"/>
        </w:rPr>
      </w:pPr>
      <w:r w:rsidRPr="009310D6">
        <w:rPr>
          <w:sz w:val="26"/>
          <w:szCs w:val="26"/>
        </w:rPr>
        <w:t xml:space="preserve">В отношении налогообложения </w:t>
      </w:r>
      <w:r w:rsidRPr="009310D6">
        <w:rPr>
          <w:rFonts w:eastAsiaTheme="minorHAnsi"/>
          <w:sz w:val="26"/>
          <w:szCs w:val="26"/>
          <w:lang w:eastAsia="en-US"/>
        </w:rPr>
        <w:t xml:space="preserve">квартир с кадастровой стоимостью до 1,5 млн. руб. указанным решением была установлена ставка НИФЛ в размере </w:t>
      </w:r>
      <w:r w:rsidRPr="008166F7">
        <w:rPr>
          <w:rFonts w:eastAsiaTheme="minorHAnsi"/>
          <w:sz w:val="26"/>
          <w:szCs w:val="26"/>
          <w:u w:val="single"/>
          <w:lang w:eastAsia="en-US"/>
        </w:rPr>
        <w:t>0,1%;</w:t>
      </w:r>
      <w:r w:rsidRPr="009310D6">
        <w:rPr>
          <w:rFonts w:eastAsiaTheme="minorHAnsi"/>
          <w:sz w:val="26"/>
          <w:szCs w:val="26"/>
          <w:lang w:eastAsia="en-US"/>
        </w:rPr>
        <w:t xml:space="preserve"> в отношении квартир с кадастровой стоимостью свыше 1,5 млн. руб. ставка</w:t>
      </w:r>
      <w:r w:rsidRPr="008166F7">
        <w:rPr>
          <w:rFonts w:eastAsiaTheme="minorHAnsi"/>
          <w:sz w:val="26"/>
          <w:szCs w:val="26"/>
          <w:u w:val="single"/>
          <w:lang w:eastAsia="en-US"/>
        </w:rPr>
        <w:t xml:space="preserve"> </w:t>
      </w:r>
      <w:r w:rsidR="006225C7">
        <w:rPr>
          <w:rFonts w:eastAsiaTheme="minorHAnsi"/>
          <w:sz w:val="26"/>
          <w:szCs w:val="26"/>
          <w:u w:val="single"/>
          <w:lang w:eastAsia="en-US"/>
        </w:rPr>
        <w:br/>
      </w:r>
      <w:r w:rsidRPr="008166F7">
        <w:rPr>
          <w:rFonts w:eastAsiaTheme="minorHAnsi"/>
          <w:sz w:val="26"/>
          <w:szCs w:val="26"/>
          <w:u w:val="single"/>
          <w:lang w:eastAsia="en-US"/>
        </w:rPr>
        <w:t>не устанавливалась.</w:t>
      </w:r>
      <w:r w:rsidRPr="006225C7">
        <w:rPr>
          <w:rFonts w:eastAsiaTheme="minorHAnsi"/>
          <w:sz w:val="26"/>
          <w:szCs w:val="26"/>
          <w:lang w:eastAsia="en-US"/>
        </w:rPr>
        <w:t xml:space="preserve"> </w:t>
      </w:r>
      <w:r w:rsidRPr="009310D6">
        <w:rPr>
          <w:rFonts w:eastAsiaTheme="minorHAnsi"/>
          <w:sz w:val="26"/>
          <w:szCs w:val="26"/>
          <w:lang w:eastAsia="en-US"/>
        </w:rPr>
        <w:t>Аналогичная ситуация с установлением предела налогообложения имела место по налогообложению жилых домов, нежилых строений, зданий, сооружений, о</w:t>
      </w:r>
      <w:r w:rsidRPr="009310D6">
        <w:rPr>
          <w:sz w:val="26"/>
          <w:szCs w:val="26"/>
        </w:rPr>
        <w:t xml:space="preserve">бъектов незавершенного строительства.   </w:t>
      </w:r>
    </w:p>
    <w:p w:rsidR="00DC5797" w:rsidRPr="00A63705" w:rsidRDefault="00DC5797" w:rsidP="00DC5797">
      <w:pPr>
        <w:tabs>
          <w:tab w:val="left" w:pos="851"/>
        </w:tabs>
        <w:ind w:firstLine="567"/>
        <w:jc w:val="both"/>
        <w:rPr>
          <w:sz w:val="26"/>
          <w:szCs w:val="26"/>
        </w:rPr>
      </w:pPr>
      <w:r w:rsidRPr="009310D6">
        <w:rPr>
          <w:sz w:val="26"/>
          <w:szCs w:val="26"/>
        </w:rPr>
        <w:t xml:space="preserve">Решением Совета </w:t>
      </w:r>
      <w:proofErr w:type="spellStart"/>
      <w:r w:rsidRPr="009310D6">
        <w:rPr>
          <w:sz w:val="26"/>
          <w:szCs w:val="26"/>
        </w:rPr>
        <w:t>Могочинского</w:t>
      </w:r>
      <w:proofErr w:type="spellEnd"/>
      <w:r w:rsidRPr="009310D6">
        <w:rPr>
          <w:sz w:val="26"/>
          <w:szCs w:val="26"/>
        </w:rPr>
        <w:t xml:space="preserve"> сельского поселения от 26.04.2021г. № 114   внесено изменение в решение от 18.11.2019г</w:t>
      </w:r>
      <w:r w:rsidRPr="00FA43A1">
        <w:rPr>
          <w:sz w:val="26"/>
          <w:szCs w:val="26"/>
        </w:rPr>
        <w:t>. № 69, которым исключены предельные размеры кадастровой стоимости для</w:t>
      </w:r>
      <w:r>
        <w:rPr>
          <w:sz w:val="26"/>
          <w:szCs w:val="26"/>
        </w:rPr>
        <w:t xml:space="preserve"> целей налогообложения, однако </w:t>
      </w:r>
      <w:r w:rsidRPr="008166F7">
        <w:rPr>
          <w:sz w:val="26"/>
          <w:szCs w:val="26"/>
          <w:u w:val="single"/>
        </w:rPr>
        <w:lastRenderedPageBreak/>
        <w:t xml:space="preserve">регрессивность </w:t>
      </w:r>
      <w:r w:rsidRPr="00FA43A1">
        <w:rPr>
          <w:sz w:val="26"/>
          <w:szCs w:val="26"/>
        </w:rPr>
        <w:t xml:space="preserve">налоговых ставок по НИФЛ по </w:t>
      </w:r>
      <w:r>
        <w:rPr>
          <w:sz w:val="26"/>
          <w:szCs w:val="26"/>
        </w:rPr>
        <w:t>многим</w:t>
      </w:r>
      <w:r w:rsidRPr="00FA43A1">
        <w:rPr>
          <w:sz w:val="26"/>
          <w:szCs w:val="26"/>
        </w:rPr>
        <w:t xml:space="preserve"> объектам сохранена. К примеру, в </w:t>
      </w:r>
      <w:proofErr w:type="gramStart"/>
      <w:r w:rsidRPr="00FA43A1">
        <w:rPr>
          <w:sz w:val="26"/>
          <w:szCs w:val="26"/>
        </w:rPr>
        <w:t>отношении</w:t>
      </w:r>
      <w:proofErr w:type="gramEnd"/>
      <w:r w:rsidRPr="00FA43A1">
        <w:rPr>
          <w:sz w:val="26"/>
          <w:szCs w:val="26"/>
        </w:rPr>
        <w:t xml:space="preserve"> объектов налогообложения, перечень которых определяется на основании пункта 7 ст. 378.2 НК РФ, </w:t>
      </w:r>
      <w:r w:rsidR="00A0253A" w:rsidRPr="002676E7">
        <w:rPr>
          <w:sz w:val="26"/>
          <w:szCs w:val="26"/>
        </w:rPr>
        <w:t>объектов налогообложения</w:t>
      </w:r>
      <w:r w:rsidR="00A0253A" w:rsidRPr="002676E7">
        <w:rPr>
          <w:rFonts w:eastAsiaTheme="minorHAnsi"/>
          <w:b/>
          <w:i/>
          <w:iCs/>
          <w:lang w:eastAsia="en-US"/>
        </w:rPr>
        <w:t xml:space="preserve">, </w:t>
      </w:r>
      <w:r w:rsidR="00A0253A" w:rsidRPr="002676E7">
        <w:rPr>
          <w:rFonts w:eastAsiaTheme="minorHAnsi"/>
          <w:iCs/>
          <w:sz w:val="26"/>
          <w:szCs w:val="26"/>
          <w:lang w:eastAsia="en-US"/>
        </w:rPr>
        <w:t xml:space="preserve">предусмотренных </w:t>
      </w:r>
      <w:proofErr w:type="spellStart"/>
      <w:r w:rsidR="00A0253A" w:rsidRPr="002676E7">
        <w:rPr>
          <w:rFonts w:eastAsiaTheme="minorHAnsi"/>
          <w:iCs/>
          <w:sz w:val="26"/>
          <w:szCs w:val="26"/>
          <w:lang w:eastAsia="en-US"/>
        </w:rPr>
        <w:t>абз</w:t>
      </w:r>
      <w:proofErr w:type="spellEnd"/>
      <w:r w:rsidR="00A0253A" w:rsidRPr="002676E7">
        <w:rPr>
          <w:rFonts w:eastAsiaTheme="minorHAnsi"/>
          <w:iCs/>
          <w:sz w:val="26"/>
          <w:szCs w:val="26"/>
          <w:lang w:eastAsia="en-US"/>
        </w:rPr>
        <w:t>. 2 пункта 10 статьи 378.2 НК РФ</w:t>
      </w:r>
      <w:r w:rsidR="00A0253A">
        <w:rPr>
          <w:rFonts w:eastAsiaTheme="minorHAnsi"/>
          <w:iCs/>
          <w:sz w:val="26"/>
          <w:szCs w:val="26"/>
          <w:lang w:eastAsia="en-US"/>
        </w:rPr>
        <w:t xml:space="preserve">,  </w:t>
      </w:r>
      <w:r w:rsidRPr="00FA43A1">
        <w:rPr>
          <w:sz w:val="26"/>
          <w:szCs w:val="26"/>
        </w:rPr>
        <w:t>с</w:t>
      </w:r>
      <w:r w:rsidRPr="00FA43A1">
        <w:rPr>
          <w:rFonts w:eastAsiaTheme="minorHAnsi"/>
          <w:sz w:val="26"/>
          <w:szCs w:val="26"/>
          <w:lang w:eastAsia="en-US"/>
        </w:rPr>
        <w:t xml:space="preserve"> кадастровой стоимостью до 1,0 млн. руб. включительно ставка НИФЛ установлена в размере </w:t>
      </w:r>
      <w:r w:rsidRPr="008166F7">
        <w:rPr>
          <w:rFonts w:eastAsiaTheme="minorHAnsi"/>
          <w:sz w:val="26"/>
          <w:szCs w:val="26"/>
          <w:u w:val="single"/>
          <w:lang w:eastAsia="en-US"/>
        </w:rPr>
        <w:t>2,0%;</w:t>
      </w:r>
      <w:r w:rsidRPr="00FA43A1">
        <w:rPr>
          <w:rFonts w:eastAsiaTheme="minorHAnsi"/>
          <w:sz w:val="26"/>
          <w:szCs w:val="26"/>
          <w:lang w:eastAsia="en-US"/>
        </w:rPr>
        <w:t xml:space="preserve"> для этого же имущества с кадастровой стоимостью от 1,0 млн. руб. до 2,0 млн. руб. включительно ставка составляет </w:t>
      </w:r>
      <w:r w:rsidRPr="008166F7">
        <w:rPr>
          <w:rFonts w:eastAsiaTheme="minorHAnsi"/>
          <w:sz w:val="26"/>
          <w:szCs w:val="26"/>
          <w:u w:val="single"/>
          <w:lang w:eastAsia="en-US"/>
        </w:rPr>
        <w:t>1,3%,</w:t>
      </w:r>
      <w:r w:rsidRPr="00FA43A1">
        <w:rPr>
          <w:rFonts w:eastAsiaTheme="minorHAnsi"/>
          <w:sz w:val="26"/>
          <w:szCs w:val="26"/>
          <w:lang w:eastAsia="en-US"/>
        </w:rPr>
        <w:t xml:space="preserve"> а с кадастровой стоимостью свыше 2,0 млн. руб. – </w:t>
      </w:r>
      <w:r w:rsidRPr="00344DBF">
        <w:rPr>
          <w:rFonts w:eastAsiaTheme="minorHAnsi"/>
          <w:sz w:val="26"/>
          <w:szCs w:val="26"/>
          <w:u w:val="single"/>
          <w:lang w:eastAsia="en-US"/>
        </w:rPr>
        <w:t>0,1%.</w:t>
      </w:r>
      <w:r w:rsidRPr="00FA43A1">
        <w:rPr>
          <w:rFonts w:eastAsiaTheme="minorHAnsi"/>
          <w:sz w:val="26"/>
          <w:szCs w:val="26"/>
          <w:lang w:eastAsia="en-US"/>
        </w:rPr>
        <w:t xml:space="preserve"> При этом, по сравнению с первоначальной редакцией решения</w:t>
      </w:r>
      <w:r>
        <w:rPr>
          <w:rFonts w:eastAsiaTheme="minorHAnsi"/>
          <w:sz w:val="26"/>
          <w:szCs w:val="26"/>
          <w:lang w:eastAsia="en-US"/>
        </w:rPr>
        <w:t xml:space="preserve"> от 18.11.2019г. № 69</w:t>
      </w:r>
      <w:r w:rsidRPr="00FA43A1">
        <w:rPr>
          <w:rFonts w:eastAsiaTheme="minorHAnsi"/>
          <w:sz w:val="26"/>
          <w:szCs w:val="26"/>
          <w:lang w:eastAsia="en-US"/>
        </w:rPr>
        <w:t xml:space="preserve"> налоговая ставка по данному имуществу с кадастровой стоимостью более 2,0 млн. руб. </w:t>
      </w:r>
      <w:r w:rsidRPr="00344DBF">
        <w:rPr>
          <w:rFonts w:eastAsiaTheme="minorHAnsi"/>
          <w:sz w:val="26"/>
          <w:szCs w:val="26"/>
          <w:u w:val="single"/>
          <w:lang w:eastAsia="en-US"/>
        </w:rPr>
        <w:t>снижена в 10 раз</w:t>
      </w:r>
      <w:r w:rsidRPr="00FA43A1">
        <w:rPr>
          <w:rFonts w:eastAsiaTheme="minorHAnsi"/>
          <w:sz w:val="26"/>
          <w:szCs w:val="26"/>
          <w:lang w:eastAsia="en-US"/>
        </w:rPr>
        <w:t xml:space="preserve"> – с 1,0% до 0,1%. Т.е. налог на имущество физических лиц </w:t>
      </w:r>
      <w:r w:rsidRPr="00FA43A1">
        <w:rPr>
          <w:sz w:val="26"/>
          <w:szCs w:val="26"/>
        </w:rPr>
        <w:t xml:space="preserve">в отношении объектов налогообложения, перечень которых определяется на </w:t>
      </w:r>
      <w:r w:rsidRPr="00A63705">
        <w:rPr>
          <w:sz w:val="26"/>
          <w:szCs w:val="26"/>
        </w:rPr>
        <w:t>основании пункта 7 ст. 378.2 НК РФ,</w:t>
      </w:r>
      <w:r w:rsidR="00A0253A" w:rsidRPr="00A0253A">
        <w:rPr>
          <w:sz w:val="26"/>
          <w:szCs w:val="26"/>
        </w:rPr>
        <w:t xml:space="preserve"> </w:t>
      </w:r>
      <w:r w:rsidR="00A0253A" w:rsidRPr="002676E7">
        <w:rPr>
          <w:sz w:val="26"/>
          <w:szCs w:val="26"/>
        </w:rPr>
        <w:t>объектов налогообложения</w:t>
      </w:r>
      <w:r w:rsidR="00A0253A" w:rsidRPr="002676E7">
        <w:rPr>
          <w:rFonts w:eastAsiaTheme="minorHAnsi"/>
          <w:b/>
          <w:i/>
          <w:iCs/>
          <w:lang w:eastAsia="en-US"/>
        </w:rPr>
        <w:t xml:space="preserve">, </w:t>
      </w:r>
      <w:r w:rsidR="00A0253A" w:rsidRPr="002676E7">
        <w:rPr>
          <w:rFonts w:eastAsiaTheme="minorHAnsi"/>
          <w:iCs/>
          <w:sz w:val="26"/>
          <w:szCs w:val="26"/>
          <w:lang w:eastAsia="en-US"/>
        </w:rPr>
        <w:t xml:space="preserve">предусмотренных </w:t>
      </w:r>
      <w:proofErr w:type="spellStart"/>
      <w:r w:rsidR="00A0253A" w:rsidRPr="002676E7">
        <w:rPr>
          <w:rFonts w:eastAsiaTheme="minorHAnsi"/>
          <w:iCs/>
          <w:sz w:val="26"/>
          <w:szCs w:val="26"/>
          <w:lang w:eastAsia="en-US"/>
        </w:rPr>
        <w:t>абз</w:t>
      </w:r>
      <w:proofErr w:type="spellEnd"/>
      <w:r w:rsidR="00A0253A" w:rsidRPr="002676E7">
        <w:rPr>
          <w:rFonts w:eastAsiaTheme="minorHAnsi"/>
          <w:iCs/>
          <w:sz w:val="26"/>
          <w:szCs w:val="26"/>
          <w:lang w:eastAsia="en-US"/>
        </w:rPr>
        <w:t>. 2 пункта 10 статьи 378.2 НК РФ</w:t>
      </w:r>
      <w:r w:rsidR="00A0253A">
        <w:rPr>
          <w:rFonts w:eastAsiaTheme="minorHAnsi"/>
          <w:iCs/>
          <w:sz w:val="26"/>
          <w:szCs w:val="26"/>
          <w:lang w:eastAsia="en-US"/>
        </w:rPr>
        <w:t>,</w:t>
      </w:r>
      <w:r w:rsidRPr="00A63705">
        <w:rPr>
          <w:sz w:val="26"/>
          <w:szCs w:val="26"/>
        </w:rPr>
        <w:t xml:space="preserve"> </w:t>
      </w:r>
      <w:r w:rsidRPr="00A63705">
        <w:rPr>
          <w:rFonts w:eastAsiaTheme="minorHAnsi"/>
          <w:sz w:val="26"/>
          <w:szCs w:val="26"/>
          <w:lang w:eastAsia="en-US"/>
        </w:rPr>
        <w:t>с кадастровой стоимостью 1,0 млн. руб. составит 20,0 тыс. руб. по ставке 2,0%, а при более высокой кадастровой стоимости имущества в 5,0 млн. руб. сумма налога по ставке 0,1% составит лишь 5,0 тыс. руб.</w:t>
      </w:r>
      <w:r>
        <w:rPr>
          <w:rStyle w:val="aa"/>
          <w:rFonts w:eastAsiaTheme="minorHAnsi"/>
          <w:sz w:val="26"/>
          <w:szCs w:val="26"/>
          <w:lang w:eastAsia="en-US"/>
        </w:rPr>
        <w:footnoteReference w:id="7"/>
      </w:r>
      <w:r w:rsidRPr="00A63705">
        <w:rPr>
          <w:sz w:val="26"/>
          <w:szCs w:val="26"/>
        </w:rPr>
        <w:t xml:space="preserve">  </w:t>
      </w:r>
    </w:p>
    <w:p w:rsidR="00DC5797" w:rsidRDefault="00DC5797" w:rsidP="00DC5797">
      <w:pPr>
        <w:tabs>
          <w:tab w:val="left" w:pos="851"/>
        </w:tabs>
        <w:autoSpaceDE w:val="0"/>
        <w:autoSpaceDN w:val="0"/>
        <w:adjustRightInd w:val="0"/>
        <w:ind w:firstLine="567"/>
        <w:jc w:val="both"/>
        <w:rPr>
          <w:sz w:val="26"/>
          <w:szCs w:val="26"/>
        </w:rPr>
      </w:pPr>
      <w:proofErr w:type="spellStart"/>
      <w:r w:rsidRPr="00A63705">
        <w:rPr>
          <w:sz w:val="26"/>
          <w:szCs w:val="26"/>
          <w:u w:val="single"/>
        </w:rPr>
        <w:t>Тунгусовское</w:t>
      </w:r>
      <w:proofErr w:type="spellEnd"/>
      <w:r w:rsidRPr="00A63705">
        <w:rPr>
          <w:sz w:val="26"/>
          <w:szCs w:val="26"/>
          <w:u w:val="single"/>
        </w:rPr>
        <w:t xml:space="preserve"> сельское поселение</w:t>
      </w:r>
      <w:r w:rsidRPr="00A63705">
        <w:rPr>
          <w:sz w:val="26"/>
          <w:szCs w:val="26"/>
        </w:rPr>
        <w:t>. Налог на имущество физических лиц установлен решением Совета поселения от 28.11.2019г. № 16 «Об установлении на территории муниципального образования</w:t>
      </w:r>
      <w:r w:rsidRPr="00FA43A1">
        <w:rPr>
          <w:sz w:val="26"/>
          <w:szCs w:val="26"/>
        </w:rPr>
        <w:t xml:space="preserve"> «</w:t>
      </w:r>
      <w:proofErr w:type="spellStart"/>
      <w:r w:rsidRPr="00FA43A1">
        <w:rPr>
          <w:sz w:val="26"/>
          <w:szCs w:val="26"/>
        </w:rPr>
        <w:t>Тунгусовское</w:t>
      </w:r>
      <w:proofErr w:type="spellEnd"/>
      <w:r w:rsidRPr="00FA43A1">
        <w:rPr>
          <w:sz w:val="26"/>
          <w:szCs w:val="26"/>
        </w:rPr>
        <w:t xml:space="preserve"> сельское поселение» налога на имущество физических лиц</w:t>
      </w:r>
      <w:r>
        <w:rPr>
          <w:sz w:val="26"/>
          <w:szCs w:val="26"/>
        </w:rPr>
        <w:t>».</w:t>
      </w:r>
    </w:p>
    <w:p w:rsidR="00DC5797" w:rsidRDefault="00DC5797" w:rsidP="00DC5797">
      <w:pPr>
        <w:tabs>
          <w:tab w:val="left" w:pos="851"/>
        </w:tabs>
        <w:autoSpaceDE w:val="0"/>
        <w:autoSpaceDN w:val="0"/>
        <w:adjustRightInd w:val="0"/>
        <w:ind w:firstLine="567"/>
        <w:jc w:val="both"/>
        <w:rPr>
          <w:sz w:val="26"/>
          <w:szCs w:val="26"/>
        </w:rPr>
      </w:pPr>
      <w:r w:rsidRPr="002676E7">
        <w:rPr>
          <w:sz w:val="26"/>
          <w:szCs w:val="26"/>
        </w:rPr>
        <w:t>При этом в первоначальной редакции в части текста решения не указаны виды объектов налогообложения,</w:t>
      </w:r>
      <w:r w:rsidR="00014034">
        <w:rPr>
          <w:sz w:val="26"/>
          <w:szCs w:val="26"/>
        </w:rPr>
        <w:t xml:space="preserve"> для которых установлены ставки</w:t>
      </w:r>
      <w:r w:rsidRPr="002676E7">
        <w:rPr>
          <w:sz w:val="26"/>
          <w:szCs w:val="26"/>
        </w:rPr>
        <w:t xml:space="preserve">. Решением Совета поселения от 19.07.2021г. № 7 «О внесении изменения в решение Совета </w:t>
      </w:r>
      <w:proofErr w:type="spellStart"/>
      <w:r w:rsidRPr="002676E7">
        <w:rPr>
          <w:sz w:val="26"/>
          <w:szCs w:val="26"/>
        </w:rPr>
        <w:t>Тунгусовского</w:t>
      </w:r>
      <w:proofErr w:type="spellEnd"/>
      <w:r w:rsidRPr="002676E7">
        <w:rPr>
          <w:sz w:val="26"/>
          <w:szCs w:val="26"/>
        </w:rPr>
        <w:t xml:space="preserve"> сельского поселения от 28.11.2019 № 16</w:t>
      </w:r>
      <w:r>
        <w:rPr>
          <w:sz w:val="26"/>
          <w:szCs w:val="26"/>
        </w:rPr>
        <w:t xml:space="preserve"> «Об установлении на территории муниципального образования «</w:t>
      </w:r>
      <w:proofErr w:type="spellStart"/>
      <w:r>
        <w:rPr>
          <w:sz w:val="26"/>
          <w:szCs w:val="26"/>
        </w:rPr>
        <w:t>Тунгусовское</w:t>
      </w:r>
      <w:proofErr w:type="spellEnd"/>
      <w:r>
        <w:rPr>
          <w:sz w:val="26"/>
          <w:szCs w:val="26"/>
        </w:rPr>
        <w:t xml:space="preserve"> сельское поселение» налога на имущество физических лиц</w:t>
      </w:r>
      <w:r w:rsidRPr="002676E7">
        <w:rPr>
          <w:sz w:val="26"/>
          <w:szCs w:val="26"/>
        </w:rPr>
        <w:t>» внесены уточняющие эти обстоятельства изменения.</w:t>
      </w:r>
      <w:r w:rsidRPr="00FA43A1">
        <w:rPr>
          <w:sz w:val="26"/>
          <w:szCs w:val="26"/>
        </w:rPr>
        <w:t xml:space="preserve"> </w:t>
      </w:r>
    </w:p>
    <w:p w:rsidR="00DC5797" w:rsidRPr="002676E7" w:rsidRDefault="00DC5797" w:rsidP="00DC5797">
      <w:pPr>
        <w:tabs>
          <w:tab w:val="left" w:pos="851"/>
        </w:tabs>
        <w:autoSpaceDE w:val="0"/>
        <w:autoSpaceDN w:val="0"/>
        <w:adjustRightInd w:val="0"/>
        <w:ind w:firstLine="567"/>
        <w:jc w:val="both"/>
        <w:rPr>
          <w:sz w:val="26"/>
          <w:szCs w:val="26"/>
        </w:rPr>
      </w:pPr>
      <w:r w:rsidRPr="002676E7">
        <w:rPr>
          <w:sz w:val="26"/>
          <w:szCs w:val="26"/>
        </w:rPr>
        <w:t>Ставки НИФЛ в отношении «прочих объектов налогообложения»</w:t>
      </w:r>
      <w:r w:rsidR="00C62DEF">
        <w:rPr>
          <w:sz w:val="26"/>
          <w:szCs w:val="26"/>
        </w:rPr>
        <w:t xml:space="preserve">, </w:t>
      </w:r>
      <w:r w:rsidRPr="002676E7">
        <w:rPr>
          <w:sz w:val="26"/>
          <w:szCs w:val="26"/>
        </w:rPr>
        <w:t xml:space="preserve">в отношении объектов налогообложения, перечень которых определяется на основании пункта 7 ст. 378.2 НК РФ, </w:t>
      </w:r>
      <w:r w:rsidR="00C62DEF" w:rsidRPr="002676E7">
        <w:rPr>
          <w:sz w:val="26"/>
          <w:szCs w:val="26"/>
        </w:rPr>
        <w:t>объектов налогообложения</w:t>
      </w:r>
      <w:r w:rsidR="00C62DEF" w:rsidRPr="00C62DEF">
        <w:rPr>
          <w:rFonts w:eastAsiaTheme="minorHAnsi"/>
          <w:iCs/>
          <w:lang w:eastAsia="en-US"/>
        </w:rPr>
        <w:t xml:space="preserve">, </w:t>
      </w:r>
      <w:r w:rsidR="00C62DEF">
        <w:rPr>
          <w:rFonts w:eastAsiaTheme="minorHAnsi"/>
          <w:iCs/>
          <w:lang w:eastAsia="en-US"/>
        </w:rPr>
        <w:t xml:space="preserve"> </w:t>
      </w:r>
      <w:r w:rsidR="00C62DEF" w:rsidRPr="00C62DEF">
        <w:rPr>
          <w:rFonts w:eastAsiaTheme="minorHAnsi"/>
          <w:iCs/>
          <w:sz w:val="26"/>
          <w:szCs w:val="26"/>
          <w:lang w:eastAsia="en-US"/>
        </w:rPr>
        <w:t>предусмотренных</w:t>
      </w:r>
      <w:r w:rsidR="00C62DEF" w:rsidRPr="002676E7">
        <w:rPr>
          <w:rFonts w:eastAsiaTheme="minorHAnsi"/>
          <w:iCs/>
          <w:sz w:val="26"/>
          <w:szCs w:val="26"/>
          <w:lang w:eastAsia="en-US"/>
        </w:rPr>
        <w:t xml:space="preserve"> </w:t>
      </w:r>
      <w:proofErr w:type="spellStart"/>
      <w:r w:rsidR="00C62DEF" w:rsidRPr="002676E7">
        <w:rPr>
          <w:rFonts w:eastAsiaTheme="minorHAnsi"/>
          <w:iCs/>
          <w:sz w:val="26"/>
          <w:szCs w:val="26"/>
          <w:lang w:eastAsia="en-US"/>
        </w:rPr>
        <w:t>абз</w:t>
      </w:r>
      <w:proofErr w:type="spellEnd"/>
      <w:r w:rsidR="00C62DEF" w:rsidRPr="002676E7">
        <w:rPr>
          <w:rFonts w:eastAsiaTheme="minorHAnsi"/>
          <w:iCs/>
          <w:sz w:val="26"/>
          <w:szCs w:val="26"/>
          <w:lang w:eastAsia="en-US"/>
        </w:rPr>
        <w:t>. 2 пункта 10 статьи 378.2 НК РФ</w:t>
      </w:r>
      <w:r w:rsidR="00C62DEF">
        <w:rPr>
          <w:rFonts w:eastAsiaTheme="minorHAnsi"/>
          <w:iCs/>
          <w:sz w:val="26"/>
          <w:szCs w:val="26"/>
          <w:lang w:eastAsia="en-US"/>
        </w:rPr>
        <w:t>,</w:t>
      </w:r>
      <w:r w:rsidR="00C62DEF" w:rsidRPr="002676E7">
        <w:rPr>
          <w:sz w:val="26"/>
          <w:szCs w:val="26"/>
        </w:rPr>
        <w:t xml:space="preserve"> </w:t>
      </w:r>
      <w:r w:rsidRPr="002676E7">
        <w:rPr>
          <w:sz w:val="26"/>
          <w:szCs w:val="26"/>
        </w:rPr>
        <w:t xml:space="preserve">решением от 28.11.2019г. № 16 установлены </w:t>
      </w:r>
      <w:r w:rsidRPr="002676E7">
        <w:rPr>
          <w:sz w:val="26"/>
          <w:szCs w:val="26"/>
          <w:u w:val="single"/>
        </w:rPr>
        <w:t>регрессивные</w:t>
      </w:r>
      <w:r w:rsidRPr="002676E7">
        <w:rPr>
          <w:sz w:val="26"/>
          <w:szCs w:val="26"/>
        </w:rPr>
        <w:t>. Так, в отношении «прочих объектов налогообложения» установлены ставки:</w:t>
      </w:r>
    </w:p>
    <w:p w:rsidR="00DC5797" w:rsidRPr="002676E7" w:rsidRDefault="00DC5797" w:rsidP="00DC5797">
      <w:pPr>
        <w:tabs>
          <w:tab w:val="left" w:pos="851"/>
        </w:tabs>
        <w:autoSpaceDE w:val="0"/>
        <w:autoSpaceDN w:val="0"/>
        <w:adjustRightInd w:val="0"/>
        <w:ind w:firstLine="567"/>
        <w:jc w:val="both"/>
        <w:rPr>
          <w:sz w:val="26"/>
          <w:szCs w:val="26"/>
        </w:rPr>
      </w:pPr>
      <w:r w:rsidRPr="002676E7">
        <w:rPr>
          <w:sz w:val="26"/>
          <w:szCs w:val="26"/>
        </w:rPr>
        <w:t xml:space="preserve">- </w:t>
      </w:r>
      <w:r w:rsidRPr="002676E7">
        <w:rPr>
          <w:sz w:val="26"/>
          <w:szCs w:val="26"/>
          <w:u w:val="single"/>
        </w:rPr>
        <w:t>0,5%</w:t>
      </w:r>
      <w:r w:rsidRPr="002676E7">
        <w:rPr>
          <w:sz w:val="26"/>
          <w:szCs w:val="26"/>
        </w:rPr>
        <w:t xml:space="preserve"> для объектов с кадастровой стоимостью до 1 млн. руб. включительно;</w:t>
      </w:r>
    </w:p>
    <w:p w:rsidR="00DC5797" w:rsidRPr="002676E7" w:rsidRDefault="00DC5797" w:rsidP="00DC5797">
      <w:pPr>
        <w:tabs>
          <w:tab w:val="left" w:pos="851"/>
        </w:tabs>
        <w:autoSpaceDE w:val="0"/>
        <w:autoSpaceDN w:val="0"/>
        <w:adjustRightInd w:val="0"/>
        <w:ind w:firstLine="567"/>
        <w:jc w:val="both"/>
        <w:rPr>
          <w:sz w:val="26"/>
          <w:szCs w:val="26"/>
        </w:rPr>
      </w:pPr>
      <w:r w:rsidRPr="002676E7">
        <w:rPr>
          <w:sz w:val="26"/>
          <w:szCs w:val="26"/>
        </w:rPr>
        <w:t xml:space="preserve">- </w:t>
      </w:r>
      <w:r w:rsidRPr="002676E7">
        <w:rPr>
          <w:sz w:val="26"/>
          <w:szCs w:val="26"/>
          <w:u w:val="single"/>
        </w:rPr>
        <w:t>0,3%</w:t>
      </w:r>
      <w:r w:rsidRPr="002676E7">
        <w:rPr>
          <w:sz w:val="26"/>
          <w:szCs w:val="26"/>
        </w:rPr>
        <w:t xml:space="preserve"> для объектов с кадастровой стоимостью свыше 1 млн. руб. до 3 млн. руб. включительно;</w:t>
      </w:r>
    </w:p>
    <w:p w:rsidR="00DC5797" w:rsidRPr="002676E7" w:rsidRDefault="00DC5797" w:rsidP="00DC5797">
      <w:pPr>
        <w:tabs>
          <w:tab w:val="left" w:pos="851"/>
        </w:tabs>
        <w:autoSpaceDE w:val="0"/>
        <w:autoSpaceDN w:val="0"/>
        <w:adjustRightInd w:val="0"/>
        <w:ind w:firstLine="567"/>
        <w:jc w:val="both"/>
        <w:rPr>
          <w:sz w:val="26"/>
          <w:szCs w:val="26"/>
        </w:rPr>
      </w:pPr>
      <w:r w:rsidRPr="002676E7">
        <w:rPr>
          <w:sz w:val="26"/>
          <w:szCs w:val="26"/>
        </w:rPr>
        <w:t xml:space="preserve">- </w:t>
      </w:r>
      <w:r w:rsidRPr="002676E7">
        <w:rPr>
          <w:sz w:val="26"/>
          <w:szCs w:val="26"/>
          <w:u w:val="single"/>
        </w:rPr>
        <w:t>0,1%</w:t>
      </w:r>
      <w:r w:rsidRPr="002676E7">
        <w:rPr>
          <w:sz w:val="26"/>
          <w:szCs w:val="26"/>
        </w:rPr>
        <w:t xml:space="preserve"> для объектов с кадастровой стоимостью свыше 3 млн. руб. </w:t>
      </w:r>
    </w:p>
    <w:p w:rsidR="00DC5797" w:rsidRPr="002676E7" w:rsidRDefault="00DC5797" w:rsidP="00DC5797">
      <w:pPr>
        <w:tabs>
          <w:tab w:val="left" w:pos="851"/>
        </w:tabs>
        <w:autoSpaceDE w:val="0"/>
        <w:autoSpaceDN w:val="0"/>
        <w:adjustRightInd w:val="0"/>
        <w:ind w:firstLine="567"/>
        <w:jc w:val="both"/>
        <w:rPr>
          <w:sz w:val="26"/>
          <w:szCs w:val="26"/>
        </w:rPr>
      </w:pPr>
      <w:r w:rsidRPr="002676E7">
        <w:rPr>
          <w:sz w:val="26"/>
          <w:szCs w:val="26"/>
        </w:rPr>
        <w:t>В отношении объектов налогообложения,  перечень которых определяется на основании пункта 7 ст. 378.2 НК РФ, объектов налогообложения</w:t>
      </w:r>
      <w:r w:rsidRPr="00C62DEF">
        <w:rPr>
          <w:rFonts w:eastAsiaTheme="minorHAnsi"/>
          <w:iCs/>
          <w:lang w:eastAsia="en-US"/>
        </w:rPr>
        <w:t xml:space="preserve">, </w:t>
      </w:r>
      <w:r w:rsidRPr="00C62DEF">
        <w:rPr>
          <w:rFonts w:eastAsiaTheme="minorHAnsi"/>
          <w:iCs/>
          <w:sz w:val="26"/>
          <w:szCs w:val="26"/>
          <w:lang w:eastAsia="en-US"/>
        </w:rPr>
        <w:t>предусмотренных</w:t>
      </w:r>
      <w:r w:rsidRPr="002676E7">
        <w:rPr>
          <w:rFonts w:eastAsiaTheme="minorHAnsi"/>
          <w:iCs/>
          <w:sz w:val="26"/>
          <w:szCs w:val="26"/>
          <w:lang w:eastAsia="en-US"/>
        </w:rPr>
        <w:t xml:space="preserve"> </w:t>
      </w:r>
      <w:proofErr w:type="spellStart"/>
      <w:r w:rsidRPr="002676E7">
        <w:rPr>
          <w:rFonts w:eastAsiaTheme="minorHAnsi"/>
          <w:iCs/>
          <w:sz w:val="26"/>
          <w:szCs w:val="26"/>
          <w:lang w:eastAsia="en-US"/>
        </w:rPr>
        <w:t>абз</w:t>
      </w:r>
      <w:proofErr w:type="spellEnd"/>
      <w:r w:rsidRPr="002676E7">
        <w:rPr>
          <w:rFonts w:eastAsiaTheme="minorHAnsi"/>
          <w:iCs/>
          <w:sz w:val="26"/>
          <w:szCs w:val="26"/>
          <w:lang w:eastAsia="en-US"/>
        </w:rPr>
        <w:t>. 2 пункта 10 статьи 378.2 НК РФ</w:t>
      </w:r>
      <w:r w:rsidR="00C62DEF">
        <w:rPr>
          <w:rFonts w:eastAsiaTheme="minorHAnsi"/>
          <w:iCs/>
          <w:sz w:val="26"/>
          <w:szCs w:val="26"/>
          <w:lang w:eastAsia="en-US"/>
        </w:rPr>
        <w:t>,</w:t>
      </w:r>
      <w:r w:rsidRPr="002676E7">
        <w:rPr>
          <w:sz w:val="26"/>
          <w:szCs w:val="26"/>
        </w:rPr>
        <w:t xml:space="preserve"> установлены ставки (в редакции решения от 19.07.2021г. № 7):</w:t>
      </w:r>
    </w:p>
    <w:p w:rsidR="00DC5797" w:rsidRPr="002676E7" w:rsidRDefault="00DC5797" w:rsidP="00DC5797">
      <w:pPr>
        <w:tabs>
          <w:tab w:val="left" w:pos="851"/>
        </w:tabs>
        <w:autoSpaceDE w:val="0"/>
        <w:autoSpaceDN w:val="0"/>
        <w:adjustRightInd w:val="0"/>
        <w:ind w:firstLine="567"/>
        <w:jc w:val="both"/>
        <w:rPr>
          <w:sz w:val="26"/>
          <w:szCs w:val="26"/>
        </w:rPr>
      </w:pPr>
      <w:r w:rsidRPr="002676E7">
        <w:rPr>
          <w:sz w:val="26"/>
          <w:szCs w:val="26"/>
        </w:rPr>
        <w:t xml:space="preserve">- </w:t>
      </w:r>
      <w:r w:rsidRPr="002676E7">
        <w:rPr>
          <w:sz w:val="26"/>
          <w:szCs w:val="26"/>
          <w:u w:val="single"/>
        </w:rPr>
        <w:t>0,3%</w:t>
      </w:r>
      <w:r w:rsidRPr="002676E7">
        <w:rPr>
          <w:sz w:val="26"/>
          <w:szCs w:val="26"/>
        </w:rPr>
        <w:t xml:space="preserve"> для объектов с кадастровой стоимостью до 3 млн. включительно;</w:t>
      </w:r>
    </w:p>
    <w:p w:rsidR="00DC5797" w:rsidRDefault="00DC5797" w:rsidP="00DC5797">
      <w:pPr>
        <w:tabs>
          <w:tab w:val="left" w:pos="851"/>
        </w:tabs>
        <w:autoSpaceDE w:val="0"/>
        <w:autoSpaceDN w:val="0"/>
        <w:adjustRightInd w:val="0"/>
        <w:ind w:firstLine="567"/>
        <w:jc w:val="both"/>
        <w:rPr>
          <w:rFonts w:eastAsiaTheme="minorHAnsi"/>
          <w:sz w:val="26"/>
          <w:szCs w:val="26"/>
          <w:lang w:eastAsia="en-US"/>
        </w:rPr>
      </w:pPr>
      <w:r w:rsidRPr="002676E7">
        <w:rPr>
          <w:sz w:val="26"/>
          <w:szCs w:val="26"/>
        </w:rPr>
        <w:t xml:space="preserve">- </w:t>
      </w:r>
      <w:r w:rsidRPr="002676E7">
        <w:rPr>
          <w:sz w:val="26"/>
          <w:szCs w:val="26"/>
          <w:u w:val="single"/>
        </w:rPr>
        <w:t>0,1%</w:t>
      </w:r>
      <w:r w:rsidRPr="002676E7">
        <w:rPr>
          <w:sz w:val="26"/>
          <w:szCs w:val="26"/>
        </w:rPr>
        <w:t xml:space="preserve"> для объектов с кадастровой стоимостью свыше 3 млн. руб.</w:t>
      </w:r>
    </w:p>
    <w:p w:rsidR="00DC5797" w:rsidRPr="00F36395" w:rsidRDefault="00DC5797" w:rsidP="00DC5797">
      <w:pPr>
        <w:pStyle w:val="Default"/>
        <w:tabs>
          <w:tab w:val="left" w:pos="851"/>
        </w:tabs>
        <w:ind w:firstLine="567"/>
        <w:jc w:val="both"/>
        <w:rPr>
          <w:b/>
          <w:color w:val="auto"/>
          <w:sz w:val="26"/>
          <w:szCs w:val="26"/>
        </w:rPr>
      </w:pPr>
      <w:proofErr w:type="spellStart"/>
      <w:r w:rsidRPr="00A63705">
        <w:rPr>
          <w:sz w:val="26"/>
          <w:szCs w:val="26"/>
          <w:u w:val="single"/>
        </w:rPr>
        <w:t>Наргинское</w:t>
      </w:r>
      <w:proofErr w:type="spellEnd"/>
      <w:r w:rsidRPr="00A63705">
        <w:rPr>
          <w:sz w:val="26"/>
          <w:szCs w:val="26"/>
          <w:u w:val="single"/>
        </w:rPr>
        <w:t xml:space="preserve"> сельское поселение</w:t>
      </w:r>
      <w:r w:rsidRPr="00A63705">
        <w:rPr>
          <w:sz w:val="26"/>
          <w:szCs w:val="26"/>
        </w:rPr>
        <w:t xml:space="preserve">. Налог на имущество физических лиц, определяемый </w:t>
      </w:r>
      <w:r w:rsidRPr="00694B57">
        <w:rPr>
          <w:sz w:val="26"/>
          <w:szCs w:val="26"/>
          <w:u w:val="single"/>
        </w:rPr>
        <w:t>от кадастровой стоимости</w:t>
      </w:r>
      <w:r w:rsidRPr="00A63705">
        <w:rPr>
          <w:sz w:val="26"/>
          <w:szCs w:val="26"/>
        </w:rPr>
        <w:t xml:space="preserve"> объектов</w:t>
      </w:r>
      <w:r w:rsidRPr="00FA43A1">
        <w:rPr>
          <w:sz w:val="26"/>
          <w:szCs w:val="26"/>
        </w:rPr>
        <w:t xml:space="preserve"> налогообложения, на территории </w:t>
      </w:r>
      <w:proofErr w:type="spellStart"/>
      <w:r w:rsidRPr="00FA43A1">
        <w:rPr>
          <w:sz w:val="26"/>
          <w:szCs w:val="26"/>
        </w:rPr>
        <w:t>Наргинского</w:t>
      </w:r>
      <w:proofErr w:type="spellEnd"/>
      <w:r w:rsidRPr="00FA43A1">
        <w:rPr>
          <w:sz w:val="26"/>
          <w:szCs w:val="26"/>
        </w:rPr>
        <w:t xml:space="preserve"> сельского поселения был установлен и введен в действие с 1 января 2020 года решением Совета поселения от 22.11.2019г. № 19 «Об </w:t>
      </w:r>
      <w:r w:rsidRPr="00FA43A1">
        <w:rPr>
          <w:sz w:val="26"/>
          <w:szCs w:val="26"/>
        </w:rPr>
        <w:lastRenderedPageBreak/>
        <w:t>установлении на территории муниципального образования «</w:t>
      </w:r>
      <w:proofErr w:type="spellStart"/>
      <w:r w:rsidRPr="00FA43A1">
        <w:rPr>
          <w:sz w:val="26"/>
          <w:szCs w:val="26"/>
        </w:rPr>
        <w:t>Наргинское</w:t>
      </w:r>
      <w:proofErr w:type="spellEnd"/>
      <w:r w:rsidRPr="00FA43A1">
        <w:rPr>
          <w:sz w:val="26"/>
          <w:szCs w:val="26"/>
        </w:rPr>
        <w:t xml:space="preserve"> сельское поселение» налога на имущество физических лиц»</w:t>
      </w:r>
      <w:r w:rsidRPr="00FA43A1">
        <w:rPr>
          <w:bCs/>
          <w:sz w:val="26"/>
          <w:szCs w:val="26"/>
        </w:rPr>
        <w:t xml:space="preserve">. </w:t>
      </w:r>
      <w:r w:rsidRPr="00FA43A1">
        <w:rPr>
          <w:sz w:val="26"/>
          <w:szCs w:val="26"/>
        </w:rPr>
        <w:t xml:space="preserve">Решением Совета </w:t>
      </w:r>
      <w:proofErr w:type="spellStart"/>
      <w:r w:rsidRPr="00FA43A1">
        <w:rPr>
          <w:sz w:val="26"/>
          <w:szCs w:val="26"/>
        </w:rPr>
        <w:t>Наргинского</w:t>
      </w:r>
      <w:proofErr w:type="spellEnd"/>
      <w:r w:rsidRPr="00FA43A1">
        <w:rPr>
          <w:sz w:val="26"/>
          <w:szCs w:val="26"/>
        </w:rPr>
        <w:t xml:space="preserve"> сельского поселения от 03.02.2020г.</w:t>
      </w:r>
      <w:r>
        <w:rPr>
          <w:sz w:val="26"/>
          <w:szCs w:val="26"/>
        </w:rPr>
        <w:t xml:space="preserve"> </w:t>
      </w:r>
      <w:r w:rsidRPr="00FA43A1">
        <w:rPr>
          <w:sz w:val="26"/>
          <w:szCs w:val="26"/>
        </w:rPr>
        <w:t xml:space="preserve">№ 2 положения </w:t>
      </w:r>
      <w:r>
        <w:rPr>
          <w:sz w:val="26"/>
          <w:szCs w:val="26"/>
        </w:rPr>
        <w:t xml:space="preserve">о применении кадастровой стоимости для целей налогообложения </w:t>
      </w:r>
      <w:r w:rsidRPr="00FA43A1">
        <w:rPr>
          <w:sz w:val="26"/>
          <w:szCs w:val="26"/>
        </w:rPr>
        <w:t xml:space="preserve">были распространены на правоотношения, возникшие </w:t>
      </w:r>
      <w:r w:rsidRPr="00694B57">
        <w:rPr>
          <w:sz w:val="26"/>
          <w:szCs w:val="26"/>
          <w:u w:val="single"/>
        </w:rPr>
        <w:t>с 1 января 2018 года.</w:t>
      </w:r>
      <w:r>
        <w:rPr>
          <w:sz w:val="26"/>
          <w:szCs w:val="26"/>
        </w:rPr>
        <w:t xml:space="preserve"> </w:t>
      </w:r>
      <w:proofErr w:type="gramStart"/>
      <w:r>
        <w:rPr>
          <w:sz w:val="26"/>
          <w:szCs w:val="26"/>
        </w:rPr>
        <w:t xml:space="preserve">Таким образом, </w:t>
      </w:r>
      <w:r w:rsidRPr="00FA43A1">
        <w:rPr>
          <w:sz w:val="26"/>
          <w:szCs w:val="26"/>
        </w:rPr>
        <w:t xml:space="preserve">НИФЛ </w:t>
      </w:r>
      <w:r>
        <w:rPr>
          <w:sz w:val="26"/>
          <w:szCs w:val="26"/>
        </w:rPr>
        <w:t xml:space="preserve">с 1 января 2018 года </w:t>
      </w:r>
      <w:r w:rsidRPr="00FA43A1">
        <w:rPr>
          <w:sz w:val="26"/>
          <w:szCs w:val="26"/>
        </w:rPr>
        <w:t xml:space="preserve"> </w:t>
      </w:r>
      <w:r>
        <w:rPr>
          <w:sz w:val="26"/>
          <w:szCs w:val="26"/>
        </w:rPr>
        <w:t xml:space="preserve">до 01 января 2020г. </w:t>
      </w:r>
      <w:r w:rsidRPr="00FA43A1">
        <w:rPr>
          <w:sz w:val="26"/>
          <w:szCs w:val="26"/>
        </w:rPr>
        <w:t>по жилым и иным объектам должен был исчисляться от кадастровой стоимости</w:t>
      </w:r>
      <w:r>
        <w:rPr>
          <w:sz w:val="26"/>
          <w:szCs w:val="26"/>
        </w:rPr>
        <w:t xml:space="preserve">, а она </w:t>
      </w:r>
      <w:r w:rsidRPr="00F36395">
        <w:rPr>
          <w:sz w:val="26"/>
          <w:szCs w:val="26"/>
        </w:rPr>
        <w:t>как объект налогообложения вводилась в действие  Законом Томской области от 13.11.2018г. № 125-ОЗ «О</w:t>
      </w:r>
      <w:r w:rsidRPr="00F36395">
        <w:rPr>
          <w:bCs/>
          <w:sz w:val="26"/>
          <w:szCs w:val="26"/>
        </w:rPr>
        <w:t>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w:t>
      </w:r>
      <w:proofErr w:type="gramEnd"/>
      <w:r w:rsidRPr="00F36395">
        <w:rPr>
          <w:bCs/>
          <w:sz w:val="26"/>
          <w:szCs w:val="26"/>
        </w:rPr>
        <w:t xml:space="preserve"> кадастровой стоимости объектов налогообложения» </w:t>
      </w:r>
      <w:r w:rsidRPr="00694B57">
        <w:rPr>
          <w:bCs/>
          <w:sz w:val="26"/>
          <w:szCs w:val="26"/>
          <w:u w:val="single"/>
        </w:rPr>
        <w:t>только  с 1 января 2020 года.</w:t>
      </w:r>
    </w:p>
    <w:p w:rsidR="00DC5797" w:rsidRDefault="00DC5797" w:rsidP="00DC5797">
      <w:pPr>
        <w:autoSpaceDE w:val="0"/>
        <w:autoSpaceDN w:val="0"/>
        <w:adjustRightInd w:val="0"/>
        <w:ind w:firstLine="567"/>
        <w:jc w:val="both"/>
        <w:rPr>
          <w:rFonts w:eastAsiaTheme="minorHAnsi"/>
          <w:sz w:val="26"/>
          <w:szCs w:val="26"/>
          <w:lang w:eastAsia="en-US"/>
        </w:rPr>
      </w:pPr>
      <w:proofErr w:type="gramStart"/>
      <w:r w:rsidRPr="00F36395">
        <w:rPr>
          <w:rFonts w:eastAsiaTheme="minorHAnsi"/>
          <w:sz w:val="26"/>
          <w:szCs w:val="26"/>
          <w:lang w:eastAsia="en-US"/>
        </w:rPr>
        <w:t xml:space="preserve">То есть наличествует </w:t>
      </w:r>
      <w:r w:rsidRPr="0051653C">
        <w:rPr>
          <w:rFonts w:eastAsiaTheme="minorHAnsi"/>
          <w:sz w:val="26"/>
          <w:szCs w:val="26"/>
          <w:lang w:eastAsia="en-US"/>
        </w:rPr>
        <w:t>противоречие о налоговой базе объектов</w:t>
      </w:r>
      <w:r w:rsidRPr="00F36395">
        <w:rPr>
          <w:rFonts w:eastAsiaTheme="minorHAnsi"/>
          <w:sz w:val="26"/>
          <w:szCs w:val="26"/>
          <w:lang w:eastAsia="en-US"/>
        </w:rPr>
        <w:t xml:space="preserve"> налогообложения и</w:t>
      </w:r>
      <w:r w:rsidRPr="00F36395">
        <w:rPr>
          <w:rFonts w:eastAsiaTheme="minorHAnsi"/>
          <w:b/>
          <w:sz w:val="26"/>
          <w:szCs w:val="26"/>
          <w:lang w:eastAsia="en-US"/>
        </w:rPr>
        <w:t xml:space="preserve"> </w:t>
      </w:r>
      <w:r w:rsidRPr="00F36395">
        <w:rPr>
          <w:rFonts w:eastAsiaTheme="minorHAnsi"/>
          <w:sz w:val="26"/>
          <w:szCs w:val="26"/>
          <w:lang w:eastAsia="en-US"/>
        </w:rPr>
        <w:t>возможный признак нарушения п. 2 ст. 5 НК РФ, согласно которому акты законодательства о налогах и сборах, ухудшающие положение налогоплательщиков</w:t>
      </w:r>
      <w:r>
        <w:rPr>
          <w:rFonts w:eastAsiaTheme="minorHAnsi"/>
          <w:sz w:val="26"/>
          <w:szCs w:val="26"/>
          <w:lang w:eastAsia="en-US"/>
        </w:rPr>
        <w:t xml:space="preserve">, </w:t>
      </w:r>
      <w:r w:rsidRPr="00F36395">
        <w:rPr>
          <w:rFonts w:eastAsiaTheme="minorHAnsi"/>
          <w:sz w:val="26"/>
          <w:szCs w:val="26"/>
          <w:lang w:eastAsia="en-US"/>
        </w:rPr>
        <w:t xml:space="preserve"> обратной силы не имеют, если размер налога, исчисленного от кадастровой стоимости с 01.01.2018г., в соответствии с решением Совета поселения от 03.02.2020г. № 2, превысит размер налога, исчисленного от инвентаризационной</w:t>
      </w:r>
      <w:proofErr w:type="gramEnd"/>
      <w:r w:rsidRPr="00F36395">
        <w:rPr>
          <w:rFonts w:eastAsiaTheme="minorHAnsi"/>
          <w:sz w:val="26"/>
          <w:szCs w:val="26"/>
          <w:lang w:eastAsia="en-US"/>
        </w:rPr>
        <w:t xml:space="preserve"> (ухудшение положения налогоплательщиков).</w:t>
      </w:r>
      <w:r w:rsidRPr="00F36395">
        <w:rPr>
          <w:rFonts w:eastAsiaTheme="minorHAnsi"/>
          <w:b/>
          <w:sz w:val="26"/>
          <w:szCs w:val="26"/>
          <w:lang w:eastAsia="en-US"/>
        </w:rPr>
        <w:t xml:space="preserve"> </w:t>
      </w:r>
    </w:p>
    <w:p w:rsidR="00DC5797" w:rsidRPr="00FA43A1" w:rsidRDefault="00DC5797" w:rsidP="00DC5797">
      <w:pPr>
        <w:tabs>
          <w:tab w:val="left" w:pos="851"/>
        </w:tabs>
        <w:jc w:val="both"/>
        <w:rPr>
          <w:sz w:val="26"/>
          <w:szCs w:val="26"/>
        </w:rPr>
      </w:pPr>
    </w:p>
    <w:p w:rsidR="00DC5797" w:rsidRDefault="00DC5797" w:rsidP="00DC5797">
      <w:pPr>
        <w:pStyle w:val="Default"/>
        <w:tabs>
          <w:tab w:val="left" w:pos="851"/>
        </w:tabs>
        <w:ind w:firstLine="567"/>
        <w:jc w:val="both"/>
        <w:rPr>
          <w:b/>
          <w:color w:val="auto"/>
          <w:sz w:val="26"/>
          <w:szCs w:val="26"/>
        </w:rPr>
      </w:pPr>
      <w:r w:rsidRPr="00FA43A1">
        <w:rPr>
          <w:b/>
          <w:color w:val="auto"/>
          <w:sz w:val="26"/>
          <w:szCs w:val="26"/>
        </w:rPr>
        <w:t>Чаинский район</w:t>
      </w:r>
    </w:p>
    <w:p w:rsidR="00C00BF2" w:rsidRDefault="00C00BF2" w:rsidP="00DC5797">
      <w:pPr>
        <w:pStyle w:val="Default"/>
        <w:tabs>
          <w:tab w:val="left" w:pos="851"/>
        </w:tabs>
        <w:ind w:firstLine="567"/>
        <w:jc w:val="both"/>
        <w:rPr>
          <w:b/>
          <w:color w:val="auto"/>
          <w:sz w:val="26"/>
          <w:szCs w:val="26"/>
        </w:rPr>
      </w:pPr>
    </w:p>
    <w:p w:rsidR="00DC5797" w:rsidRPr="00FA43A1" w:rsidRDefault="00DC5797" w:rsidP="00DC5797">
      <w:pPr>
        <w:pStyle w:val="Default"/>
        <w:tabs>
          <w:tab w:val="left" w:pos="851"/>
        </w:tabs>
        <w:ind w:firstLine="567"/>
        <w:jc w:val="both"/>
        <w:rPr>
          <w:color w:val="auto"/>
          <w:sz w:val="26"/>
          <w:szCs w:val="26"/>
        </w:rPr>
      </w:pPr>
      <w:r w:rsidRPr="00FA43A1">
        <w:rPr>
          <w:color w:val="auto"/>
          <w:sz w:val="26"/>
          <w:szCs w:val="26"/>
        </w:rPr>
        <w:t xml:space="preserve">В </w:t>
      </w:r>
      <w:r w:rsidRPr="002676E7">
        <w:rPr>
          <w:color w:val="auto"/>
          <w:sz w:val="26"/>
          <w:szCs w:val="26"/>
        </w:rPr>
        <w:t>соответствии с информацией Администрации Чаинского района данные о кадастровой стоимости объектов недвижимости</w:t>
      </w:r>
      <w:r w:rsidRPr="00FA43A1">
        <w:rPr>
          <w:color w:val="auto"/>
          <w:sz w:val="26"/>
          <w:szCs w:val="26"/>
        </w:rPr>
        <w:t xml:space="preserve">, принадлежащих физическим лицам (здания, сооружения, объекты </w:t>
      </w:r>
      <w:proofErr w:type="spellStart"/>
      <w:r w:rsidRPr="00FA43A1">
        <w:rPr>
          <w:color w:val="auto"/>
          <w:sz w:val="26"/>
          <w:szCs w:val="26"/>
        </w:rPr>
        <w:t>незавершенного</w:t>
      </w:r>
      <w:proofErr w:type="spellEnd"/>
      <w:r w:rsidRPr="00FA43A1">
        <w:rPr>
          <w:color w:val="auto"/>
          <w:sz w:val="26"/>
          <w:szCs w:val="26"/>
        </w:rPr>
        <w:t xml:space="preserve"> строительства, помещения, </w:t>
      </w:r>
      <w:proofErr w:type="spellStart"/>
      <w:r w:rsidRPr="00FA43A1">
        <w:rPr>
          <w:color w:val="auto"/>
          <w:sz w:val="26"/>
          <w:szCs w:val="26"/>
        </w:rPr>
        <w:t>машино</w:t>
      </w:r>
      <w:proofErr w:type="spellEnd"/>
      <w:r w:rsidRPr="00FA43A1">
        <w:rPr>
          <w:color w:val="auto"/>
          <w:sz w:val="26"/>
          <w:szCs w:val="26"/>
        </w:rPr>
        <w:t xml:space="preserve">-места), качественные и количественные характеристики которых не позволяют их постановке на налоговый учет, в Администрации отсутствуют. </w:t>
      </w:r>
    </w:p>
    <w:p w:rsidR="00DC5797" w:rsidRPr="00FA43A1" w:rsidRDefault="00DC5797" w:rsidP="00DC5797">
      <w:pPr>
        <w:pStyle w:val="Default"/>
        <w:tabs>
          <w:tab w:val="left" w:pos="851"/>
        </w:tabs>
        <w:ind w:firstLine="567"/>
        <w:jc w:val="both"/>
        <w:rPr>
          <w:color w:val="auto"/>
          <w:sz w:val="26"/>
          <w:szCs w:val="26"/>
        </w:rPr>
      </w:pPr>
      <w:r w:rsidRPr="00FA43A1">
        <w:rPr>
          <w:color w:val="auto"/>
          <w:sz w:val="26"/>
          <w:szCs w:val="26"/>
        </w:rPr>
        <w:t>По информации Администрации Чаинского района по поступающим запросам от Управления Росреестра по Томской области проводится взаимодействие по уточнению характеристик объектов в целях постановки их на налоговый учет.</w:t>
      </w:r>
    </w:p>
    <w:p w:rsidR="00DC5797" w:rsidRPr="00FA43A1" w:rsidRDefault="00DC5797" w:rsidP="00DC5797">
      <w:pPr>
        <w:pStyle w:val="Default"/>
        <w:tabs>
          <w:tab w:val="left" w:pos="851"/>
        </w:tabs>
        <w:ind w:firstLine="567"/>
        <w:jc w:val="both"/>
        <w:rPr>
          <w:color w:val="auto"/>
          <w:sz w:val="26"/>
          <w:szCs w:val="26"/>
        </w:rPr>
      </w:pPr>
      <w:r w:rsidRPr="00FA43A1">
        <w:rPr>
          <w:color w:val="auto"/>
          <w:sz w:val="26"/>
          <w:szCs w:val="26"/>
        </w:rPr>
        <w:t xml:space="preserve">В рамках реализации мероприятий по выявлению правообладателей ранее учтенных объектов недвижимости в период с декабря 2021г. по январь 2022г. проведен осмотр 42 объектов в с. </w:t>
      </w:r>
      <w:proofErr w:type="spellStart"/>
      <w:r w:rsidRPr="00FA43A1">
        <w:rPr>
          <w:color w:val="auto"/>
          <w:sz w:val="26"/>
          <w:szCs w:val="26"/>
        </w:rPr>
        <w:t>Бундюр</w:t>
      </w:r>
      <w:proofErr w:type="spellEnd"/>
      <w:r w:rsidRPr="00FA43A1">
        <w:rPr>
          <w:color w:val="auto"/>
          <w:sz w:val="26"/>
          <w:szCs w:val="26"/>
        </w:rPr>
        <w:t>, сведения направлены в Управление Росреестра по Томской области.</w:t>
      </w:r>
      <w:r>
        <w:rPr>
          <w:color w:val="auto"/>
          <w:sz w:val="26"/>
          <w:szCs w:val="26"/>
        </w:rPr>
        <w:t xml:space="preserve"> </w:t>
      </w:r>
      <w:r w:rsidRPr="00FA43A1">
        <w:rPr>
          <w:color w:val="auto"/>
          <w:sz w:val="26"/>
          <w:szCs w:val="26"/>
        </w:rPr>
        <w:t>О проведенных Администрацией района мероприятиях в иные периоды 2020-2021гг. информация не отражена.</w:t>
      </w:r>
    </w:p>
    <w:p w:rsidR="00DC5797" w:rsidRPr="00FA43A1" w:rsidRDefault="00DC5797" w:rsidP="00DC5797">
      <w:pPr>
        <w:pStyle w:val="Default"/>
        <w:tabs>
          <w:tab w:val="left" w:pos="851"/>
        </w:tabs>
        <w:ind w:firstLine="567"/>
        <w:jc w:val="both"/>
        <w:rPr>
          <w:color w:val="auto"/>
          <w:sz w:val="26"/>
          <w:szCs w:val="26"/>
        </w:rPr>
      </w:pPr>
      <w:r w:rsidRPr="00FA43A1">
        <w:rPr>
          <w:color w:val="auto"/>
          <w:sz w:val="26"/>
          <w:szCs w:val="26"/>
        </w:rPr>
        <w:t xml:space="preserve">Предложения об увеличении налоговой базы по налогу на имущество физических лиц у района отсутствуют. </w:t>
      </w:r>
    </w:p>
    <w:p w:rsidR="00DC5797" w:rsidRPr="00FA43A1" w:rsidRDefault="00DC5797" w:rsidP="00DC5797">
      <w:pPr>
        <w:tabs>
          <w:tab w:val="left" w:pos="851"/>
        </w:tabs>
        <w:ind w:firstLine="567"/>
        <w:jc w:val="both"/>
        <w:rPr>
          <w:sz w:val="26"/>
          <w:szCs w:val="26"/>
        </w:rPr>
      </w:pPr>
      <w:r w:rsidRPr="00FA43A1">
        <w:rPr>
          <w:sz w:val="26"/>
          <w:szCs w:val="26"/>
        </w:rPr>
        <w:t xml:space="preserve">Решения об установлении налога на имущество физических лиц </w:t>
      </w:r>
      <w:r>
        <w:rPr>
          <w:sz w:val="26"/>
          <w:szCs w:val="26"/>
        </w:rPr>
        <w:t xml:space="preserve">и ставок налога </w:t>
      </w:r>
      <w:r w:rsidRPr="00FA43A1">
        <w:rPr>
          <w:sz w:val="26"/>
          <w:szCs w:val="26"/>
        </w:rPr>
        <w:t xml:space="preserve">приняты во всех поселениях Чаинского района. </w:t>
      </w:r>
    </w:p>
    <w:p w:rsidR="00DC5797" w:rsidRPr="001B62BD" w:rsidRDefault="00DC5797" w:rsidP="00DC5797">
      <w:pPr>
        <w:tabs>
          <w:tab w:val="left" w:pos="851"/>
        </w:tabs>
        <w:ind w:firstLine="567"/>
        <w:jc w:val="both"/>
        <w:rPr>
          <w:sz w:val="26"/>
          <w:szCs w:val="26"/>
        </w:rPr>
      </w:pPr>
      <w:proofErr w:type="spellStart"/>
      <w:r w:rsidRPr="00FA43A1">
        <w:rPr>
          <w:sz w:val="26"/>
          <w:szCs w:val="26"/>
          <w:u w:val="single"/>
        </w:rPr>
        <w:t>Усть-Бакчарское</w:t>
      </w:r>
      <w:proofErr w:type="spellEnd"/>
      <w:r w:rsidRPr="00FA43A1">
        <w:rPr>
          <w:sz w:val="26"/>
          <w:szCs w:val="26"/>
          <w:u w:val="single"/>
        </w:rPr>
        <w:t xml:space="preserve"> сельское поселение:</w:t>
      </w:r>
      <w:r w:rsidRPr="00FA43A1">
        <w:rPr>
          <w:sz w:val="26"/>
          <w:szCs w:val="26"/>
        </w:rPr>
        <w:t xml:space="preserve"> Налог на имущество физических лиц установлен решением Совета поселения от 31.10.2019г. № 34 «Об установлении на территории муниципального образования </w:t>
      </w:r>
      <w:proofErr w:type="spellStart"/>
      <w:r w:rsidRPr="00FA43A1">
        <w:rPr>
          <w:sz w:val="26"/>
          <w:szCs w:val="26"/>
        </w:rPr>
        <w:t>Усть-Бакчарское</w:t>
      </w:r>
      <w:proofErr w:type="spellEnd"/>
      <w:r w:rsidRPr="00FA43A1">
        <w:rPr>
          <w:sz w:val="26"/>
          <w:szCs w:val="26"/>
        </w:rPr>
        <w:t xml:space="preserve"> сельское поселение налога на имущество физических лиц» (далее – решение № 34). </w:t>
      </w:r>
      <w:proofErr w:type="gramStart"/>
      <w:r w:rsidRPr="00FA43A1">
        <w:rPr>
          <w:sz w:val="26"/>
          <w:szCs w:val="26"/>
        </w:rPr>
        <w:t xml:space="preserve">В представленной Администрацией Чаинского района информации </w:t>
      </w:r>
      <w:r w:rsidRPr="001B62BD">
        <w:rPr>
          <w:sz w:val="26"/>
          <w:szCs w:val="26"/>
        </w:rPr>
        <w:t>текст указанного решения</w:t>
      </w:r>
      <w:r>
        <w:rPr>
          <w:sz w:val="26"/>
          <w:szCs w:val="26"/>
        </w:rPr>
        <w:t xml:space="preserve"> № 34</w:t>
      </w:r>
      <w:r w:rsidRPr="001B62BD">
        <w:rPr>
          <w:sz w:val="26"/>
          <w:szCs w:val="26"/>
        </w:rPr>
        <w:t xml:space="preserve">  значится в редакции решения Совета от 23.12.2021г. № 44, и в котором для одного и того же объекта налогообложения «хозяйственные строения или сооружения, площадь каждого из которых не превышает 50 </w:t>
      </w:r>
      <w:proofErr w:type="spellStart"/>
      <w:r w:rsidRPr="001B62BD">
        <w:rPr>
          <w:sz w:val="26"/>
          <w:szCs w:val="26"/>
        </w:rPr>
        <w:t>кв.м</w:t>
      </w:r>
      <w:proofErr w:type="spellEnd"/>
      <w:r w:rsidRPr="001B62BD">
        <w:rPr>
          <w:sz w:val="26"/>
          <w:szCs w:val="26"/>
        </w:rPr>
        <w:t xml:space="preserve">….» указаны две ставки – 0,1% </w:t>
      </w:r>
      <w:r w:rsidRPr="001B62BD">
        <w:rPr>
          <w:sz w:val="26"/>
          <w:szCs w:val="26"/>
        </w:rPr>
        <w:br/>
        <w:t>и 0,05%. При этом решением № 2 от 27.02.2020г. (имеется на официальной интернет-странице поселения</w:t>
      </w:r>
      <w:proofErr w:type="gramEnd"/>
      <w:r w:rsidRPr="001B62BD">
        <w:rPr>
          <w:sz w:val="26"/>
          <w:szCs w:val="26"/>
        </w:rPr>
        <w:t xml:space="preserve">) в первоначальное решение № 34 вносилось </w:t>
      </w:r>
      <w:r w:rsidRPr="001B62BD">
        <w:rPr>
          <w:sz w:val="26"/>
          <w:szCs w:val="26"/>
        </w:rPr>
        <w:lastRenderedPageBreak/>
        <w:t>изменение, которое устраняло вышеуказанную коллизию со ставками, однако не было учтено в тексте окончательной редакции решения № 34.</w:t>
      </w:r>
      <w:r>
        <w:rPr>
          <w:sz w:val="26"/>
          <w:szCs w:val="26"/>
        </w:rPr>
        <w:t xml:space="preserve"> </w:t>
      </w:r>
      <w:r w:rsidRPr="00D7118E">
        <w:rPr>
          <w:sz w:val="26"/>
          <w:szCs w:val="26"/>
        </w:rPr>
        <w:t>В ходе экспертно-аналитического мероприятия указанные неточности исправлены и последняя версия решения № 34 была размещена на сайте поселения.</w:t>
      </w:r>
    </w:p>
    <w:p w:rsidR="00DC5797" w:rsidRPr="00145AE7" w:rsidRDefault="00DC5797" w:rsidP="00DC5797">
      <w:pPr>
        <w:tabs>
          <w:tab w:val="left" w:pos="851"/>
        </w:tabs>
        <w:ind w:firstLine="567"/>
        <w:jc w:val="both"/>
        <w:rPr>
          <w:sz w:val="26"/>
          <w:szCs w:val="26"/>
          <w:u w:val="single"/>
        </w:rPr>
      </w:pPr>
      <w:r w:rsidRPr="00145AE7">
        <w:rPr>
          <w:sz w:val="26"/>
          <w:szCs w:val="26"/>
          <w:u w:val="single"/>
        </w:rPr>
        <w:t>Примеров установления регрессивных ставок по налогу на имущество физических лиц  по поселениям Чаинского район не отмечено.</w:t>
      </w:r>
    </w:p>
    <w:p w:rsidR="00DC5797" w:rsidRPr="00E61723" w:rsidRDefault="00DC5797" w:rsidP="00DC5797">
      <w:pPr>
        <w:tabs>
          <w:tab w:val="left" w:pos="851"/>
        </w:tabs>
        <w:ind w:firstLine="567"/>
        <w:jc w:val="both"/>
        <w:rPr>
          <w:sz w:val="26"/>
          <w:szCs w:val="26"/>
        </w:rPr>
      </w:pPr>
    </w:p>
    <w:p w:rsidR="00DC5797" w:rsidRDefault="00DC5797" w:rsidP="00DC5797">
      <w:pPr>
        <w:tabs>
          <w:tab w:val="left" w:pos="851"/>
        </w:tabs>
        <w:ind w:firstLine="567"/>
        <w:jc w:val="both"/>
        <w:rPr>
          <w:b/>
          <w:sz w:val="26"/>
          <w:szCs w:val="26"/>
        </w:rPr>
      </w:pPr>
      <w:r w:rsidRPr="00FA43A1">
        <w:rPr>
          <w:b/>
          <w:sz w:val="26"/>
          <w:szCs w:val="26"/>
        </w:rPr>
        <w:t>Город Томск</w:t>
      </w:r>
    </w:p>
    <w:p w:rsidR="00136E1E" w:rsidRDefault="00136E1E" w:rsidP="00DC5797">
      <w:pPr>
        <w:tabs>
          <w:tab w:val="left" w:pos="851"/>
        </w:tabs>
        <w:ind w:firstLine="567"/>
        <w:jc w:val="both"/>
        <w:rPr>
          <w:b/>
          <w:sz w:val="26"/>
          <w:szCs w:val="26"/>
        </w:rPr>
      </w:pPr>
    </w:p>
    <w:p w:rsidR="00DC5797" w:rsidRPr="00FA43A1" w:rsidRDefault="00DC5797" w:rsidP="00DC5797">
      <w:pPr>
        <w:tabs>
          <w:tab w:val="left" w:pos="851"/>
        </w:tabs>
        <w:ind w:firstLine="567"/>
        <w:jc w:val="both"/>
        <w:rPr>
          <w:sz w:val="26"/>
          <w:szCs w:val="26"/>
        </w:rPr>
      </w:pPr>
      <w:r w:rsidRPr="00FA43A1">
        <w:rPr>
          <w:sz w:val="26"/>
          <w:szCs w:val="26"/>
        </w:rPr>
        <w:t xml:space="preserve">Согласно представленной администрацией </w:t>
      </w:r>
      <w:r>
        <w:rPr>
          <w:sz w:val="26"/>
          <w:szCs w:val="26"/>
        </w:rPr>
        <w:t>города Томска информации</w:t>
      </w:r>
      <w:r w:rsidRPr="00FA43A1">
        <w:rPr>
          <w:sz w:val="26"/>
          <w:szCs w:val="26"/>
        </w:rPr>
        <w:t xml:space="preserve"> в информационных ресурсах инспекции ФНС России по г. Томску отсутствуют объекты недвижимости, принадлежащие физическим лицам, качественные и количественные характеристики которых не позволяют поставить их на налоговых учет.  В 2020-2021 годы запросы от органов Росреестра по вопросам уточнения характеристик объектов недвижимости для обеспечения их постановки на налоговый учет в администрацию </w:t>
      </w:r>
      <w:r>
        <w:rPr>
          <w:sz w:val="26"/>
          <w:szCs w:val="26"/>
        </w:rPr>
        <w:t>г</w:t>
      </w:r>
      <w:r w:rsidRPr="00FA43A1">
        <w:rPr>
          <w:sz w:val="26"/>
          <w:szCs w:val="26"/>
        </w:rPr>
        <w:t xml:space="preserve">орода Томска не поступали. </w:t>
      </w:r>
    </w:p>
    <w:p w:rsidR="00DC5797" w:rsidRPr="001B62BD" w:rsidRDefault="00DC5797" w:rsidP="00DC5797">
      <w:pPr>
        <w:autoSpaceDE w:val="0"/>
        <w:autoSpaceDN w:val="0"/>
        <w:adjustRightInd w:val="0"/>
        <w:ind w:firstLine="567"/>
        <w:jc w:val="both"/>
        <w:rPr>
          <w:sz w:val="26"/>
          <w:szCs w:val="26"/>
        </w:rPr>
      </w:pPr>
      <w:r w:rsidRPr="00FA43A1">
        <w:rPr>
          <w:sz w:val="26"/>
          <w:szCs w:val="26"/>
        </w:rPr>
        <w:t xml:space="preserve">Налог на имущество физических лиц на территории </w:t>
      </w:r>
      <w:r>
        <w:rPr>
          <w:sz w:val="26"/>
          <w:szCs w:val="26"/>
        </w:rPr>
        <w:t>г</w:t>
      </w:r>
      <w:r w:rsidRPr="00FA43A1">
        <w:rPr>
          <w:sz w:val="26"/>
          <w:szCs w:val="26"/>
        </w:rPr>
        <w:t xml:space="preserve">орода Томска установлен решением Думы </w:t>
      </w:r>
      <w:r>
        <w:rPr>
          <w:sz w:val="26"/>
          <w:szCs w:val="26"/>
        </w:rPr>
        <w:t>г</w:t>
      </w:r>
      <w:r w:rsidRPr="00FA43A1">
        <w:rPr>
          <w:sz w:val="26"/>
          <w:szCs w:val="26"/>
        </w:rPr>
        <w:t xml:space="preserve">орода Томска от 05.11.2019г. № 1204 «Об установлении на территории муниципального образования «Город Томск» налога на имущество физических лиц» (с учетом изменений и дополнений). </w:t>
      </w:r>
      <w:proofErr w:type="gramStart"/>
      <w:r w:rsidRPr="00FA43A1">
        <w:rPr>
          <w:sz w:val="26"/>
          <w:szCs w:val="26"/>
        </w:rPr>
        <w:t xml:space="preserve">Налоговые ставки </w:t>
      </w:r>
      <w:r w:rsidRPr="00B87AF3">
        <w:rPr>
          <w:sz w:val="26"/>
          <w:szCs w:val="26"/>
          <w:u w:val="single"/>
        </w:rPr>
        <w:t>установлены с прогрессией</w:t>
      </w:r>
      <w:r w:rsidRPr="00FA43A1">
        <w:rPr>
          <w:sz w:val="26"/>
          <w:szCs w:val="26"/>
        </w:rPr>
        <w:t xml:space="preserve"> – с увеличением кадастровой стоимости объекта увеличивается налоговая ставка</w:t>
      </w:r>
      <w:r>
        <w:rPr>
          <w:sz w:val="26"/>
          <w:szCs w:val="26"/>
        </w:rPr>
        <w:t xml:space="preserve">, </w:t>
      </w:r>
      <w:r w:rsidRPr="00FA43A1">
        <w:rPr>
          <w:sz w:val="26"/>
          <w:szCs w:val="26"/>
        </w:rPr>
        <w:t>за исключением комнат</w:t>
      </w:r>
      <w:r>
        <w:rPr>
          <w:sz w:val="26"/>
          <w:szCs w:val="26"/>
        </w:rPr>
        <w:t xml:space="preserve">, </w:t>
      </w:r>
      <w:r w:rsidRPr="00FA43A1">
        <w:rPr>
          <w:sz w:val="26"/>
          <w:szCs w:val="26"/>
        </w:rPr>
        <w:t>объектов налогообложения, включенных в перечень, определяемый в соответствии с пунктом 7 ст. 378.2 НК РФ</w:t>
      </w:r>
      <w:r w:rsidRPr="001B62BD">
        <w:rPr>
          <w:sz w:val="26"/>
          <w:szCs w:val="26"/>
        </w:rPr>
        <w:t>, о</w:t>
      </w:r>
      <w:r w:rsidRPr="001B62BD">
        <w:rPr>
          <w:rFonts w:eastAsiaTheme="minorHAnsi"/>
          <w:sz w:val="26"/>
          <w:szCs w:val="26"/>
          <w:lang w:eastAsia="en-US"/>
        </w:rPr>
        <w:t xml:space="preserve">бъектов налогообложения, предусмотренных </w:t>
      </w:r>
      <w:proofErr w:type="spellStart"/>
      <w:r w:rsidRPr="001B62BD">
        <w:rPr>
          <w:rFonts w:eastAsiaTheme="minorHAnsi"/>
          <w:sz w:val="26"/>
          <w:szCs w:val="26"/>
          <w:lang w:eastAsia="en-US"/>
        </w:rPr>
        <w:t>абз</w:t>
      </w:r>
      <w:proofErr w:type="spellEnd"/>
      <w:r w:rsidRPr="001B62BD">
        <w:rPr>
          <w:rFonts w:eastAsiaTheme="minorHAnsi"/>
          <w:sz w:val="26"/>
          <w:szCs w:val="26"/>
          <w:lang w:eastAsia="en-US"/>
        </w:rPr>
        <w:t>.</w:t>
      </w:r>
      <w:r>
        <w:rPr>
          <w:rFonts w:eastAsiaTheme="minorHAnsi"/>
          <w:sz w:val="26"/>
          <w:szCs w:val="26"/>
          <w:lang w:eastAsia="en-US"/>
        </w:rPr>
        <w:t xml:space="preserve"> </w:t>
      </w:r>
      <w:r w:rsidRPr="001B62BD">
        <w:rPr>
          <w:rFonts w:eastAsiaTheme="minorHAnsi"/>
          <w:sz w:val="26"/>
          <w:szCs w:val="26"/>
          <w:lang w:eastAsia="en-US"/>
        </w:rPr>
        <w:t xml:space="preserve">вторым п. 10 ст. 378.2 НК РФ, а также объектов налогообложения, кадастровая стоимость каждого из которых превышает 300 млн. руб. </w:t>
      </w:r>
      <w:r w:rsidRPr="001B62BD">
        <w:rPr>
          <w:sz w:val="26"/>
          <w:szCs w:val="26"/>
        </w:rPr>
        <w:t>В частности, в отношении жилого</w:t>
      </w:r>
      <w:proofErr w:type="gramEnd"/>
      <w:r w:rsidRPr="001B62BD">
        <w:rPr>
          <w:sz w:val="26"/>
          <w:szCs w:val="26"/>
        </w:rPr>
        <w:t xml:space="preserve"> дома, части жилого дома, квартиры, части квартиры с кадастровой стоимостью каждого из  объектов до 500 тыс. руб. включительно ставка налога составляет </w:t>
      </w:r>
      <w:r w:rsidRPr="00B87AF3">
        <w:rPr>
          <w:sz w:val="26"/>
          <w:szCs w:val="26"/>
          <w:u w:val="single"/>
        </w:rPr>
        <w:t>0,1%,</w:t>
      </w:r>
      <w:r w:rsidRPr="001B62BD">
        <w:rPr>
          <w:sz w:val="26"/>
          <w:szCs w:val="26"/>
        </w:rPr>
        <w:t xml:space="preserve"> свыше 500 тыс. руб. до 5000 тыс. руб. – </w:t>
      </w:r>
      <w:r w:rsidRPr="00B87AF3">
        <w:rPr>
          <w:sz w:val="26"/>
          <w:szCs w:val="26"/>
          <w:u w:val="single"/>
        </w:rPr>
        <w:t>0,2%,</w:t>
      </w:r>
      <w:r w:rsidRPr="001B62BD">
        <w:rPr>
          <w:sz w:val="26"/>
          <w:szCs w:val="26"/>
        </w:rPr>
        <w:t xml:space="preserve"> свыше 5000 тыс. руб. – </w:t>
      </w:r>
      <w:r w:rsidRPr="00B87AF3">
        <w:rPr>
          <w:sz w:val="26"/>
          <w:szCs w:val="26"/>
          <w:u w:val="single"/>
        </w:rPr>
        <w:t>0,3%.</w:t>
      </w:r>
      <w:r w:rsidRPr="001B62BD">
        <w:rPr>
          <w:sz w:val="26"/>
          <w:szCs w:val="26"/>
        </w:rPr>
        <w:t xml:space="preserve"> В отношении комнат установлена единая ставка налога в размере 0,1%; в отношении объектов налогообложения, включенных в перечень, определяемый в соответствии с пунктом 7 ст. 378.2 НК РФ, объектов налогообложения, предусмотренных </w:t>
      </w:r>
      <w:proofErr w:type="spellStart"/>
      <w:r w:rsidRPr="001B62BD">
        <w:rPr>
          <w:sz w:val="26"/>
          <w:szCs w:val="26"/>
        </w:rPr>
        <w:t>абз</w:t>
      </w:r>
      <w:proofErr w:type="spellEnd"/>
      <w:r w:rsidRPr="001B62BD">
        <w:rPr>
          <w:sz w:val="26"/>
          <w:szCs w:val="26"/>
        </w:rPr>
        <w:t>.</w:t>
      </w:r>
      <w:r>
        <w:rPr>
          <w:sz w:val="26"/>
          <w:szCs w:val="26"/>
        </w:rPr>
        <w:t xml:space="preserve"> </w:t>
      </w:r>
      <w:r w:rsidRPr="001B62BD">
        <w:rPr>
          <w:sz w:val="26"/>
          <w:szCs w:val="26"/>
        </w:rPr>
        <w:t xml:space="preserve">вторым п. 10 ст. 378.2 </w:t>
      </w:r>
      <w:r>
        <w:rPr>
          <w:sz w:val="26"/>
          <w:szCs w:val="26"/>
        </w:rPr>
        <w:t xml:space="preserve"> </w:t>
      </w:r>
      <w:r w:rsidRPr="001B62BD">
        <w:rPr>
          <w:sz w:val="26"/>
          <w:szCs w:val="26"/>
        </w:rPr>
        <w:t xml:space="preserve">и объектов, кадастровая стоимость каждого из которых превышает 300 млн. руб. установлена единая ставка налога  в размере 2%. </w:t>
      </w:r>
    </w:p>
    <w:p w:rsidR="00DC5797" w:rsidRPr="00FA43A1" w:rsidRDefault="00DC5797" w:rsidP="00DC5797">
      <w:pPr>
        <w:tabs>
          <w:tab w:val="left" w:pos="851"/>
        </w:tabs>
        <w:autoSpaceDE w:val="0"/>
        <w:autoSpaceDN w:val="0"/>
        <w:adjustRightInd w:val="0"/>
        <w:ind w:firstLine="567"/>
        <w:jc w:val="both"/>
        <w:rPr>
          <w:sz w:val="26"/>
          <w:szCs w:val="26"/>
        </w:rPr>
      </w:pPr>
      <w:r w:rsidRPr="001B62BD">
        <w:rPr>
          <w:sz w:val="26"/>
          <w:szCs w:val="26"/>
        </w:rPr>
        <w:t>В целях увеличения налоговой базы по налогу на имущество физи</w:t>
      </w:r>
      <w:r w:rsidRPr="00FA43A1">
        <w:rPr>
          <w:sz w:val="26"/>
          <w:szCs w:val="26"/>
        </w:rPr>
        <w:t>ческих лиц, в том числе при проведении государственной кадастровой оценки объект</w:t>
      </w:r>
      <w:r>
        <w:rPr>
          <w:sz w:val="26"/>
          <w:szCs w:val="26"/>
        </w:rPr>
        <w:t>ов недвижимости, администрация г</w:t>
      </w:r>
      <w:r w:rsidRPr="00FA43A1">
        <w:rPr>
          <w:sz w:val="26"/>
          <w:szCs w:val="26"/>
        </w:rPr>
        <w:t>орода Томска предлагает законодательно установить обязанность и сроки государственной регистрации права собственности на недвижимое имущество при создании либо приобретении объектов недвижимого имущества и одновременно ввести административную ответственность за уклонение от обязанности по государственной регистрации права собственности  на объекты недвижимого имущества.</w:t>
      </w:r>
    </w:p>
    <w:p w:rsidR="00F80F22" w:rsidRDefault="00F80F22" w:rsidP="00DC5797">
      <w:pPr>
        <w:tabs>
          <w:tab w:val="left" w:pos="851"/>
        </w:tabs>
        <w:ind w:firstLine="567"/>
        <w:jc w:val="both"/>
        <w:rPr>
          <w:b/>
          <w:sz w:val="26"/>
          <w:szCs w:val="26"/>
        </w:rPr>
      </w:pPr>
    </w:p>
    <w:p w:rsidR="006504AC" w:rsidRDefault="006504AC" w:rsidP="00DC5797">
      <w:pPr>
        <w:tabs>
          <w:tab w:val="left" w:pos="851"/>
        </w:tabs>
        <w:ind w:firstLine="567"/>
        <w:jc w:val="both"/>
        <w:rPr>
          <w:b/>
          <w:sz w:val="26"/>
          <w:szCs w:val="26"/>
        </w:rPr>
      </w:pPr>
    </w:p>
    <w:p w:rsidR="006504AC" w:rsidRDefault="006504AC" w:rsidP="00DC5797">
      <w:pPr>
        <w:tabs>
          <w:tab w:val="left" w:pos="851"/>
        </w:tabs>
        <w:ind w:firstLine="567"/>
        <w:jc w:val="both"/>
        <w:rPr>
          <w:b/>
          <w:sz w:val="26"/>
          <w:szCs w:val="26"/>
        </w:rPr>
      </w:pPr>
    </w:p>
    <w:p w:rsidR="006504AC" w:rsidRDefault="006504AC" w:rsidP="00DC5797">
      <w:pPr>
        <w:tabs>
          <w:tab w:val="left" w:pos="851"/>
        </w:tabs>
        <w:ind w:firstLine="567"/>
        <w:jc w:val="both"/>
        <w:rPr>
          <w:b/>
          <w:sz w:val="26"/>
          <w:szCs w:val="26"/>
        </w:rPr>
      </w:pPr>
    </w:p>
    <w:p w:rsidR="006504AC" w:rsidRDefault="006504AC" w:rsidP="00DC5797">
      <w:pPr>
        <w:tabs>
          <w:tab w:val="left" w:pos="851"/>
        </w:tabs>
        <w:ind w:firstLine="567"/>
        <w:jc w:val="both"/>
        <w:rPr>
          <w:b/>
          <w:sz w:val="26"/>
          <w:szCs w:val="26"/>
        </w:rPr>
      </w:pPr>
    </w:p>
    <w:p w:rsidR="00DC5797" w:rsidRDefault="00DC5797" w:rsidP="00DC5797">
      <w:pPr>
        <w:tabs>
          <w:tab w:val="left" w:pos="851"/>
        </w:tabs>
        <w:ind w:firstLine="567"/>
        <w:jc w:val="both"/>
        <w:rPr>
          <w:b/>
          <w:sz w:val="26"/>
          <w:szCs w:val="26"/>
        </w:rPr>
      </w:pPr>
      <w:r w:rsidRPr="00FA43A1">
        <w:rPr>
          <w:b/>
          <w:sz w:val="26"/>
          <w:szCs w:val="26"/>
        </w:rPr>
        <w:lastRenderedPageBreak/>
        <w:t>Итоговые выводы:</w:t>
      </w:r>
    </w:p>
    <w:p w:rsidR="00DC5797" w:rsidRPr="00FA43A1" w:rsidRDefault="00DC5797" w:rsidP="00DC5797">
      <w:pPr>
        <w:tabs>
          <w:tab w:val="left" w:pos="851"/>
        </w:tabs>
        <w:ind w:firstLine="567"/>
        <w:jc w:val="both"/>
        <w:rPr>
          <w:b/>
          <w:sz w:val="26"/>
          <w:szCs w:val="26"/>
        </w:rPr>
      </w:pPr>
    </w:p>
    <w:p w:rsidR="00DC5797" w:rsidRDefault="00F80F22" w:rsidP="00DC5797">
      <w:pPr>
        <w:pStyle w:val="Default"/>
        <w:numPr>
          <w:ilvl w:val="0"/>
          <w:numId w:val="29"/>
        </w:numPr>
        <w:tabs>
          <w:tab w:val="left" w:pos="851"/>
        </w:tabs>
        <w:ind w:left="0" w:firstLine="567"/>
        <w:jc w:val="both"/>
        <w:rPr>
          <w:bCs/>
          <w:color w:val="auto"/>
          <w:sz w:val="26"/>
          <w:szCs w:val="26"/>
        </w:rPr>
      </w:pPr>
      <w:r>
        <w:rPr>
          <w:bCs/>
          <w:color w:val="auto"/>
          <w:sz w:val="26"/>
          <w:szCs w:val="26"/>
        </w:rPr>
        <w:t>С</w:t>
      </w:r>
      <w:r w:rsidR="00DC5797" w:rsidRPr="00FA43A1">
        <w:rPr>
          <w:bCs/>
          <w:color w:val="auto"/>
          <w:sz w:val="26"/>
          <w:szCs w:val="26"/>
        </w:rPr>
        <w:t>умм</w:t>
      </w:r>
      <w:r w:rsidR="00DC5797">
        <w:rPr>
          <w:bCs/>
          <w:color w:val="auto"/>
          <w:sz w:val="26"/>
          <w:szCs w:val="26"/>
        </w:rPr>
        <w:t>ы налога на имущество физических лиц, исчисляемые:</w:t>
      </w:r>
    </w:p>
    <w:p w:rsidR="00DC5797" w:rsidRDefault="00F80F22" w:rsidP="006504AC">
      <w:pPr>
        <w:pStyle w:val="Default"/>
        <w:numPr>
          <w:ilvl w:val="0"/>
          <w:numId w:val="30"/>
        </w:numPr>
        <w:tabs>
          <w:tab w:val="left" w:pos="851"/>
        </w:tabs>
        <w:ind w:left="0" w:firstLine="567"/>
        <w:jc w:val="both"/>
        <w:rPr>
          <w:bCs/>
          <w:color w:val="auto"/>
          <w:sz w:val="26"/>
          <w:szCs w:val="26"/>
        </w:rPr>
      </w:pPr>
      <w:r>
        <w:rPr>
          <w:bCs/>
          <w:color w:val="auto"/>
          <w:sz w:val="26"/>
          <w:szCs w:val="26"/>
        </w:rPr>
        <w:t>о</w:t>
      </w:r>
      <w:r w:rsidR="00DC5797">
        <w:rPr>
          <w:bCs/>
          <w:color w:val="auto"/>
          <w:sz w:val="26"/>
          <w:szCs w:val="26"/>
        </w:rPr>
        <w:t xml:space="preserve">т </w:t>
      </w:r>
      <w:r w:rsidR="00DC5797" w:rsidRPr="003904BD">
        <w:rPr>
          <w:bCs/>
          <w:color w:val="auto"/>
          <w:sz w:val="26"/>
          <w:szCs w:val="26"/>
          <w:u w:val="single"/>
        </w:rPr>
        <w:t>инвентаризационной</w:t>
      </w:r>
      <w:r w:rsidR="00DC5797">
        <w:rPr>
          <w:bCs/>
          <w:color w:val="auto"/>
          <w:sz w:val="26"/>
          <w:szCs w:val="26"/>
        </w:rPr>
        <w:t xml:space="preserve"> стоимости и </w:t>
      </w:r>
      <w:r w:rsidR="00DC5797" w:rsidRPr="00FA43A1">
        <w:rPr>
          <w:bCs/>
          <w:color w:val="auto"/>
          <w:sz w:val="26"/>
          <w:szCs w:val="26"/>
        </w:rPr>
        <w:t>подлежащ</w:t>
      </w:r>
      <w:r w:rsidR="00DC5797">
        <w:rPr>
          <w:bCs/>
          <w:color w:val="auto"/>
          <w:sz w:val="26"/>
          <w:szCs w:val="26"/>
        </w:rPr>
        <w:t xml:space="preserve">ие </w:t>
      </w:r>
      <w:r w:rsidR="00DC5797" w:rsidRPr="00FA43A1">
        <w:rPr>
          <w:bCs/>
          <w:color w:val="auto"/>
          <w:sz w:val="26"/>
          <w:szCs w:val="26"/>
        </w:rPr>
        <w:t>уплате в бюджет</w:t>
      </w:r>
      <w:r w:rsidR="00DC5797">
        <w:rPr>
          <w:bCs/>
          <w:color w:val="auto"/>
          <w:sz w:val="26"/>
          <w:szCs w:val="26"/>
        </w:rPr>
        <w:t xml:space="preserve"> составили:</w:t>
      </w:r>
    </w:p>
    <w:p w:rsidR="00DC5797" w:rsidRDefault="00DC5797" w:rsidP="00DC5797">
      <w:pPr>
        <w:pStyle w:val="Default"/>
        <w:ind w:firstLine="567"/>
        <w:jc w:val="both"/>
        <w:rPr>
          <w:bCs/>
          <w:color w:val="auto"/>
          <w:sz w:val="26"/>
          <w:szCs w:val="26"/>
        </w:rPr>
      </w:pPr>
      <w:r>
        <w:rPr>
          <w:bCs/>
          <w:color w:val="auto"/>
          <w:sz w:val="26"/>
          <w:szCs w:val="26"/>
        </w:rPr>
        <w:t>- за 2016 год – 802,5 млн. руб.;</w:t>
      </w:r>
    </w:p>
    <w:p w:rsidR="00DC5797" w:rsidRPr="003904BD" w:rsidRDefault="00DC5797" w:rsidP="00DC5797">
      <w:pPr>
        <w:pStyle w:val="Default"/>
        <w:ind w:firstLine="567"/>
        <w:jc w:val="both"/>
        <w:rPr>
          <w:iCs/>
          <w:color w:val="auto"/>
          <w:sz w:val="26"/>
          <w:szCs w:val="26"/>
        </w:rPr>
      </w:pPr>
      <w:r>
        <w:rPr>
          <w:bCs/>
          <w:color w:val="auto"/>
          <w:sz w:val="26"/>
          <w:szCs w:val="26"/>
        </w:rPr>
        <w:t>- за 2017 год – 826,6 млн. руб.;</w:t>
      </w:r>
    </w:p>
    <w:p w:rsidR="00DC5797" w:rsidRDefault="00DC5797" w:rsidP="00DC5797">
      <w:pPr>
        <w:pStyle w:val="Default"/>
        <w:ind w:firstLine="567"/>
        <w:jc w:val="both"/>
        <w:rPr>
          <w:bCs/>
          <w:color w:val="auto"/>
          <w:sz w:val="26"/>
          <w:szCs w:val="26"/>
        </w:rPr>
      </w:pPr>
      <w:r>
        <w:rPr>
          <w:bCs/>
          <w:color w:val="auto"/>
          <w:sz w:val="26"/>
          <w:szCs w:val="26"/>
        </w:rPr>
        <w:t>- за 2018 год – 838,9 млн. руб.;</w:t>
      </w:r>
    </w:p>
    <w:p w:rsidR="00DC5797" w:rsidRDefault="00DC5797" w:rsidP="00DC5797">
      <w:pPr>
        <w:pStyle w:val="Default"/>
        <w:ind w:firstLine="567"/>
        <w:jc w:val="both"/>
        <w:rPr>
          <w:bCs/>
          <w:color w:val="auto"/>
          <w:sz w:val="26"/>
          <w:szCs w:val="26"/>
        </w:rPr>
      </w:pPr>
      <w:r>
        <w:rPr>
          <w:bCs/>
          <w:color w:val="auto"/>
          <w:sz w:val="26"/>
          <w:szCs w:val="26"/>
        </w:rPr>
        <w:t>- за 2019 год – 758,7 млн. руб.</w:t>
      </w:r>
    </w:p>
    <w:p w:rsidR="00DC5797" w:rsidRPr="003904BD" w:rsidRDefault="00DC5797" w:rsidP="00DC5797">
      <w:pPr>
        <w:pStyle w:val="Default"/>
        <w:ind w:firstLine="567"/>
        <w:jc w:val="both"/>
        <w:rPr>
          <w:iCs/>
          <w:color w:val="auto"/>
          <w:sz w:val="26"/>
          <w:szCs w:val="26"/>
        </w:rPr>
      </w:pPr>
      <w:r>
        <w:rPr>
          <w:bCs/>
          <w:color w:val="auto"/>
          <w:sz w:val="26"/>
          <w:szCs w:val="26"/>
        </w:rPr>
        <w:t xml:space="preserve">С учетом возврата по решению </w:t>
      </w:r>
      <w:r w:rsidRPr="00FA43A1">
        <w:rPr>
          <w:sz w:val="26"/>
          <w:szCs w:val="26"/>
        </w:rPr>
        <w:t xml:space="preserve">Конституционного Суда РФ от 15.02.2019г.  </w:t>
      </w:r>
      <w:r>
        <w:rPr>
          <w:sz w:val="26"/>
          <w:szCs w:val="26"/>
        </w:rPr>
        <w:br/>
      </w:r>
      <w:r w:rsidRPr="00FA43A1">
        <w:rPr>
          <w:sz w:val="26"/>
          <w:szCs w:val="26"/>
        </w:rPr>
        <w:t>№ 10-П</w:t>
      </w:r>
      <w:r>
        <w:rPr>
          <w:sz w:val="26"/>
          <w:szCs w:val="26"/>
        </w:rPr>
        <w:t xml:space="preserve"> в сумме 588,2 млн. руб., среднегодовое значение налога в этот период составило 659,6 млн. руб. (период, когда возможен возврат за три предшествующих года).</w:t>
      </w:r>
    </w:p>
    <w:p w:rsidR="00DC5797" w:rsidRPr="003904BD" w:rsidRDefault="00DC5797" w:rsidP="006504AC">
      <w:pPr>
        <w:pStyle w:val="Default"/>
        <w:numPr>
          <w:ilvl w:val="0"/>
          <w:numId w:val="30"/>
        </w:numPr>
        <w:tabs>
          <w:tab w:val="left" w:pos="851"/>
        </w:tabs>
        <w:ind w:hanging="720"/>
        <w:jc w:val="both"/>
        <w:rPr>
          <w:iCs/>
          <w:color w:val="auto"/>
          <w:sz w:val="26"/>
          <w:szCs w:val="26"/>
        </w:rPr>
      </w:pPr>
      <w:r>
        <w:rPr>
          <w:bCs/>
          <w:color w:val="auto"/>
          <w:sz w:val="26"/>
          <w:szCs w:val="26"/>
        </w:rPr>
        <w:t xml:space="preserve">от </w:t>
      </w:r>
      <w:r w:rsidRPr="003904BD">
        <w:rPr>
          <w:bCs/>
          <w:color w:val="auto"/>
          <w:sz w:val="26"/>
          <w:szCs w:val="26"/>
          <w:u w:val="single"/>
        </w:rPr>
        <w:t>кадастровой стоимости:</w:t>
      </w:r>
    </w:p>
    <w:p w:rsidR="00DC5797" w:rsidRDefault="00DC5797" w:rsidP="00DC5797">
      <w:pPr>
        <w:pStyle w:val="Default"/>
        <w:ind w:firstLine="567"/>
        <w:jc w:val="both"/>
        <w:rPr>
          <w:color w:val="auto"/>
          <w:sz w:val="26"/>
          <w:szCs w:val="26"/>
        </w:rPr>
      </w:pPr>
      <w:r>
        <w:rPr>
          <w:bCs/>
          <w:color w:val="auto"/>
          <w:sz w:val="26"/>
          <w:szCs w:val="26"/>
        </w:rPr>
        <w:t xml:space="preserve">- </w:t>
      </w:r>
      <w:r w:rsidRPr="00FA43A1">
        <w:rPr>
          <w:bCs/>
          <w:color w:val="auto"/>
          <w:sz w:val="26"/>
          <w:szCs w:val="26"/>
        </w:rPr>
        <w:t>за 2020 год</w:t>
      </w:r>
      <w:r>
        <w:rPr>
          <w:bCs/>
          <w:color w:val="auto"/>
          <w:sz w:val="26"/>
          <w:szCs w:val="26"/>
        </w:rPr>
        <w:t xml:space="preserve"> -</w:t>
      </w:r>
      <w:r w:rsidRPr="00FA43A1">
        <w:rPr>
          <w:bCs/>
          <w:color w:val="auto"/>
          <w:sz w:val="26"/>
          <w:szCs w:val="26"/>
        </w:rPr>
        <w:t xml:space="preserve"> </w:t>
      </w:r>
      <w:r w:rsidRPr="00FA43A1">
        <w:rPr>
          <w:color w:val="auto"/>
          <w:sz w:val="26"/>
          <w:szCs w:val="26"/>
        </w:rPr>
        <w:t>647,3 млн. руб</w:t>
      </w:r>
      <w:r>
        <w:rPr>
          <w:color w:val="auto"/>
          <w:sz w:val="26"/>
          <w:szCs w:val="26"/>
        </w:rPr>
        <w:t>.;</w:t>
      </w:r>
    </w:p>
    <w:p w:rsidR="00DC5797" w:rsidRPr="00FA43A1" w:rsidRDefault="00DC5797" w:rsidP="00DC5797">
      <w:pPr>
        <w:pStyle w:val="Default"/>
        <w:ind w:firstLine="567"/>
        <w:jc w:val="both"/>
        <w:rPr>
          <w:iCs/>
          <w:color w:val="auto"/>
          <w:sz w:val="26"/>
          <w:szCs w:val="26"/>
        </w:rPr>
      </w:pPr>
      <w:r>
        <w:rPr>
          <w:color w:val="auto"/>
          <w:sz w:val="26"/>
          <w:szCs w:val="26"/>
        </w:rPr>
        <w:t>- за 2021 год – 680,2 млн. руб.</w:t>
      </w:r>
    </w:p>
    <w:p w:rsidR="00DC5797" w:rsidRPr="00FA43A1" w:rsidRDefault="00DC5797" w:rsidP="00DC5797">
      <w:pPr>
        <w:pStyle w:val="Default"/>
        <w:tabs>
          <w:tab w:val="left" w:pos="851"/>
          <w:tab w:val="left" w:pos="1134"/>
        </w:tabs>
        <w:ind w:firstLine="567"/>
        <w:jc w:val="both"/>
        <w:rPr>
          <w:color w:val="auto"/>
          <w:sz w:val="26"/>
          <w:szCs w:val="26"/>
        </w:rPr>
      </w:pPr>
      <w:r w:rsidRPr="00FA43A1">
        <w:rPr>
          <w:iCs/>
          <w:color w:val="auto"/>
          <w:sz w:val="26"/>
          <w:szCs w:val="26"/>
        </w:rPr>
        <w:t xml:space="preserve">2. Томская область занимает </w:t>
      </w:r>
      <w:r w:rsidRPr="00480670">
        <w:rPr>
          <w:iCs/>
          <w:color w:val="auto"/>
          <w:sz w:val="26"/>
          <w:szCs w:val="26"/>
        </w:rPr>
        <w:t>2</w:t>
      </w:r>
      <w:r w:rsidR="001E1870" w:rsidRPr="00480670">
        <w:rPr>
          <w:iCs/>
          <w:color w:val="auto"/>
          <w:sz w:val="26"/>
          <w:szCs w:val="26"/>
        </w:rPr>
        <w:t xml:space="preserve"> </w:t>
      </w:r>
      <w:r w:rsidRPr="00480670">
        <w:rPr>
          <w:iCs/>
          <w:color w:val="auto"/>
          <w:sz w:val="26"/>
          <w:szCs w:val="26"/>
        </w:rPr>
        <w:t>место из 10 регионов</w:t>
      </w:r>
      <w:r w:rsidRPr="00FA43A1">
        <w:rPr>
          <w:iCs/>
          <w:color w:val="auto"/>
          <w:sz w:val="26"/>
          <w:szCs w:val="26"/>
        </w:rPr>
        <w:t xml:space="preserve"> Сибирского федерального округа по величине налога на одного жителя области.</w:t>
      </w:r>
    </w:p>
    <w:p w:rsidR="00DC5797" w:rsidRDefault="006504AC" w:rsidP="006504AC">
      <w:pPr>
        <w:pStyle w:val="Default"/>
        <w:tabs>
          <w:tab w:val="left" w:pos="851"/>
        </w:tabs>
        <w:ind w:firstLine="567"/>
        <w:jc w:val="both"/>
        <w:rPr>
          <w:color w:val="auto"/>
          <w:sz w:val="26"/>
          <w:szCs w:val="26"/>
        </w:rPr>
      </w:pPr>
      <w:r>
        <w:rPr>
          <w:color w:val="auto"/>
          <w:sz w:val="26"/>
          <w:szCs w:val="26"/>
        </w:rPr>
        <w:t xml:space="preserve">3. </w:t>
      </w:r>
      <w:r w:rsidR="00DC5797" w:rsidRPr="001B62BD">
        <w:rPr>
          <w:color w:val="auto"/>
          <w:sz w:val="26"/>
          <w:szCs w:val="26"/>
        </w:rPr>
        <w:t xml:space="preserve">Объем льгот по </w:t>
      </w:r>
      <w:r w:rsidR="00DC5797">
        <w:rPr>
          <w:color w:val="auto"/>
          <w:sz w:val="26"/>
          <w:szCs w:val="26"/>
        </w:rPr>
        <w:t>г</w:t>
      </w:r>
      <w:r w:rsidR="00DC5797" w:rsidRPr="001B62BD">
        <w:rPr>
          <w:color w:val="auto"/>
          <w:sz w:val="26"/>
          <w:szCs w:val="26"/>
        </w:rPr>
        <w:t xml:space="preserve">ороду Томску в связи с применением налогоплательщиками-предпринимателями специальных налоговых режимов, составил за 2020 год </w:t>
      </w:r>
      <w:r w:rsidR="00DC5797" w:rsidRPr="00480670">
        <w:rPr>
          <w:color w:val="auto"/>
          <w:sz w:val="26"/>
          <w:szCs w:val="26"/>
        </w:rPr>
        <w:t>49 млн. руб., по остальным муниципалитетам Томской области  только 4 млн. руб.,</w:t>
      </w:r>
      <w:r w:rsidR="00DC5797" w:rsidRPr="001B62BD">
        <w:rPr>
          <w:color w:val="auto"/>
          <w:sz w:val="26"/>
          <w:szCs w:val="26"/>
        </w:rPr>
        <w:t xml:space="preserve"> что косвенно обозначает диспропорцию распределения субъектов предпринимательской деятельности и их имуществ</w:t>
      </w:r>
      <w:r w:rsidR="00DC5797">
        <w:rPr>
          <w:color w:val="auto"/>
          <w:sz w:val="26"/>
          <w:szCs w:val="26"/>
        </w:rPr>
        <w:t>а по муниципальным образованиям.</w:t>
      </w:r>
    </w:p>
    <w:p w:rsidR="006504AC" w:rsidRDefault="006504AC" w:rsidP="006504AC">
      <w:pPr>
        <w:pStyle w:val="Default"/>
        <w:tabs>
          <w:tab w:val="left" w:pos="1134"/>
        </w:tabs>
        <w:ind w:firstLine="567"/>
        <w:jc w:val="both"/>
        <w:rPr>
          <w:sz w:val="26"/>
          <w:szCs w:val="26"/>
        </w:rPr>
      </w:pPr>
      <w:r>
        <w:rPr>
          <w:color w:val="auto"/>
          <w:sz w:val="26"/>
          <w:szCs w:val="26"/>
        </w:rPr>
        <w:t>4</w:t>
      </w:r>
      <w:r w:rsidR="00DC5797">
        <w:rPr>
          <w:color w:val="auto"/>
          <w:sz w:val="26"/>
          <w:szCs w:val="26"/>
        </w:rPr>
        <w:t xml:space="preserve">. </w:t>
      </w:r>
      <w:r>
        <w:rPr>
          <w:color w:val="auto"/>
          <w:sz w:val="26"/>
          <w:szCs w:val="26"/>
        </w:rPr>
        <w:t>С</w:t>
      </w:r>
      <w:r w:rsidRPr="00FA43A1">
        <w:rPr>
          <w:sz w:val="26"/>
          <w:szCs w:val="26"/>
        </w:rPr>
        <w:t>т. 3 Н</w:t>
      </w:r>
      <w:r>
        <w:rPr>
          <w:sz w:val="26"/>
          <w:szCs w:val="26"/>
        </w:rPr>
        <w:t xml:space="preserve">алогового </w:t>
      </w:r>
      <w:r w:rsidRPr="00FA43A1">
        <w:rPr>
          <w:sz w:val="26"/>
          <w:szCs w:val="26"/>
        </w:rPr>
        <w:t>К</w:t>
      </w:r>
      <w:r>
        <w:rPr>
          <w:sz w:val="26"/>
          <w:szCs w:val="26"/>
        </w:rPr>
        <w:t>одекса</w:t>
      </w:r>
      <w:r w:rsidRPr="00FA43A1">
        <w:rPr>
          <w:sz w:val="26"/>
          <w:szCs w:val="26"/>
        </w:rPr>
        <w:t xml:space="preserve"> РФ </w:t>
      </w:r>
      <w:r>
        <w:rPr>
          <w:sz w:val="26"/>
          <w:szCs w:val="26"/>
        </w:rPr>
        <w:t xml:space="preserve">устанавливает </w:t>
      </w:r>
      <w:r w:rsidRPr="00FA43A1">
        <w:rPr>
          <w:sz w:val="26"/>
          <w:szCs w:val="26"/>
        </w:rPr>
        <w:t>всеобщност</w:t>
      </w:r>
      <w:r>
        <w:rPr>
          <w:sz w:val="26"/>
          <w:szCs w:val="26"/>
        </w:rPr>
        <w:t>ь</w:t>
      </w:r>
      <w:r w:rsidRPr="00FA43A1">
        <w:rPr>
          <w:sz w:val="26"/>
          <w:szCs w:val="26"/>
        </w:rPr>
        <w:t xml:space="preserve"> </w:t>
      </w:r>
      <w:r w:rsidRPr="00624611">
        <w:rPr>
          <w:sz w:val="26"/>
          <w:szCs w:val="26"/>
        </w:rPr>
        <w:t>и равенств</w:t>
      </w:r>
      <w:r>
        <w:rPr>
          <w:sz w:val="26"/>
          <w:szCs w:val="26"/>
        </w:rPr>
        <w:t xml:space="preserve">о </w:t>
      </w:r>
      <w:r w:rsidRPr="00624611">
        <w:rPr>
          <w:sz w:val="26"/>
          <w:szCs w:val="26"/>
        </w:rPr>
        <w:t xml:space="preserve"> налогообложения.</w:t>
      </w:r>
      <w:r w:rsidRPr="00FA43A1">
        <w:rPr>
          <w:sz w:val="26"/>
          <w:szCs w:val="26"/>
        </w:rPr>
        <w:t xml:space="preserve"> </w:t>
      </w:r>
      <w:r w:rsidRPr="00624611">
        <w:rPr>
          <w:sz w:val="26"/>
          <w:szCs w:val="26"/>
        </w:rPr>
        <w:t>Уровень фактической способности налогоплательщика к уплате налога находится, как правило, в прямой зависимости от стоимости принадлежащего ему имущества.</w:t>
      </w:r>
    </w:p>
    <w:p w:rsidR="00DC5797" w:rsidRPr="001B62BD" w:rsidRDefault="006504AC" w:rsidP="006504AC">
      <w:pPr>
        <w:pStyle w:val="Default"/>
        <w:tabs>
          <w:tab w:val="left" w:pos="1134"/>
        </w:tabs>
        <w:ind w:firstLine="567"/>
        <w:jc w:val="both"/>
        <w:rPr>
          <w:b/>
          <w:color w:val="auto"/>
          <w:sz w:val="26"/>
          <w:szCs w:val="26"/>
        </w:rPr>
      </w:pPr>
      <w:r>
        <w:rPr>
          <w:sz w:val="26"/>
          <w:szCs w:val="26"/>
        </w:rPr>
        <w:t xml:space="preserve">Установление регрессивной шкалы ставок при исчислении НИФЛ по объектам  со средней и высокой кадастровой стоимостью образует значительные выпадающие доходы поселений. </w:t>
      </w:r>
      <w:r>
        <w:rPr>
          <w:color w:val="auto"/>
          <w:sz w:val="26"/>
          <w:szCs w:val="26"/>
        </w:rPr>
        <w:t>Например, в</w:t>
      </w:r>
      <w:r w:rsidR="00DC5797" w:rsidRPr="00074ECF">
        <w:rPr>
          <w:color w:val="auto"/>
          <w:sz w:val="26"/>
          <w:szCs w:val="26"/>
        </w:rPr>
        <w:t xml:space="preserve"> трех из шести поселений Бакчарского и в трех из пяти поселений</w:t>
      </w:r>
      <w:r w:rsidR="00DC5797">
        <w:rPr>
          <w:color w:val="auto"/>
          <w:sz w:val="26"/>
          <w:szCs w:val="26"/>
        </w:rPr>
        <w:t xml:space="preserve"> Молчановского районов приняты решения об установлении регрессивных шкал ставок НИФЛ</w:t>
      </w:r>
      <w:r>
        <w:rPr>
          <w:color w:val="auto"/>
          <w:sz w:val="26"/>
          <w:szCs w:val="26"/>
        </w:rPr>
        <w:t xml:space="preserve">. </w:t>
      </w:r>
      <w:r w:rsidR="00DC5797">
        <w:rPr>
          <w:color w:val="auto"/>
          <w:sz w:val="26"/>
          <w:szCs w:val="26"/>
        </w:rPr>
        <w:t xml:space="preserve"> </w:t>
      </w:r>
    </w:p>
    <w:p w:rsidR="006504AC" w:rsidRPr="00FA43A1" w:rsidRDefault="006504AC" w:rsidP="00DC5797">
      <w:pPr>
        <w:pStyle w:val="a7"/>
        <w:tabs>
          <w:tab w:val="left" w:pos="851"/>
          <w:tab w:val="left" w:pos="1134"/>
        </w:tabs>
        <w:ind w:left="0" w:firstLine="567"/>
        <w:jc w:val="both"/>
        <w:rPr>
          <w:b/>
          <w:sz w:val="26"/>
          <w:szCs w:val="26"/>
        </w:rPr>
      </w:pPr>
      <w:r>
        <w:rPr>
          <w:sz w:val="26"/>
          <w:szCs w:val="26"/>
        </w:rPr>
        <w:t>5</w:t>
      </w:r>
      <w:r w:rsidR="00DC5797" w:rsidRPr="00FA43A1">
        <w:rPr>
          <w:sz w:val="26"/>
          <w:szCs w:val="26"/>
        </w:rPr>
        <w:t xml:space="preserve">. Имеется значительное </w:t>
      </w:r>
      <w:r w:rsidR="00DC5797">
        <w:rPr>
          <w:sz w:val="26"/>
          <w:szCs w:val="26"/>
        </w:rPr>
        <w:t xml:space="preserve">(предполагаемое, т.е. расчетное) </w:t>
      </w:r>
      <w:r w:rsidR="00DC5797" w:rsidRPr="00FA43A1">
        <w:rPr>
          <w:sz w:val="26"/>
          <w:szCs w:val="26"/>
        </w:rPr>
        <w:t>количество объектов недвижимости без зарегистрированного права с</w:t>
      </w:r>
      <w:r w:rsidR="00DC5797">
        <w:rPr>
          <w:sz w:val="26"/>
          <w:szCs w:val="26"/>
        </w:rPr>
        <w:t xml:space="preserve">обственности – </w:t>
      </w:r>
      <w:r w:rsidR="0081704E">
        <w:rPr>
          <w:sz w:val="26"/>
          <w:szCs w:val="26"/>
        </w:rPr>
        <w:br/>
      </w:r>
      <w:r w:rsidR="00DC5797">
        <w:rPr>
          <w:sz w:val="26"/>
          <w:szCs w:val="26"/>
        </w:rPr>
        <w:t>146839 объектов</w:t>
      </w:r>
      <w:r w:rsidR="00DC5797" w:rsidRPr="00FA43A1">
        <w:rPr>
          <w:sz w:val="26"/>
          <w:szCs w:val="26"/>
        </w:rPr>
        <w:t>, или 19% от общего количества объектов недвижимости.</w:t>
      </w:r>
      <w:r>
        <w:rPr>
          <w:sz w:val="26"/>
          <w:szCs w:val="26"/>
        </w:rPr>
        <w:t xml:space="preserve"> При этом  кадастровая стоимость объектов определена. </w:t>
      </w:r>
    </w:p>
    <w:p w:rsidR="00DC5797" w:rsidRPr="00FA43A1" w:rsidRDefault="006504AC" w:rsidP="00DC5797">
      <w:pPr>
        <w:tabs>
          <w:tab w:val="left" w:pos="851"/>
          <w:tab w:val="left" w:pos="1134"/>
        </w:tabs>
        <w:ind w:firstLine="567"/>
        <w:jc w:val="both"/>
        <w:rPr>
          <w:sz w:val="26"/>
          <w:szCs w:val="26"/>
        </w:rPr>
      </w:pPr>
      <w:r>
        <w:rPr>
          <w:sz w:val="26"/>
          <w:szCs w:val="26"/>
        </w:rPr>
        <w:t>6</w:t>
      </w:r>
      <w:r w:rsidR="00DC5797" w:rsidRPr="00FA43A1">
        <w:rPr>
          <w:sz w:val="26"/>
          <w:szCs w:val="26"/>
        </w:rPr>
        <w:t>. При равном количестве плательщиков сумма налога, подлежащего к уплате в г. Томске в 2020 году, составила 510 млн. руб. и только 138 млн. руб. по иным муниципальным образованиям, или 27% от налога в г. Томске.</w:t>
      </w:r>
    </w:p>
    <w:p w:rsidR="00DC5797" w:rsidRPr="00FA43A1" w:rsidRDefault="006504AC" w:rsidP="00DC5797">
      <w:pPr>
        <w:tabs>
          <w:tab w:val="left" w:pos="851"/>
          <w:tab w:val="left" w:pos="1134"/>
        </w:tabs>
        <w:ind w:firstLine="567"/>
        <w:jc w:val="both"/>
        <w:rPr>
          <w:b/>
          <w:sz w:val="26"/>
          <w:szCs w:val="26"/>
        </w:rPr>
      </w:pPr>
      <w:r>
        <w:rPr>
          <w:sz w:val="26"/>
          <w:szCs w:val="26"/>
        </w:rPr>
        <w:t>7</w:t>
      </w:r>
      <w:r w:rsidR="00DC5797" w:rsidRPr="00FA43A1">
        <w:rPr>
          <w:sz w:val="26"/>
          <w:szCs w:val="26"/>
        </w:rPr>
        <w:t xml:space="preserve">. Томская область не понесла потерь по налогу на имущество физических лиц, не осуществив переход к исчислению налога от кадастровой стоимости </w:t>
      </w:r>
      <w:r w:rsidR="00680B68">
        <w:rPr>
          <w:sz w:val="26"/>
          <w:szCs w:val="26"/>
        </w:rPr>
        <w:br/>
      </w:r>
      <w:r w:rsidR="00DC5797" w:rsidRPr="00FA43A1">
        <w:rPr>
          <w:sz w:val="26"/>
          <w:szCs w:val="26"/>
        </w:rPr>
        <w:t>с 2013 по 2019 годы.</w:t>
      </w:r>
    </w:p>
    <w:p w:rsidR="00DC5797" w:rsidRPr="00FA43A1" w:rsidRDefault="006504AC" w:rsidP="00DC5797">
      <w:pPr>
        <w:tabs>
          <w:tab w:val="left" w:pos="851"/>
          <w:tab w:val="left" w:pos="1134"/>
        </w:tabs>
        <w:ind w:firstLine="567"/>
        <w:jc w:val="both"/>
        <w:rPr>
          <w:b/>
          <w:sz w:val="26"/>
          <w:szCs w:val="26"/>
        </w:rPr>
      </w:pPr>
      <w:r>
        <w:rPr>
          <w:sz w:val="26"/>
          <w:szCs w:val="26"/>
        </w:rPr>
        <w:t>8</w:t>
      </w:r>
      <w:r w:rsidR="00DC5797" w:rsidRPr="00FA43A1">
        <w:rPr>
          <w:sz w:val="26"/>
          <w:szCs w:val="26"/>
        </w:rPr>
        <w:t>. В исследуемом периоде недоимка по налогу на имущество физических лиц снижена на 40%.</w:t>
      </w:r>
    </w:p>
    <w:p w:rsidR="00DC5797" w:rsidRPr="00894784" w:rsidRDefault="006504AC" w:rsidP="00DC5797">
      <w:pPr>
        <w:tabs>
          <w:tab w:val="left" w:pos="851"/>
          <w:tab w:val="left" w:pos="1134"/>
        </w:tabs>
        <w:ind w:firstLine="567"/>
        <w:jc w:val="both"/>
        <w:rPr>
          <w:b/>
          <w:sz w:val="26"/>
          <w:szCs w:val="26"/>
        </w:rPr>
      </w:pPr>
      <w:r>
        <w:rPr>
          <w:sz w:val="26"/>
          <w:szCs w:val="26"/>
        </w:rPr>
        <w:t>9</w:t>
      </w:r>
      <w:r w:rsidR="00DC5797" w:rsidRPr="001B62BD">
        <w:rPr>
          <w:sz w:val="26"/>
          <w:szCs w:val="26"/>
        </w:rPr>
        <w:t>. Требуют корректировки решения сельских поселений об установлении на территории муниципального образования  налога на имущество физических лиц по обозначенным в данно</w:t>
      </w:r>
      <w:r w:rsidR="00DC5797">
        <w:rPr>
          <w:sz w:val="26"/>
          <w:szCs w:val="26"/>
        </w:rPr>
        <w:t>м</w:t>
      </w:r>
      <w:r w:rsidR="00DC5797" w:rsidRPr="001B62BD">
        <w:rPr>
          <w:sz w:val="26"/>
          <w:szCs w:val="26"/>
        </w:rPr>
        <w:t xml:space="preserve"> </w:t>
      </w:r>
      <w:r w:rsidR="00DC5797">
        <w:rPr>
          <w:sz w:val="26"/>
          <w:szCs w:val="26"/>
        </w:rPr>
        <w:t>отчете</w:t>
      </w:r>
      <w:r w:rsidR="00DC5797" w:rsidRPr="001B62BD">
        <w:rPr>
          <w:sz w:val="26"/>
          <w:szCs w:val="26"/>
        </w:rPr>
        <w:t xml:space="preserve"> примерам</w:t>
      </w:r>
      <w:r w:rsidR="00DC5797">
        <w:rPr>
          <w:sz w:val="26"/>
          <w:szCs w:val="26"/>
        </w:rPr>
        <w:t>, прежде всего по ставкам.</w:t>
      </w:r>
      <w:r w:rsidR="00DC5797" w:rsidRPr="00894784">
        <w:rPr>
          <w:sz w:val="26"/>
          <w:szCs w:val="26"/>
        </w:rPr>
        <w:t xml:space="preserve"> </w:t>
      </w:r>
    </w:p>
    <w:p w:rsidR="00DC5797" w:rsidRDefault="00DC5797" w:rsidP="00DC5797">
      <w:pPr>
        <w:tabs>
          <w:tab w:val="left" w:pos="851"/>
          <w:tab w:val="left" w:pos="1134"/>
        </w:tabs>
        <w:ind w:firstLine="567"/>
        <w:jc w:val="both"/>
        <w:rPr>
          <w:sz w:val="26"/>
          <w:szCs w:val="26"/>
        </w:rPr>
      </w:pPr>
      <w:r w:rsidRPr="001B62BD">
        <w:rPr>
          <w:sz w:val="26"/>
          <w:szCs w:val="26"/>
        </w:rPr>
        <w:lastRenderedPageBreak/>
        <w:t>1</w:t>
      </w:r>
      <w:r w:rsidR="006504AC">
        <w:rPr>
          <w:sz w:val="26"/>
          <w:szCs w:val="26"/>
        </w:rPr>
        <w:t>0</w:t>
      </w:r>
      <w:r w:rsidRPr="001B62BD">
        <w:rPr>
          <w:sz w:val="26"/>
          <w:szCs w:val="26"/>
        </w:rPr>
        <w:t xml:space="preserve">. Недостаточность взаимодействия органов местного самоуправления </w:t>
      </w:r>
      <w:r w:rsidRPr="001B62BD">
        <w:rPr>
          <w:sz w:val="26"/>
          <w:szCs w:val="26"/>
        </w:rPr>
        <w:br/>
        <w:t xml:space="preserve">с территориальными подразделениями органов Росреестра РФ </w:t>
      </w:r>
      <w:r>
        <w:rPr>
          <w:sz w:val="26"/>
          <w:szCs w:val="26"/>
        </w:rPr>
        <w:t>по проведению инвентаризации и выявлению пользователей объектов недвижимости без регистрации прав на эти объекты, по уточнению  отсутствующих характеристик объектов, необходимых к учету налоговым</w:t>
      </w:r>
      <w:r w:rsidR="006504AC">
        <w:rPr>
          <w:sz w:val="26"/>
          <w:szCs w:val="26"/>
        </w:rPr>
        <w:t>и</w:t>
      </w:r>
      <w:r>
        <w:rPr>
          <w:sz w:val="26"/>
          <w:szCs w:val="26"/>
        </w:rPr>
        <w:t xml:space="preserve"> органам</w:t>
      </w:r>
      <w:r w:rsidR="006504AC">
        <w:rPr>
          <w:sz w:val="26"/>
          <w:szCs w:val="26"/>
        </w:rPr>
        <w:t>и</w:t>
      </w:r>
      <w:r>
        <w:rPr>
          <w:sz w:val="26"/>
          <w:szCs w:val="26"/>
        </w:rPr>
        <w:t xml:space="preserve">, а также с </w:t>
      </w:r>
      <w:r w:rsidRPr="00A74416">
        <w:rPr>
          <w:sz w:val="26"/>
          <w:szCs w:val="26"/>
          <w:shd w:val="clear" w:color="auto" w:fill="FFFFFF"/>
        </w:rPr>
        <w:t>Департамент</w:t>
      </w:r>
      <w:r>
        <w:rPr>
          <w:sz w:val="26"/>
          <w:szCs w:val="26"/>
          <w:shd w:val="clear" w:color="auto" w:fill="FFFFFF"/>
        </w:rPr>
        <w:t>ом</w:t>
      </w:r>
      <w:r w:rsidRPr="00A74416">
        <w:rPr>
          <w:sz w:val="26"/>
          <w:szCs w:val="26"/>
          <w:shd w:val="clear" w:color="auto" w:fill="FFFFFF"/>
        </w:rPr>
        <w:t xml:space="preserve"> по государственно-правовым вопросам и законопроектной деятельности Администрации Томской области </w:t>
      </w:r>
      <w:r>
        <w:rPr>
          <w:sz w:val="26"/>
          <w:szCs w:val="26"/>
        </w:rPr>
        <w:t>по выработке решений о понуждении к  регистрации прав собственности.</w:t>
      </w:r>
    </w:p>
    <w:p w:rsidR="00DC5797" w:rsidRDefault="00DC5797" w:rsidP="00DC5797">
      <w:pPr>
        <w:tabs>
          <w:tab w:val="left" w:pos="851"/>
          <w:tab w:val="left" w:pos="1134"/>
        </w:tabs>
        <w:ind w:firstLine="567"/>
        <w:jc w:val="both"/>
        <w:rPr>
          <w:b/>
          <w:sz w:val="26"/>
          <w:szCs w:val="26"/>
        </w:rPr>
      </w:pPr>
    </w:p>
    <w:p w:rsidR="006504AC" w:rsidRDefault="006504AC" w:rsidP="00DC5797">
      <w:pPr>
        <w:tabs>
          <w:tab w:val="left" w:pos="851"/>
          <w:tab w:val="left" w:pos="1134"/>
        </w:tabs>
        <w:ind w:firstLine="567"/>
        <w:jc w:val="both"/>
        <w:rPr>
          <w:b/>
          <w:sz w:val="26"/>
          <w:szCs w:val="26"/>
        </w:rPr>
      </w:pPr>
    </w:p>
    <w:p w:rsidR="00DC5797" w:rsidRPr="00FA43A1" w:rsidRDefault="00DC5797" w:rsidP="00DC5797">
      <w:pPr>
        <w:tabs>
          <w:tab w:val="left" w:pos="851"/>
          <w:tab w:val="left" w:pos="1134"/>
        </w:tabs>
        <w:ind w:firstLine="567"/>
        <w:jc w:val="both"/>
        <w:rPr>
          <w:b/>
          <w:sz w:val="26"/>
          <w:szCs w:val="26"/>
        </w:rPr>
      </w:pPr>
      <w:r w:rsidRPr="00FA43A1">
        <w:rPr>
          <w:b/>
          <w:sz w:val="26"/>
          <w:szCs w:val="26"/>
        </w:rPr>
        <w:t>Предложения по итогам мероприятия:</w:t>
      </w:r>
    </w:p>
    <w:p w:rsidR="00DC5797" w:rsidRPr="00FA43A1" w:rsidRDefault="00DC5797" w:rsidP="00DC5797">
      <w:pPr>
        <w:tabs>
          <w:tab w:val="left" w:pos="851"/>
          <w:tab w:val="left" w:pos="1134"/>
        </w:tabs>
        <w:ind w:firstLine="567"/>
        <w:jc w:val="both"/>
        <w:rPr>
          <w:b/>
          <w:sz w:val="26"/>
          <w:szCs w:val="26"/>
        </w:rPr>
      </w:pPr>
    </w:p>
    <w:p w:rsidR="00DC5797" w:rsidRDefault="00DC5797" w:rsidP="00DC5797">
      <w:pPr>
        <w:pStyle w:val="a7"/>
        <w:numPr>
          <w:ilvl w:val="0"/>
          <w:numId w:val="24"/>
        </w:numPr>
        <w:tabs>
          <w:tab w:val="left" w:pos="851"/>
          <w:tab w:val="left" w:pos="1134"/>
        </w:tabs>
        <w:ind w:left="0" w:firstLine="567"/>
        <w:jc w:val="both"/>
        <w:rPr>
          <w:sz w:val="26"/>
          <w:szCs w:val="26"/>
        </w:rPr>
      </w:pPr>
      <w:r w:rsidRPr="00A74416">
        <w:rPr>
          <w:sz w:val="26"/>
          <w:szCs w:val="26"/>
        </w:rPr>
        <w:t>Рекомендовать</w:t>
      </w:r>
      <w:r>
        <w:rPr>
          <w:sz w:val="26"/>
          <w:szCs w:val="26"/>
        </w:rPr>
        <w:t>:</w:t>
      </w:r>
    </w:p>
    <w:p w:rsidR="00DC5797" w:rsidRDefault="00DC5797" w:rsidP="00DC5797">
      <w:pPr>
        <w:pStyle w:val="a7"/>
        <w:tabs>
          <w:tab w:val="left" w:pos="851"/>
          <w:tab w:val="left" w:pos="1134"/>
        </w:tabs>
        <w:ind w:left="0" w:firstLine="567"/>
        <w:jc w:val="both"/>
        <w:rPr>
          <w:sz w:val="26"/>
          <w:szCs w:val="26"/>
          <w:shd w:val="clear" w:color="auto" w:fill="FFFFFF"/>
        </w:rPr>
      </w:pPr>
      <w:r>
        <w:rPr>
          <w:sz w:val="26"/>
          <w:szCs w:val="26"/>
        </w:rPr>
        <w:t>-</w:t>
      </w:r>
      <w:r w:rsidRPr="00A74416">
        <w:rPr>
          <w:sz w:val="26"/>
          <w:szCs w:val="26"/>
        </w:rPr>
        <w:t xml:space="preserve"> </w:t>
      </w:r>
      <w:r w:rsidRPr="008B0C29">
        <w:rPr>
          <w:sz w:val="26"/>
          <w:szCs w:val="26"/>
        </w:rPr>
        <w:t>Департаменту</w:t>
      </w:r>
      <w:hyperlink r:id="rId18" w:history="1">
        <w:r w:rsidRPr="008B0C29">
          <w:rPr>
            <w:sz w:val="26"/>
            <w:szCs w:val="26"/>
          </w:rPr>
          <w:t xml:space="preserve"> муниципального развития Администрации Томской области, </w:t>
        </w:r>
      </w:hyperlink>
      <w:r w:rsidRPr="008B0C29">
        <w:rPr>
          <w:sz w:val="26"/>
          <w:szCs w:val="26"/>
          <w:shd w:val="clear" w:color="auto" w:fill="FFFFFF"/>
        </w:rPr>
        <w:t>Департаменту по государственно-правовым вопросам и законопроектной деятельности Администрации Томской области</w:t>
      </w:r>
      <w:r>
        <w:rPr>
          <w:sz w:val="26"/>
          <w:szCs w:val="26"/>
          <w:shd w:val="clear" w:color="auto" w:fill="FFFFFF"/>
        </w:rPr>
        <w:t>:</w:t>
      </w:r>
    </w:p>
    <w:p w:rsidR="00DC5797" w:rsidRDefault="00DC5797" w:rsidP="00DC5797">
      <w:pPr>
        <w:pStyle w:val="a7"/>
        <w:tabs>
          <w:tab w:val="left" w:pos="851"/>
          <w:tab w:val="left" w:pos="1134"/>
        </w:tabs>
        <w:ind w:left="0" w:firstLine="567"/>
        <w:jc w:val="both"/>
        <w:rPr>
          <w:bCs/>
          <w:sz w:val="26"/>
          <w:szCs w:val="26"/>
        </w:rPr>
      </w:pPr>
      <w:r>
        <w:rPr>
          <w:sz w:val="26"/>
          <w:szCs w:val="26"/>
          <w:shd w:val="clear" w:color="auto" w:fill="FFFFFF"/>
        </w:rPr>
        <w:t>-</w:t>
      </w:r>
      <w:r w:rsidRPr="008B0C29">
        <w:rPr>
          <w:sz w:val="26"/>
          <w:szCs w:val="26"/>
          <w:shd w:val="clear" w:color="auto" w:fill="FFFFFF"/>
        </w:rPr>
        <w:t xml:space="preserve"> </w:t>
      </w:r>
      <w:r w:rsidRPr="008B0C29">
        <w:rPr>
          <w:bCs/>
          <w:sz w:val="26"/>
          <w:szCs w:val="26"/>
        </w:rPr>
        <w:t>разработать типовые решения об установлении</w:t>
      </w:r>
      <w:r w:rsidRPr="00A74416">
        <w:rPr>
          <w:bCs/>
          <w:sz w:val="26"/>
          <w:szCs w:val="26"/>
        </w:rPr>
        <w:t xml:space="preserve"> </w:t>
      </w:r>
      <w:r w:rsidRPr="00A74416">
        <w:rPr>
          <w:sz w:val="26"/>
          <w:szCs w:val="26"/>
        </w:rPr>
        <w:t xml:space="preserve">органами местного самоуправления </w:t>
      </w:r>
      <w:r>
        <w:rPr>
          <w:bCs/>
          <w:sz w:val="26"/>
          <w:szCs w:val="26"/>
        </w:rPr>
        <w:t>местных налогов</w:t>
      </w:r>
      <w:r w:rsidRPr="00A74416">
        <w:rPr>
          <w:bCs/>
          <w:sz w:val="26"/>
          <w:szCs w:val="26"/>
        </w:rPr>
        <w:t xml:space="preserve"> отдельно по каждому муниципальному району и городскому округу, с указанием рекомендованных ставок исходя из кадастровой стоимости объектов</w:t>
      </w:r>
      <w:r w:rsidR="006504AC">
        <w:rPr>
          <w:bCs/>
          <w:sz w:val="26"/>
          <w:szCs w:val="26"/>
        </w:rPr>
        <w:t xml:space="preserve">; </w:t>
      </w:r>
    </w:p>
    <w:p w:rsidR="00DC5797" w:rsidRDefault="00DC5797" w:rsidP="00DC5797">
      <w:pPr>
        <w:pStyle w:val="a7"/>
        <w:tabs>
          <w:tab w:val="left" w:pos="851"/>
          <w:tab w:val="left" w:pos="1134"/>
        </w:tabs>
        <w:ind w:left="0" w:firstLine="567"/>
        <w:jc w:val="both"/>
        <w:rPr>
          <w:rFonts w:eastAsiaTheme="minorHAnsi"/>
          <w:sz w:val="26"/>
          <w:szCs w:val="26"/>
          <w:lang w:eastAsia="en-US"/>
        </w:rPr>
      </w:pPr>
      <w:r>
        <w:rPr>
          <w:sz w:val="26"/>
          <w:szCs w:val="26"/>
          <w:shd w:val="clear" w:color="auto" w:fill="FFFFFF"/>
        </w:rPr>
        <w:t>- п</w:t>
      </w:r>
      <w:r w:rsidRPr="00FA43A1">
        <w:rPr>
          <w:rFonts w:eastAsiaTheme="minorHAnsi"/>
          <w:sz w:val="26"/>
          <w:szCs w:val="26"/>
          <w:lang w:eastAsia="en-US"/>
        </w:rPr>
        <w:t>ровести обучающие семинары с участием представителей органов Росреестра, сельских поселений по подготовке проектов муниципальных нормативных правовых актов о налогах, учитывая  Методические рекомендации по подготовке муниципальных нормативных правовых актов, разработанные ФБУ «Научный центр правовой информации при Министерств</w:t>
      </w:r>
      <w:r>
        <w:rPr>
          <w:rFonts w:eastAsiaTheme="minorHAnsi"/>
          <w:sz w:val="26"/>
          <w:szCs w:val="26"/>
          <w:lang w:eastAsia="en-US"/>
        </w:rPr>
        <w:t>е юстиции Российской Федерации»;</w:t>
      </w:r>
    </w:p>
    <w:p w:rsidR="00DC5797" w:rsidRDefault="00DC5797" w:rsidP="00DC5797">
      <w:pPr>
        <w:pStyle w:val="a7"/>
        <w:tabs>
          <w:tab w:val="left" w:pos="851"/>
          <w:tab w:val="left" w:pos="1134"/>
        </w:tabs>
        <w:ind w:left="0" w:firstLine="567"/>
        <w:jc w:val="both"/>
        <w:rPr>
          <w:bCs/>
          <w:sz w:val="26"/>
          <w:szCs w:val="26"/>
        </w:rPr>
      </w:pPr>
      <w:r>
        <w:rPr>
          <w:rFonts w:eastAsiaTheme="minorHAnsi"/>
          <w:sz w:val="26"/>
          <w:szCs w:val="26"/>
          <w:lang w:eastAsia="en-US"/>
        </w:rPr>
        <w:t xml:space="preserve">- провести организационные мероприятия </w:t>
      </w:r>
      <w:r>
        <w:rPr>
          <w:sz w:val="26"/>
          <w:szCs w:val="26"/>
        </w:rPr>
        <w:t>по проведению инвентаризации и выявлению пользователей объектов недвижимости без регистрации прав на эти объекты, по уточнению  отсутствующих характеристик объектов, необходимых  для принятия  на налоговый учет, а также по выработке решений о понуждении к  регистрации прав собственности.</w:t>
      </w:r>
    </w:p>
    <w:p w:rsidR="00DC5797" w:rsidRPr="00FA43A1" w:rsidRDefault="00DC5797" w:rsidP="00DC5797">
      <w:pPr>
        <w:pStyle w:val="a7"/>
        <w:numPr>
          <w:ilvl w:val="0"/>
          <w:numId w:val="24"/>
        </w:numPr>
        <w:tabs>
          <w:tab w:val="left" w:pos="851"/>
          <w:tab w:val="left" w:pos="1134"/>
        </w:tabs>
        <w:ind w:left="0" w:firstLine="567"/>
        <w:jc w:val="both"/>
        <w:rPr>
          <w:sz w:val="26"/>
          <w:szCs w:val="26"/>
        </w:rPr>
      </w:pPr>
      <w:r w:rsidRPr="00FA43A1">
        <w:rPr>
          <w:sz w:val="26"/>
          <w:szCs w:val="26"/>
        </w:rPr>
        <w:t>Рекомендовать Департаменту экономики Администрации Томской области</w:t>
      </w:r>
      <w:r>
        <w:rPr>
          <w:sz w:val="26"/>
          <w:szCs w:val="26"/>
        </w:rPr>
        <w:t>, Департаменту финансов Томской области</w:t>
      </w:r>
      <w:r w:rsidRPr="00FA43A1">
        <w:rPr>
          <w:sz w:val="26"/>
          <w:szCs w:val="26"/>
        </w:rPr>
        <w:t xml:space="preserve"> при оценке доходов бюджетов муниципальных образований Томской области, начиная с 2024 года предусмотреть в доходах муниципальных образований на трехлетний период дополнительные доходы (поэтапно) по налогу на имущество физических лиц и достижении величины </w:t>
      </w:r>
      <w:r>
        <w:rPr>
          <w:sz w:val="26"/>
          <w:szCs w:val="26"/>
        </w:rPr>
        <w:t xml:space="preserve">этих доходов </w:t>
      </w:r>
      <w:r w:rsidRPr="00FA43A1">
        <w:rPr>
          <w:sz w:val="26"/>
          <w:szCs w:val="26"/>
        </w:rPr>
        <w:t xml:space="preserve">в сумме 170,1 млн. руб. </w:t>
      </w:r>
      <w:r w:rsidRPr="00074ECF">
        <w:rPr>
          <w:sz w:val="26"/>
          <w:szCs w:val="26"/>
        </w:rPr>
        <w:t>к 2027 году.</w:t>
      </w:r>
    </w:p>
    <w:p w:rsidR="00DC5797" w:rsidRPr="008A24E1" w:rsidRDefault="00DC5797" w:rsidP="00DC5797">
      <w:pPr>
        <w:pStyle w:val="a7"/>
        <w:numPr>
          <w:ilvl w:val="0"/>
          <w:numId w:val="24"/>
        </w:numPr>
        <w:tabs>
          <w:tab w:val="left" w:pos="851"/>
          <w:tab w:val="left" w:pos="1134"/>
        </w:tabs>
        <w:autoSpaceDE w:val="0"/>
        <w:autoSpaceDN w:val="0"/>
        <w:adjustRightInd w:val="0"/>
        <w:ind w:left="0" w:firstLine="567"/>
        <w:jc w:val="both"/>
        <w:rPr>
          <w:rFonts w:eastAsiaTheme="minorHAnsi"/>
          <w:sz w:val="26"/>
          <w:szCs w:val="26"/>
          <w:lang w:eastAsia="en-US"/>
        </w:rPr>
      </w:pPr>
      <w:r w:rsidRPr="008A24E1">
        <w:rPr>
          <w:rFonts w:eastAsiaTheme="minorHAnsi"/>
          <w:sz w:val="26"/>
          <w:szCs w:val="26"/>
          <w:lang w:eastAsia="en-US"/>
        </w:rPr>
        <w:t xml:space="preserve">Рекомендовать Администрации Томской области </w:t>
      </w:r>
      <w:r w:rsidRPr="008A24E1">
        <w:rPr>
          <w:spacing w:val="-4"/>
          <w:sz w:val="26"/>
          <w:szCs w:val="26"/>
        </w:rPr>
        <w:t>п</w:t>
      </w:r>
      <w:r w:rsidRPr="008A24E1">
        <w:rPr>
          <w:color w:val="000000"/>
          <w:sz w:val="26"/>
          <w:szCs w:val="26"/>
        </w:rPr>
        <w:t>ри корректировке показателей</w:t>
      </w:r>
      <w:r w:rsidRPr="008A24E1">
        <w:rPr>
          <w:rFonts w:eastAsiaTheme="minorHAnsi"/>
          <w:sz w:val="26"/>
          <w:szCs w:val="26"/>
          <w:lang w:eastAsia="en-US"/>
        </w:rPr>
        <w:t xml:space="preserve"> разделов </w:t>
      </w:r>
      <w:r w:rsidRPr="008A24E1">
        <w:rPr>
          <w:color w:val="000000"/>
          <w:sz w:val="26"/>
          <w:szCs w:val="26"/>
        </w:rPr>
        <w:t>Стратегии социально-экономического развития Томской области:</w:t>
      </w:r>
      <w:r w:rsidRPr="008A24E1">
        <w:rPr>
          <w:rFonts w:eastAsiaTheme="minorHAnsi"/>
          <w:sz w:val="26"/>
          <w:szCs w:val="26"/>
          <w:lang w:eastAsia="en-US"/>
        </w:rPr>
        <w:t xml:space="preserve">  «Приоритеты социально-экономического развития Томской области»;</w:t>
      </w:r>
      <w:r w:rsidRPr="008A24E1">
        <w:rPr>
          <w:color w:val="000000"/>
          <w:sz w:val="26"/>
          <w:szCs w:val="26"/>
        </w:rPr>
        <w:t xml:space="preserve"> </w:t>
      </w:r>
      <w:r w:rsidRPr="008A24E1">
        <w:rPr>
          <w:rFonts w:eastAsiaTheme="minorHAnsi"/>
          <w:sz w:val="26"/>
          <w:szCs w:val="26"/>
          <w:lang w:eastAsia="en-US"/>
        </w:rPr>
        <w:t xml:space="preserve">«Направления социально-экономического развития Томской области с учетом актуальных целей и задач»; «Перспективы развития отдельных муниципальных образований Томской области» </w:t>
      </w:r>
      <w:r w:rsidRPr="008A24E1">
        <w:rPr>
          <w:color w:val="000000"/>
          <w:sz w:val="26"/>
          <w:szCs w:val="26"/>
        </w:rPr>
        <w:t>стратегическ</w:t>
      </w:r>
      <w:r>
        <w:rPr>
          <w:color w:val="000000"/>
          <w:sz w:val="26"/>
          <w:szCs w:val="26"/>
        </w:rPr>
        <w:t xml:space="preserve">ой задачей считать сведение к минимуму неравномерность рассредоточения индивидуальных предпринимателей и </w:t>
      </w:r>
      <w:proofErr w:type="spellStart"/>
      <w:r>
        <w:rPr>
          <w:color w:val="000000"/>
          <w:sz w:val="26"/>
          <w:szCs w:val="26"/>
        </w:rPr>
        <w:t>самозанятых</w:t>
      </w:r>
      <w:proofErr w:type="spellEnd"/>
      <w:r>
        <w:rPr>
          <w:color w:val="000000"/>
          <w:sz w:val="26"/>
          <w:szCs w:val="26"/>
        </w:rPr>
        <w:t xml:space="preserve"> по муниципальным образованиям области.</w:t>
      </w:r>
    </w:p>
    <w:p w:rsidR="006504AC" w:rsidRDefault="006504AC" w:rsidP="006504AC">
      <w:pPr>
        <w:tabs>
          <w:tab w:val="left" w:pos="851"/>
          <w:tab w:val="left" w:pos="1134"/>
        </w:tabs>
        <w:autoSpaceDE w:val="0"/>
        <w:autoSpaceDN w:val="0"/>
        <w:adjustRightInd w:val="0"/>
        <w:ind w:firstLine="567"/>
        <w:jc w:val="both"/>
        <w:rPr>
          <w:rFonts w:eastAsiaTheme="minorHAnsi"/>
          <w:sz w:val="26"/>
          <w:szCs w:val="26"/>
          <w:u w:val="single"/>
          <w:lang w:eastAsia="en-US"/>
        </w:rPr>
      </w:pPr>
    </w:p>
    <w:p w:rsidR="006504AC" w:rsidRDefault="006504AC" w:rsidP="006504AC">
      <w:pPr>
        <w:tabs>
          <w:tab w:val="left" w:pos="851"/>
          <w:tab w:val="left" w:pos="1134"/>
        </w:tabs>
        <w:autoSpaceDE w:val="0"/>
        <w:autoSpaceDN w:val="0"/>
        <w:adjustRightInd w:val="0"/>
        <w:ind w:firstLine="567"/>
        <w:jc w:val="both"/>
        <w:rPr>
          <w:rFonts w:eastAsiaTheme="minorHAnsi"/>
          <w:sz w:val="26"/>
          <w:szCs w:val="26"/>
          <w:u w:val="single"/>
          <w:lang w:eastAsia="en-US"/>
        </w:rPr>
      </w:pPr>
    </w:p>
    <w:p w:rsidR="006504AC" w:rsidRDefault="006504AC" w:rsidP="006504AC">
      <w:pPr>
        <w:tabs>
          <w:tab w:val="left" w:pos="851"/>
          <w:tab w:val="left" w:pos="1134"/>
        </w:tabs>
        <w:autoSpaceDE w:val="0"/>
        <w:autoSpaceDN w:val="0"/>
        <w:adjustRightInd w:val="0"/>
        <w:ind w:firstLine="567"/>
        <w:jc w:val="both"/>
        <w:rPr>
          <w:rFonts w:eastAsiaTheme="minorHAnsi"/>
          <w:sz w:val="26"/>
          <w:szCs w:val="26"/>
          <w:u w:val="single"/>
          <w:lang w:eastAsia="en-US"/>
        </w:rPr>
      </w:pPr>
    </w:p>
    <w:p w:rsidR="00DC5797" w:rsidRPr="006504AC" w:rsidRDefault="006504AC" w:rsidP="006504AC">
      <w:pPr>
        <w:tabs>
          <w:tab w:val="left" w:pos="851"/>
          <w:tab w:val="left" w:pos="1134"/>
        </w:tabs>
        <w:autoSpaceDE w:val="0"/>
        <w:autoSpaceDN w:val="0"/>
        <w:adjustRightInd w:val="0"/>
        <w:ind w:firstLine="567"/>
        <w:jc w:val="both"/>
        <w:rPr>
          <w:rFonts w:eastAsiaTheme="minorHAnsi"/>
          <w:sz w:val="26"/>
          <w:szCs w:val="26"/>
          <w:u w:val="single"/>
          <w:lang w:eastAsia="en-US"/>
        </w:rPr>
      </w:pPr>
      <w:r w:rsidRPr="006504AC">
        <w:rPr>
          <w:rFonts w:eastAsiaTheme="minorHAnsi"/>
          <w:sz w:val="26"/>
          <w:szCs w:val="26"/>
          <w:u w:val="single"/>
          <w:lang w:eastAsia="en-US"/>
        </w:rPr>
        <w:lastRenderedPageBreak/>
        <w:t>Дополнительная информация.</w:t>
      </w:r>
    </w:p>
    <w:p w:rsidR="006504AC" w:rsidRPr="008A24E1" w:rsidRDefault="006504AC" w:rsidP="006504AC">
      <w:pPr>
        <w:tabs>
          <w:tab w:val="left" w:pos="851"/>
          <w:tab w:val="left" w:pos="1134"/>
        </w:tabs>
        <w:autoSpaceDE w:val="0"/>
        <w:autoSpaceDN w:val="0"/>
        <w:adjustRightInd w:val="0"/>
        <w:ind w:firstLine="567"/>
        <w:jc w:val="both"/>
        <w:rPr>
          <w:rFonts w:eastAsiaTheme="minorHAnsi"/>
          <w:sz w:val="26"/>
          <w:szCs w:val="26"/>
          <w:lang w:eastAsia="en-US"/>
        </w:rPr>
      </w:pPr>
      <w:r>
        <w:rPr>
          <w:rFonts w:eastAsiaTheme="minorHAnsi"/>
          <w:sz w:val="26"/>
          <w:szCs w:val="26"/>
          <w:lang w:eastAsia="en-US"/>
        </w:rPr>
        <w:t xml:space="preserve">Контрольно-счетной палатой направлено в контрольно-счетные органы муниципальных образований Томской области предложение о проведении в </w:t>
      </w:r>
      <w:r>
        <w:rPr>
          <w:rFonts w:eastAsiaTheme="minorHAnsi"/>
          <w:sz w:val="26"/>
          <w:szCs w:val="26"/>
          <w:lang w:eastAsia="en-US"/>
        </w:rPr>
        <w:br/>
        <w:t>2023 году экспертизы решений поселений об установлении ставок налога на имущество физических лиц в целях анализа доходного потенциала муниципалитетов.</w:t>
      </w:r>
    </w:p>
    <w:p w:rsidR="00DC5797" w:rsidRDefault="00DC5797" w:rsidP="00DC5797">
      <w:pPr>
        <w:pStyle w:val="a3"/>
        <w:tabs>
          <w:tab w:val="left" w:pos="851"/>
        </w:tabs>
        <w:rPr>
          <w:rFonts w:ascii="Times New Roman" w:hAnsi="Times New Roman" w:cs="Times New Roman"/>
          <w:sz w:val="26"/>
          <w:szCs w:val="26"/>
        </w:rPr>
      </w:pPr>
    </w:p>
    <w:p w:rsidR="006504AC" w:rsidRDefault="006504AC" w:rsidP="00DC5797">
      <w:pPr>
        <w:pStyle w:val="a3"/>
        <w:tabs>
          <w:tab w:val="left" w:pos="851"/>
        </w:tabs>
        <w:rPr>
          <w:rFonts w:ascii="Times New Roman" w:hAnsi="Times New Roman" w:cs="Times New Roman"/>
          <w:sz w:val="26"/>
          <w:szCs w:val="26"/>
        </w:rPr>
      </w:pPr>
    </w:p>
    <w:p w:rsidR="00680B68" w:rsidRDefault="00680B68" w:rsidP="00DC5797">
      <w:pPr>
        <w:pStyle w:val="a3"/>
        <w:tabs>
          <w:tab w:val="left" w:pos="851"/>
        </w:tabs>
        <w:rPr>
          <w:rFonts w:ascii="Times New Roman" w:hAnsi="Times New Roman" w:cs="Times New Roman"/>
          <w:sz w:val="26"/>
          <w:szCs w:val="26"/>
        </w:rPr>
      </w:pPr>
    </w:p>
    <w:p w:rsidR="00680B68" w:rsidRDefault="00680B68" w:rsidP="00DC5797">
      <w:pPr>
        <w:pStyle w:val="a3"/>
        <w:tabs>
          <w:tab w:val="left" w:pos="851"/>
        </w:tabs>
        <w:rPr>
          <w:rFonts w:ascii="Times New Roman" w:hAnsi="Times New Roman" w:cs="Times New Roman"/>
          <w:sz w:val="26"/>
          <w:szCs w:val="26"/>
        </w:rPr>
      </w:pPr>
    </w:p>
    <w:p w:rsidR="006504AC" w:rsidRDefault="006504AC" w:rsidP="00DC5797">
      <w:pPr>
        <w:pStyle w:val="a3"/>
        <w:tabs>
          <w:tab w:val="left" w:pos="851"/>
        </w:tabs>
        <w:rPr>
          <w:rFonts w:ascii="Times New Roman" w:hAnsi="Times New Roman" w:cs="Times New Roman"/>
          <w:sz w:val="26"/>
          <w:szCs w:val="26"/>
        </w:rPr>
      </w:pPr>
    </w:p>
    <w:p w:rsidR="00DC5797" w:rsidRPr="00FA43A1" w:rsidRDefault="00DC5797" w:rsidP="00DC5797">
      <w:pPr>
        <w:pStyle w:val="a3"/>
        <w:tabs>
          <w:tab w:val="left" w:pos="851"/>
        </w:tabs>
        <w:rPr>
          <w:rFonts w:ascii="Times New Roman" w:hAnsi="Times New Roman" w:cs="Times New Roman"/>
          <w:sz w:val="26"/>
          <w:szCs w:val="26"/>
        </w:rPr>
      </w:pPr>
      <w:r w:rsidRPr="00FA43A1">
        <w:rPr>
          <w:rFonts w:ascii="Times New Roman" w:hAnsi="Times New Roman" w:cs="Times New Roman"/>
          <w:sz w:val="26"/>
          <w:szCs w:val="26"/>
        </w:rPr>
        <w:t xml:space="preserve">Аудитор </w:t>
      </w:r>
    </w:p>
    <w:p w:rsidR="00F03C38" w:rsidRDefault="00DC5797" w:rsidP="00DC5797">
      <w:pPr>
        <w:tabs>
          <w:tab w:val="left" w:pos="851"/>
        </w:tabs>
        <w:jc w:val="both"/>
        <w:rPr>
          <w:rFonts w:cs="Arial"/>
          <w:sz w:val="26"/>
          <w:szCs w:val="26"/>
        </w:rPr>
      </w:pPr>
      <w:r w:rsidRPr="00FA43A1">
        <w:rPr>
          <w:rFonts w:cs="Arial"/>
          <w:sz w:val="26"/>
          <w:szCs w:val="26"/>
        </w:rPr>
        <w:t xml:space="preserve">Контрольно-счетной палаты                                                                         </w:t>
      </w:r>
    </w:p>
    <w:p w:rsidR="00DC5797" w:rsidRPr="00744BF7" w:rsidRDefault="00DC5797" w:rsidP="00DC5797">
      <w:pPr>
        <w:tabs>
          <w:tab w:val="left" w:pos="851"/>
        </w:tabs>
        <w:jc w:val="both"/>
      </w:pPr>
      <w:bookmarkStart w:id="0" w:name="_GoBack"/>
      <w:bookmarkEnd w:id="0"/>
      <w:r w:rsidRPr="00FA43A1">
        <w:rPr>
          <w:rFonts w:cs="Arial"/>
          <w:sz w:val="26"/>
          <w:szCs w:val="26"/>
        </w:rPr>
        <w:t xml:space="preserve">С.В. Антони </w:t>
      </w:r>
    </w:p>
    <w:p w:rsidR="00DC5797" w:rsidRDefault="00DC5797"/>
    <w:sectPr w:rsidR="00DC5797" w:rsidSect="0063091A">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BBC" w:rsidRDefault="00F95BBC" w:rsidP="00DC5797">
      <w:r>
        <w:separator/>
      </w:r>
    </w:p>
  </w:endnote>
  <w:endnote w:type="continuationSeparator" w:id="0">
    <w:p w:rsidR="00F95BBC" w:rsidRDefault="00F95BBC" w:rsidP="00DC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BBC" w:rsidRDefault="00F95BBC" w:rsidP="00DC5797">
      <w:r>
        <w:separator/>
      </w:r>
    </w:p>
  </w:footnote>
  <w:footnote w:type="continuationSeparator" w:id="0">
    <w:p w:rsidR="00F95BBC" w:rsidRDefault="00F95BBC" w:rsidP="00DC5797">
      <w:r>
        <w:continuationSeparator/>
      </w:r>
    </w:p>
  </w:footnote>
  <w:footnote w:id="1">
    <w:p w:rsidR="00F80F22" w:rsidRPr="00B528AE" w:rsidRDefault="00F80F22" w:rsidP="00DC5797">
      <w:pPr>
        <w:autoSpaceDE w:val="0"/>
        <w:autoSpaceDN w:val="0"/>
        <w:adjustRightInd w:val="0"/>
        <w:jc w:val="both"/>
        <w:rPr>
          <w:sz w:val="18"/>
          <w:szCs w:val="18"/>
        </w:rPr>
      </w:pPr>
      <w:r w:rsidRPr="00B528AE">
        <w:rPr>
          <w:rStyle w:val="aa"/>
          <w:sz w:val="18"/>
          <w:szCs w:val="18"/>
        </w:rPr>
        <w:footnoteRef/>
      </w:r>
      <w:r w:rsidRPr="00B528AE">
        <w:rPr>
          <w:sz w:val="18"/>
          <w:szCs w:val="18"/>
        </w:rPr>
        <w:t xml:space="preserve"> </w:t>
      </w:r>
      <w:r w:rsidRPr="00B528AE">
        <w:rPr>
          <w:rFonts w:eastAsiaTheme="minorHAnsi"/>
          <w:sz w:val="18"/>
          <w:szCs w:val="18"/>
          <w:lang w:eastAsia="en-US"/>
        </w:rPr>
        <w:t xml:space="preserve">Перечень объектов недвижимого имущества, указанных в подпунктах 1 и 2 пункта 1 статьи 378.2 НК РФ, в отношении которых налоговая база </w:t>
      </w:r>
      <w:proofErr w:type="gramStart"/>
      <w:r w:rsidRPr="00B528AE">
        <w:rPr>
          <w:rFonts w:eastAsiaTheme="minorHAnsi"/>
          <w:sz w:val="18"/>
          <w:szCs w:val="18"/>
          <w:lang w:eastAsia="en-US"/>
        </w:rPr>
        <w:t>определяется</w:t>
      </w:r>
      <w:proofErr w:type="gramEnd"/>
      <w:r w:rsidRPr="00B528AE">
        <w:rPr>
          <w:rFonts w:eastAsiaTheme="minorHAnsi"/>
          <w:sz w:val="18"/>
          <w:szCs w:val="18"/>
          <w:lang w:eastAsia="en-US"/>
        </w:rPr>
        <w:t xml:space="preserve"> как кадастровая стоимость определены распоряжениями Департамента по управлению государственной собственностью Томской области от 27.11.2019г. № 99-О «Об определении перечня объектов для целей налогообложения на 2020 год»» и от 25.11.2020г. № 118-О «Об  определении перечня объектов для целей налогообложения на 2021 год»  </w:t>
      </w:r>
    </w:p>
  </w:footnote>
  <w:footnote w:id="2">
    <w:p w:rsidR="00F80F22" w:rsidRPr="00B528AE" w:rsidRDefault="00F80F22" w:rsidP="00DC5797">
      <w:pPr>
        <w:pStyle w:val="a8"/>
        <w:jc w:val="both"/>
        <w:rPr>
          <w:rFonts w:ascii="Times New Roman" w:hAnsi="Times New Roman" w:cs="Times New Roman"/>
          <w:sz w:val="18"/>
          <w:szCs w:val="18"/>
        </w:rPr>
      </w:pPr>
      <w:r w:rsidRPr="00B528AE">
        <w:rPr>
          <w:rStyle w:val="aa"/>
          <w:rFonts w:ascii="Times New Roman" w:hAnsi="Times New Roman" w:cs="Times New Roman"/>
          <w:sz w:val="18"/>
          <w:szCs w:val="18"/>
        </w:rPr>
        <w:footnoteRef/>
      </w:r>
      <w:r w:rsidRPr="00B528AE">
        <w:rPr>
          <w:rFonts w:ascii="Times New Roman" w:hAnsi="Times New Roman" w:cs="Times New Roman"/>
          <w:sz w:val="18"/>
          <w:szCs w:val="18"/>
        </w:rPr>
        <w:t xml:space="preserve"> По данным отчета ФНС России по регионам по форме № 4-НМ. Данные за исключением урегулированных  недоимки по налогу и задолженности по пеням и налоговым санкциям, а также невозможных к взысканию;  недоимки и задолженности организаций,  ИП и граждан, находящихся в процедурах банкротства</w:t>
      </w:r>
    </w:p>
    <w:p w:rsidR="00F80F22" w:rsidRPr="00B528AE" w:rsidRDefault="00F80F22" w:rsidP="00DC5797">
      <w:pPr>
        <w:pStyle w:val="a8"/>
        <w:rPr>
          <w:rFonts w:ascii="Times New Roman" w:hAnsi="Times New Roman" w:cs="Times New Roman"/>
          <w:sz w:val="18"/>
          <w:szCs w:val="18"/>
        </w:rPr>
      </w:pPr>
    </w:p>
  </w:footnote>
  <w:footnote w:id="3">
    <w:p w:rsidR="00F80F22" w:rsidRPr="00B528AE" w:rsidRDefault="00F80F22" w:rsidP="00DC5797">
      <w:pPr>
        <w:pStyle w:val="a8"/>
        <w:rPr>
          <w:rFonts w:ascii="Times New Roman" w:hAnsi="Times New Roman" w:cs="Times New Roman"/>
          <w:sz w:val="18"/>
          <w:szCs w:val="18"/>
        </w:rPr>
      </w:pPr>
      <w:r w:rsidRPr="00B528AE">
        <w:rPr>
          <w:rStyle w:val="aa"/>
          <w:rFonts w:ascii="Times New Roman" w:hAnsi="Times New Roman" w:cs="Times New Roman"/>
          <w:sz w:val="18"/>
          <w:szCs w:val="18"/>
        </w:rPr>
        <w:footnoteRef/>
      </w:r>
      <w:r w:rsidRPr="00B528AE">
        <w:rPr>
          <w:rFonts w:ascii="Times New Roman" w:hAnsi="Times New Roman" w:cs="Times New Roman"/>
          <w:sz w:val="18"/>
          <w:szCs w:val="18"/>
        </w:rPr>
        <w:t xml:space="preserve"> По данным отчета УФНС России по Томской области по форме № 5-МН «О налоговой базе и структуре начислений по местным налогам» за 2019 и 2020 годы</w:t>
      </w:r>
    </w:p>
  </w:footnote>
  <w:footnote w:id="4">
    <w:p w:rsidR="00F80F22" w:rsidRPr="00AB48AF" w:rsidRDefault="00F80F22">
      <w:pPr>
        <w:pStyle w:val="a8"/>
        <w:rPr>
          <w:rFonts w:ascii="Times New Roman" w:hAnsi="Times New Roman" w:cs="Times New Roman"/>
          <w:sz w:val="18"/>
          <w:szCs w:val="18"/>
        </w:rPr>
      </w:pPr>
      <w:r w:rsidRPr="00AB48AF">
        <w:rPr>
          <w:rStyle w:val="aa"/>
          <w:rFonts w:ascii="Times New Roman" w:hAnsi="Times New Roman" w:cs="Times New Roman"/>
          <w:sz w:val="18"/>
          <w:szCs w:val="18"/>
        </w:rPr>
        <w:footnoteRef/>
      </w:r>
      <w:r w:rsidRPr="00AB48AF">
        <w:rPr>
          <w:rFonts w:ascii="Times New Roman" w:hAnsi="Times New Roman" w:cs="Times New Roman"/>
          <w:sz w:val="18"/>
          <w:szCs w:val="18"/>
        </w:rPr>
        <w:t xml:space="preserve"> Письмо Минфина РФ от 27.05.2016г. № 03-05-06-01/30519</w:t>
      </w:r>
    </w:p>
  </w:footnote>
  <w:footnote w:id="5">
    <w:p w:rsidR="00F80F22" w:rsidRPr="00645CC5" w:rsidRDefault="00F80F22" w:rsidP="001A563C">
      <w:pPr>
        <w:pStyle w:val="a8"/>
        <w:rPr>
          <w:rFonts w:ascii="Times New Roman" w:hAnsi="Times New Roman" w:cs="Times New Roman"/>
          <w:sz w:val="18"/>
          <w:szCs w:val="18"/>
        </w:rPr>
      </w:pPr>
      <w:r w:rsidRPr="00645CC5">
        <w:rPr>
          <w:rStyle w:val="aa"/>
          <w:rFonts w:ascii="Times New Roman" w:hAnsi="Times New Roman" w:cs="Times New Roman"/>
          <w:sz w:val="18"/>
          <w:szCs w:val="18"/>
        </w:rPr>
        <w:footnoteRef/>
      </w:r>
      <w:r w:rsidRPr="00645CC5">
        <w:rPr>
          <w:rFonts w:ascii="Times New Roman" w:hAnsi="Times New Roman" w:cs="Times New Roman"/>
          <w:sz w:val="18"/>
          <w:szCs w:val="18"/>
        </w:rPr>
        <w:t xml:space="preserve"> Примеры условные, без учета уменьшения налоговой базы на основании ст. 403 НК РФ  </w:t>
      </w:r>
    </w:p>
  </w:footnote>
  <w:footnote w:id="6">
    <w:p w:rsidR="00F80F22" w:rsidRPr="001234AB" w:rsidRDefault="00F80F22" w:rsidP="00DC5797">
      <w:pPr>
        <w:pStyle w:val="a8"/>
        <w:rPr>
          <w:rFonts w:ascii="Times New Roman" w:hAnsi="Times New Roman" w:cs="Times New Roman"/>
          <w:sz w:val="18"/>
          <w:szCs w:val="18"/>
        </w:rPr>
      </w:pPr>
      <w:r w:rsidRPr="001234AB">
        <w:rPr>
          <w:rStyle w:val="aa"/>
          <w:rFonts w:ascii="Times New Roman" w:hAnsi="Times New Roman" w:cs="Times New Roman"/>
          <w:sz w:val="18"/>
          <w:szCs w:val="18"/>
        </w:rPr>
        <w:footnoteRef/>
      </w:r>
      <w:r w:rsidRPr="001234AB">
        <w:rPr>
          <w:rFonts w:ascii="Times New Roman" w:hAnsi="Times New Roman" w:cs="Times New Roman"/>
          <w:sz w:val="18"/>
          <w:szCs w:val="18"/>
        </w:rPr>
        <w:t xml:space="preserve"> Примеры условные, без учета уменьшения налоговой базы на основании ст. 403 НК РФ.</w:t>
      </w:r>
    </w:p>
  </w:footnote>
  <w:footnote w:id="7">
    <w:p w:rsidR="00F80F22" w:rsidRPr="00CB66C8" w:rsidRDefault="00F80F22" w:rsidP="00DC5797">
      <w:pPr>
        <w:pStyle w:val="a8"/>
        <w:rPr>
          <w:rFonts w:ascii="Times New Roman" w:hAnsi="Times New Roman" w:cs="Times New Roman"/>
          <w:sz w:val="16"/>
          <w:szCs w:val="16"/>
        </w:rPr>
      </w:pPr>
      <w:r w:rsidRPr="001234AB">
        <w:rPr>
          <w:rStyle w:val="aa"/>
          <w:rFonts w:ascii="Times New Roman" w:hAnsi="Times New Roman" w:cs="Times New Roman"/>
          <w:sz w:val="18"/>
          <w:szCs w:val="18"/>
        </w:rPr>
        <w:footnoteRef/>
      </w:r>
      <w:r w:rsidRPr="001234AB">
        <w:rPr>
          <w:rFonts w:ascii="Times New Roman" w:hAnsi="Times New Roman" w:cs="Times New Roman"/>
          <w:sz w:val="18"/>
          <w:szCs w:val="18"/>
        </w:rPr>
        <w:t xml:space="preserve"> Примеры условные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681661"/>
      <w:docPartObj>
        <w:docPartGallery w:val="Page Numbers (Top of Page)"/>
        <w:docPartUnique/>
      </w:docPartObj>
    </w:sdtPr>
    <w:sdtEndPr/>
    <w:sdtContent>
      <w:p w:rsidR="00F80F22" w:rsidRPr="004A6ACC" w:rsidRDefault="00F80F22">
        <w:pPr>
          <w:pStyle w:val="ac"/>
          <w:jc w:val="center"/>
        </w:pPr>
        <w:r w:rsidRPr="004A6ACC">
          <w:fldChar w:fldCharType="begin"/>
        </w:r>
        <w:r w:rsidRPr="004A6ACC">
          <w:instrText>PAGE   \* MERGEFORMAT</w:instrText>
        </w:r>
        <w:r w:rsidRPr="004A6ACC">
          <w:fldChar w:fldCharType="separate"/>
        </w:r>
        <w:r w:rsidR="00F03C38">
          <w:rPr>
            <w:noProof/>
          </w:rPr>
          <w:t>23</w:t>
        </w:r>
        <w:r w:rsidRPr="004A6ACC">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357292"/>
      <w:docPartObj>
        <w:docPartGallery w:val="Page Numbers (Top of Page)"/>
        <w:docPartUnique/>
      </w:docPartObj>
    </w:sdtPr>
    <w:sdtEndPr/>
    <w:sdtContent>
      <w:p w:rsidR="00F80F22" w:rsidRDefault="00F80F22">
        <w:pPr>
          <w:pStyle w:val="ac"/>
          <w:jc w:val="center"/>
        </w:pPr>
        <w:r>
          <w:fldChar w:fldCharType="begin"/>
        </w:r>
        <w:r>
          <w:instrText>PAGE   \* MERGEFORMAT</w:instrText>
        </w:r>
        <w:r>
          <w:fldChar w:fldCharType="separate"/>
        </w:r>
        <w:r w:rsidR="00F03C38">
          <w:rPr>
            <w:noProof/>
          </w:rPr>
          <w:t>12</w:t>
        </w:r>
        <w:r>
          <w:fldChar w:fldCharType="end"/>
        </w:r>
      </w:p>
    </w:sdtContent>
  </w:sdt>
  <w:p w:rsidR="00F80F22" w:rsidRDefault="00F80F2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CC8"/>
    <w:multiLevelType w:val="hybridMultilevel"/>
    <w:tmpl w:val="EB4ED01C"/>
    <w:lvl w:ilvl="0" w:tplc="BC56B944">
      <w:start w:val="4"/>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
    <w:nsid w:val="077A7C57"/>
    <w:multiLevelType w:val="multilevel"/>
    <w:tmpl w:val="F802F602"/>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2A572CB"/>
    <w:multiLevelType w:val="hybridMultilevel"/>
    <w:tmpl w:val="2ECCB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C40C32"/>
    <w:multiLevelType w:val="hybridMultilevel"/>
    <w:tmpl w:val="9B50C876"/>
    <w:lvl w:ilvl="0" w:tplc="072227D6">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3F379A"/>
    <w:multiLevelType w:val="hybridMultilevel"/>
    <w:tmpl w:val="4E6C0F98"/>
    <w:lvl w:ilvl="0" w:tplc="AFC6C790">
      <w:start w:val="1"/>
      <w:numFmt w:val="decimal"/>
      <w:lvlText w:val="%1)"/>
      <w:lvlJc w:val="left"/>
      <w:pPr>
        <w:ind w:left="2487"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142D01"/>
    <w:multiLevelType w:val="hybridMultilevel"/>
    <w:tmpl w:val="A9B40CE6"/>
    <w:lvl w:ilvl="0" w:tplc="2F043432">
      <w:start w:val="6"/>
      <w:numFmt w:val="decimal"/>
      <w:lvlText w:val="%1."/>
      <w:lvlJc w:val="left"/>
      <w:pPr>
        <w:ind w:left="1506" w:hanging="360"/>
      </w:pPr>
      <w:rPr>
        <w:rFonts w:hint="default"/>
        <w:b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6">
    <w:nsid w:val="2158540D"/>
    <w:multiLevelType w:val="hybridMultilevel"/>
    <w:tmpl w:val="47EEF4F6"/>
    <w:lvl w:ilvl="0" w:tplc="3B9A16F0">
      <w:start w:val="5"/>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65135E4"/>
    <w:multiLevelType w:val="hybridMultilevel"/>
    <w:tmpl w:val="FA5AD070"/>
    <w:lvl w:ilvl="0" w:tplc="2AA0A7FC">
      <w:start w:val="2"/>
      <w:numFmt w:val="decimal"/>
      <w:lvlText w:val="%1."/>
      <w:lvlJc w:val="left"/>
      <w:pPr>
        <w:ind w:left="1146" w:hanging="360"/>
      </w:pPr>
      <w:rPr>
        <w:rFonts w:hint="default"/>
        <w:b/>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6943715"/>
    <w:multiLevelType w:val="multilevel"/>
    <w:tmpl w:val="DAE41DDE"/>
    <w:lvl w:ilvl="0">
      <w:start w:val="3"/>
      <w:numFmt w:val="decimal"/>
      <w:lvlText w:val="%1."/>
      <w:lvlJc w:val="left"/>
      <w:pPr>
        <w:ind w:left="1429" w:hanging="360"/>
      </w:pPr>
      <w:rPr>
        <w:rFonts w:hint="default"/>
      </w:rPr>
    </w:lvl>
    <w:lvl w:ilvl="1">
      <w:start w:val="1"/>
      <w:numFmt w:val="decimal"/>
      <w:isLgl/>
      <w:lvlText w:val="%1.%2."/>
      <w:lvlJc w:val="left"/>
      <w:pPr>
        <w:ind w:left="2149" w:hanging="720"/>
      </w:pPr>
      <w:rPr>
        <w:rFonts w:ascii="Times New Roman" w:hAnsi="Times New Roman" w:hint="default"/>
        <w:sz w:val="26"/>
      </w:rPr>
    </w:lvl>
    <w:lvl w:ilvl="2">
      <w:start w:val="1"/>
      <w:numFmt w:val="decimal"/>
      <w:isLgl/>
      <w:lvlText w:val="%1.%2.%3."/>
      <w:lvlJc w:val="left"/>
      <w:pPr>
        <w:ind w:left="2509" w:hanging="720"/>
      </w:pPr>
      <w:rPr>
        <w:rFonts w:ascii="Times New Roman" w:hAnsi="Times New Roman" w:hint="default"/>
        <w:sz w:val="26"/>
      </w:rPr>
    </w:lvl>
    <w:lvl w:ilvl="3">
      <w:start w:val="1"/>
      <w:numFmt w:val="decimal"/>
      <w:isLgl/>
      <w:lvlText w:val="%1.%2.%3.%4."/>
      <w:lvlJc w:val="left"/>
      <w:pPr>
        <w:ind w:left="3229" w:hanging="1080"/>
      </w:pPr>
      <w:rPr>
        <w:rFonts w:ascii="Times New Roman" w:hAnsi="Times New Roman" w:hint="default"/>
        <w:sz w:val="26"/>
      </w:rPr>
    </w:lvl>
    <w:lvl w:ilvl="4">
      <w:start w:val="1"/>
      <w:numFmt w:val="decimal"/>
      <w:isLgl/>
      <w:lvlText w:val="%1.%2.%3.%4.%5."/>
      <w:lvlJc w:val="left"/>
      <w:pPr>
        <w:ind w:left="3589" w:hanging="1080"/>
      </w:pPr>
      <w:rPr>
        <w:rFonts w:ascii="Times New Roman" w:hAnsi="Times New Roman" w:hint="default"/>
        <w:sz w:val="26"/>
      </w:rPr>
    </w:lvl>
    <w:lvl w:ilvl="5">
      <w:start w:val="1"/>
      <w:numFmt w:val="decimal"/>
      <w:isLgl/>
      <w:lvlText w:val="%1.%2.%3.%4.%5.%6."/>
      <w:lvlJc w:val="left"/>
      <w:pPr>
        <w:ind w:left="4309" w:hanging="1440"/>
      </w:pPr>
      <w:rPr>
        <w:rFonts w:ascii="Times New Roman" w:hAnsi="Times New Roman" w:hint="default"/>
        <w:sz w:val="26"/>
      </w:rPr>
    </w:lvl>
    <w:lvl w:ilvl="6">
      <w:start w:val="1"/>
      <w:numFmt w:val="decimal"/>
      <w:isLgl/>
      <w:lvlText w:val="%1.%2.%3.%4.%5.%6.%7."/>
      <w:lvlJc w:val="left"/>
      <w:pPr>
        <w:ind w:left="4669" w:hanging="1440"/>
      </w:pPr>
      <w:rPr>
        <w:rFonts w:ascii="Times New Roman" w:hAnsi="Times New Roman" w:hint="default"/>
        <w:sz w:val="26"/>
      </w:rPr>
    </w:lvl>
    <w:lvl w:ilvl="7">
      <w:start w:val="1"/>
      <w:numFmt w:val="decimal"/>
      <w:isLgl/>
      <w:lvlText w:val="%1.%2.%3.%4.%5.%6.%7.%8."/>
      <w:lvlJc w:val="left"/>
      <w:pPr>
        <w:ind w:left="5389" w:hanging="1800"/>
      </w:pPr>
      <w:rPr>
        <w:rFonts w:ascii="Times New Roman" w:hAnsi="Times New Roman" w:hint="default"/>
        <w:sz w:val="26"/>
      </w:rPr>
    </w:lvl>
    <w:lvl w:ilvl="8">
      <w:start w:val="1"/>
      <w:numFmt w:val="decimal"/>
      <w:isLgl/>
      <w:lvlText w:val="%1.%2.%3.%4.%5.%6.%7.%8.%9."/>
      <w:lvlJc w:val="left"/>
      <w:pPr>
        <w:ind w:left="6109" w:hanging="2160"/>
      </w:pPr>
      <w:rPr>
        <w:rFonts w:ascii="Times New Roman" w:hAnsi="Times New Roman" w:hint="default"/>
        <w:sz w:val="26"/>
      </w:rPr>
    </w:lvl>
  </w:abstractNum>
  <w:abstractNum w:abstractNumId="9">
    <w:nsid w:val="26EE3247"/>
    <w:multiLevelType w:val="hybridMultilevel"/>
    <w:tmpl w:val="D88294C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32309EE"/>
    <w:multiLevelType w:val="hybridMultilevel"/>
    <w:tmpl w:val="A6C665E2"/>
    <w:lvl w:ilvl="0" w:tplc="4082211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304E24"/>
    <w:multiLevelType w:val="hybridMultilevel"/>
    <w:tmpl w:val="CB74A2F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8E6BB0"/>
    <w:multiLevelType w:val="hybridMultilevel"/>
    <w:tmpl w:val="70FAC7DA"/>
    <w:lvl w:ilvl="0" w:tplc="D27087D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D622A8"/>
    <w:multiLevelType w:val="hybridMultilevel"/>
    <w:tmpl w:val="164CE112"/>
    <w:lvl w:ilvl="0" w:tplc="7B6416AC">
      <w:start w:val="6"/>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4">
    <w:nsid w:val="44BD423A"/>
    <w:multiLevelType w:val="hybridMultilevel"/>
    <w:tmpl w:val="A558AD52"/>
    <w:lvl w:ilvl="0" w:tplc="314EC83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64A3C2D"/>
    <w:multiLevelType w:val="hybridMultilevel"/>
    <w:tmpl w:val="9B0A4E0A"/>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474367"/>
    <w:multiLevelType w:val="multilevel"/>
    <w:tmpl w:val="72F48C52"/>
    <w:lvl w:ilvl="0">
      <w:start w:val="2"/>
      <w:numFmt w:val="decimal"/>
      <w:lvlText w:val="%1."/>
      <w:lvlJc w:val="left"/>
      <w:pPr>
        <w:ind w:left="786" w:hanging="360"/>
      </w:pPr>
      <w:rPr>
        <w:rFonts w:ascii="Times New Roman" w:hAnsi="Times New Roman" w:hint="default"/>
      </w:rPr>
    </w:lvl>
    <w:lvl w:ilvl="1">
      <w:start w:val="2"/>
      <w:numFmt w:val="decimal"/>
      <w:isLgl/>
      <w:lvlText w:val="%1.%2"/>
      <w:lvlJc w:val="left"/>
      <w:pPr>
        <w:ind w:left="957"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354" w:hanging="1800"/>
      </w:pPr>
      <w:rPr>
        <w:rFonts w:hint="default"/>
      </w:rPr>
    </w:lvl>
  </w:abstractNum>
  <w:abstractNum w:abstractNumId="17">
    <w:nsid w:val="48FE7300"/>
    <w:multiLevelType w:val="multilevel"/>
    <w:tmpl w:val="30C0BE24"/>
    <w:lvl w:ilvl="0">
      <w:start w:val="6"/>
      <w:numFmt w:val="decimal"/>
      <w:lvlText w:val="%1."/>
      <w:lvlJc w:val="left"/>
      <w:pPr>
        <w:ind w:left="390" w:hanging="390"/>
      </w:pPr>
      <w:rPr>
        <w:rFonts w:hint="default"/>
      </w:rPr>
    </w:lvl>
    <w:lvl w:ilvl="1">
      <w:start w:val="2"/>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8">
    <w:nsid w:val="4DBD207D"/>
    <w:multiLevelType w:val="multilevel"/>
    <w:tmpl w:val="3294B23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DFB5C19"/>
    <w:multiLevelType w:val="hybridMultilevel"/>
    <w:tmpl w:val="67F6DFD6"/>
    <w:lvl w:ilvl="0" w:tplc="758E5EE8">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0">
    <w:nsid w:val="521830A0"/>
    <w:multiLevelType w:val="hybridMultilevel"/>
    <w:tmpl w:val="2EA8483A"/>
    <w:lvl w:ilvl="0" w:tplc="36640214">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ACF0F30"/>
    <w:multiLevelType w:val="hybridMultilevel"/>
    <w:tmpl w:val="67F6DFD6"/>
    <w:lvl w:ilvl="0" w:tplc="758E5EE8">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2">
    <w:nsid w:val="5E971A6C"/>
    <w:multiLevelType w:val="multilevel"/>
    <w:tmpl w:val="78643068"/>
    <w:lvl w:ilvl="0">
      <w:start w:val="5"/>
      <w:numFmt w:val="decimal"/>
      <w:lvlText w:val="%1."/>
      <w:lvlJc w:val="left"/>
      <w:pPr>
        <w:ind w:left="786" w:hanging="360"/>
      </w:pPr>
      <w:rPr>
        <w:rFonts w:hint="default"/>
      </w:rPr>
    </w:lvl>
    <w:lvl w:ilvl="1">
      <w:start w:val="2"/>
      <w:numFmt w:val="decimal"/>
      <w:isLgl/>
      <w:lvlText w:val="%1.%2."/>
      <w:lvlJc w:val="left"/>
      <w:pPr>
        <w:ind w:left="2226" w:hanging="720"/>
      </w:pPr>
      <w:rPr>
        <w:rFonts w:hint="default"/>
      </w:rPr>
    </w:lvl>
    <w:lvl w:ilvl="2">
      <w:start w:val="1"/>
      <w:numFmt w:val="decimal"/>
      <w:isLgl/>
      <w:lvlText w:val="%1.%2.%3."/>
      <w:lvlJc w:val="left"/>
      <w:pPr>
        <w:ind w:left="3306" w:hanging="720"/>
      </w:pPr>
      <w:rPr>
        <w:rFonts w:hint="default"/>
      </w:rPr>
    </w:lvl>
    <w:lvl w:ilvl="3">
      <w:start w:val="1"/>
      <w:numFmt w:val="decimal"/>
      <w:isLgl/>
      <w:lvlText w:val="%1.%2.%3.%4."/>
      <w:lvlJc w:val="left"/>
      <w:pPr>
        <w:ind w:left="4746" w:hanging="1080"/>
      </w:pPr>
      <w:rPr>
        <w:rFonts w:hint="default"/>
      </w:rPr>
    </w:lvl>
    <w:lvl w:ilvl="4">
      <w:start w:val="1"/>
      <w:numFmt w:val="decimal"/>
      <w:isLgl/>
      <w:lvlText w:val="%1.%2.%3.%4.%5."/>
      <w:lvlJc w:val="left"/>
      <w:pPr>
        <w:ind w:left="5826" w:hanging="1080"/>
      </w:pPr>
      <w:rPr>
        <w:rFonts w:hint="default"/>
      </w:rPr>
    </w:lvl>
    <w:lvl w:ilvl="5">
      <w:start w:val="1"/>
      <w:numFmt w:val="decimal"/>
      <w:isLgl/>
      <w:lvlText w:val="%1.%2.%3.%4.%5.%6."/>
      <w:lvlJc w:val="left"/>
      <w:pPr>
        <w:ind w:left="7266" w:hanging="1440"/>
      </w:pPr>
      <w:rPr>
        <w:rFonts w:hint="default"/>
      </w:rPr>
    </w:lvl>
    <w:lvl w:ilvl="6">
      <w:start w:val="1"/>
      <w:numFmt w:val="decimal"/>
      <w:isLgl/>
      <w:lvlText w:val="%1.%2.%3.%4.%5.%6.%7."/>
      <w:lvlJc w:val="left"/>
      <w:pPr>
        <w:ind w:left="8346" w:hanging="1440"/>
      </w:pPr>
      <w:rPr>
        <w:rFonts w:hint="default"/>
      </w:rPr>
    </w:lvl>
    <w:lvl w:ilvl="7">
      <w:start w:val="1"/>
      <w:numFmt w:val="decimal"/>
      <w:isLgl/>
      <w:lvlText w:val="%1.%2.%3.%4.%5.%6.%7.%8."/>
      <w:lvlJc w:val="left"/>
      <w:pPr>
        <w:ind w:left="9786" w:hanging="1800"/>
      </w:pPr>
      <w:rPr>
        <w:rFonts w:hint="default"/>
      </w:rPr>
    </w:lvl>
    <w:lvl w:ilvl="8">
      <w:start w:val="1"/>
      <w:numFmt w:val="decimal"/>
      <w:isLgl/>
      <w:lvlText w:val="%1.%2.%3.%4.%5.%6.%7.%8.%9."/>
      <w:lvlJc w:val="left"/>
      <w:pPr>
        <w:ind w:left="10866" w:hanging="1800"/>
      </w:pPr>
      <w:rPr>
        <w:rFonts w:hint="default"/>
      </w:rPr>
    </w:lvl>
  </w:abstractNum>
  <w:abstractNum w:abstractNumId="23">
    <w:nsid w:val="65A37317"/>
    <w:multiLevelType w:val="hybridMultilevel"/>
    <w:tmpl w:val="7AF208A4"/>
    <w:lvl w:ilvl="0" w:tplc="3ED02980">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5B87FBE"/>
    <w:multiLevelType w:val="hybridMultilevel"/>
    <w:tmpl w:val="743EF5E6"/>
    <w:lvl w:ilvl="0" w:tplc="F3E2D9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6047667"/>
    <w:multiLevelType w:val="hybridMultilevel"/>
    <w:tmpl w:val="2ECCB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F200F0"/>
    <w:multiLevelType w:val="hybridMultilevel"/>
    <w:tmpl w:val="3B1649BC"/>
    <w:lvl w:ilvl="0" w:tplc="47D8B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98134C5"/>
    <w:multiLevelType w:val="hybridMultilevel"/>
    <w:tmpl w:val="9FC86072"/>
    <w:lvl w:ilvl="0" w:tplc="68F286A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DBE3287"/>
    <w:multiLevelType w:val="hybridMultilevel"/>
    <w:tmpl w:val="38BE4278"/>
    <w:lvl w:ilvl="0" w:tplc="6D549D1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F0E0ACA"/>
    <w:multiLevelType w:val="multilevel"/>
    <w:tmpl w:val="0EF4FD54"/>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21"/>
  </w:num>
  <w:num w:numId="2">
    <w:abstractNumId w:val="19"/>
  </w:num>
  <w:num w:numId="3">
    <w:abstractNumId w:val="16"/>
  </w:num>
  <w:num w:numId="4">
    <w:abstractNumId w:val="28"/>
  </w:num>
  <w:num w:numId="5">
    <w:abstractNumId w:val="27"/>
  </w:num>
  <w:num w:numId="6">
    <w:abstractNumId w:val="7"/>
  </w:num>
  <w:num w:numId="7">
    <w:abstractNumId w:val="4"/>
  </w:num>
  <w:num w:numId="8">
    <w:abstractNumId w:val="15"/>
  </w:num>
  <w:num w:numId="9">
    <w:abstractNumId w:val="25"/>
  </w:num>
  <w:num w:numId="10">
    <w:abstractNumId w:val="23"/>
  </w:num>
  <w:num w:numId="11">
    <w:abstractNumId w:val="29"/>
  </w:num>
  <w:num w:numId="12">
    <w:abstractNumId w:val="17"/>
  </w:num>
  <w:num w:numId="13">
    <w:abstractNumId w:val="0"/>
  </w:num>
  <w:num w:numId="14">
    <w:abstractNumId w:val="5"/>
  </w:num>
  <w:num w:numId="15">
    <w:abstractNumId w:val="13"/>
  </w:num>
  <w:num w:numId="16">
    <w:abstractNumId w:val="22"/>
  </w:num>
  <w:num w:numId="17">
    <w:abstractNumId w:val="11"/>
  </w:num>
  <w:num w:numId="18">
    <w:abstractNumId w:val="1"/>
  </w:num>
  <w:num w:numId="19">
    <w:abstractNumId w:val="18"/>
  </w:num>
  <w:num w:numId="20">
    <w:abstractNumId w:val="2"/>
  </w:num>
  <w:num w:numId="21">
    <w:abstractNumId w:val="24"/>
  </w:num>
  <w:num w:numId="22">
    <w:abstractNumId w:val="10"/>
  </w:num>
  <w:num w:numId="23">
    <w:abstractNumId w:val="8"/>
  </w:num>
  <w:num w:numId="24">
    <w:abstractNumId w:val="20"/>
  </w:num>
  <w:num w:numId="25">
    <w:abstractNumId w:val="3"/>
  </w:num>
  <w:num w:numId="26">
    <w:abstractNumId w:val="12"/>
  </w:num>
  <w:num w:numId="27">
    <w:abstractNumId w:val="6"/>
  </w:num>
  <w:num w:numId="28">
    <w:abstractNumId w:val="14"/>
  </w:num>
  <w:num w:numId="29">
    <w:abstractNumId w:val="2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97"/>
    <w:rsid w:val="00014034"/>
    <w:rsid w:val="000E2469"/>
    <w:rsid w:val="00136E1E"/>
    <w:rsid w:val="001513DE"/>
    <w:rsid w:val="001A563C"/>
    <w:rsid w:val="001E1870"/>
    <w:rsid w:val="00200537"/>
    <w:rsid w:val="002225E0"/>
    <w:rsid w:val="00260560"/>
    <w:rsid w:val="00382F00"/>
    <w:rsid w:val="00396188"/>
    <w:rsid w:val="003C0780"/>
    <w:rsid w:val="00480670"/>
    <w:rsid w:val="004A2A24"/>
    <w:rsid w:val="00525032"/>
    <w:rsid w:val="0054661B"/>
    <w:rsid w:val="00582E19"/>
    <w:rsid w:val="00607359"/>
    <w:rsid w:val="006225C7"/>
    <w:rsid w:val="0063091A"/>
    <w:rsid w:val="006504AC"/>
    <w:rsid w:val="006769C1"/>
    <w:rsid w:val="00680B68"/>
    <w:rsid w:val="006F0624"/>
    <w:rsid w:val="00716006"/>
    <w:rsid w:val="00743AB2"/>
    <w:rsid w:val="0081704E"/>
    <w:rsid w:val="008A3CA6"/>
    <w:rsid w:val="008F77BF"/>
    <w:rsid w:val="00993AAC"/>
    <w:rsid w:val="009C355E"/>
    <w:rsid w:val="00A0253A"/>
    <w:rsid w:val="00A90FDF"/>
    <w:rsid w:val="00AB48AF"/>
    <w:rsid w:val="00B0221C"/>
    <w:rsid w:val="00B32FC2"/>
    <w:rsid w:val="00B72887"/>
    <w:rsid w:val="00BB507E"/>
    <w:rsid w:val="00C00BF2"/>
    <w:rsid w:val="00C62DEF"/>
    <w:rsid w:val="00C6511C"/>
    <w:rsid w:val="00CF621F"/>
    <w:rsid w:val="00DC5797"/>
    <w:rsid w:val="00DD7FDF"/>
    <w:rsid w:val="00F03C38"/>
    <w:rsid w:val="00F30EA6"/>
    <w:rsid w:val="00F80F22"/>
    <w:rsid w:val="00F87F9A"/>
    <w:rsid w:val="00F95BBC"/>
    <w:rsid w:val="00FF3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79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579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5797"/>
    <w:rPr>
      <w:rFonts w:ascii="Cambria" w:eastAsia="Times New Roman" w:hAnsi="Cambria" w:cs="Times New Roman"/>
      <w:b/>
      <w:bCs/>
      <w:i/>
      <w:iCs/>
      <w:sz w:val="28"/>
      <w:szCs w:val="28"/>
      <w:lang w:eastAsia="ru-RU"/>
    </w:rPr>
  </w:style>
  <w:style w:type="paragraph" w:styleId="a3">
    <w:name w:val="Body Text"/>
    <w:basedOn w:val="a"/>
    <w:link w:val="a4"/>
    <w:unhideWhenUsed/>
    <w:rsid w:val="00DC5797"/>
    <w:pPr>
      <w:jc w:val="both"/>
    </w:pPr>
    <w:rPr>
      <w:rFonts w:ascii="Arial" w:hAnsi="Arial" w:cs="Arial"/>
      <w:sz w:val="20"/>
    </w:rPr>
  </w:style>
  <w:style w:type="character" w:customStyle="1" w:styleId="a4">
    <w:name w:val="Основной текст Знак"/>
    <w:basedOn w:val="a0"/>
    <w:link w:val="a3"/>
    <w:rsid w:val="00DC5797"/>
    <w:rPr>
      <w:rFonts w:ascii="Arial" w:eastAsia="Times New Roman" w:hAnsi="Arial" w:cs="Arial"/>
      <w:sz w:val="20"/>
      <w:szCs w:val="24"/>
      <w:lang w:eastAsia="ru-RU"/>
    </w:rPr>
  </w:style>
  <w:style w:type="paragraph" w:styleId="3">
    <w:name w:val="Body Text 3"/>
    <w:basedOn w:val="a"/>
    <w:link w:val="30"/>
    <w:semiHidden/>
    <w:unhideWhenUsed/>
    <w:rsid w:val="00DC5797"/>
    <w:pPr>
      <w:spacing w:after="120"/>
    </w:pPr>
    <w:rPr>
      <w:sz w:val="16"/>
      <w:szCs w:val="16"/>
    </w:rPr>
  </w:style>
  <w:style w:type="character" w:customStyle="1" w:styleId="30">
    <w:name w:val="Основной текст 3 Знак"/>
    <w:basedOn w:val="a0"/>
    <w:link w:val="3"/>
    <w:semiHidden/>
    <w:rsid w:val="00DC5797"/>
    <w:rPr>
      <w:rFonts w:ascii="Times New Roman" w:eastAsia="Times New Roman" w:hAnsi="Times New Roman" w:cs="Times New Roman"/>
      <w:sz w:val="16"/>
      <w:szCs w:val="16"/>
      <w:lang w:eastAsia="ru-RU"/>
    </w:rPr>
  </w:style>
  <w:style w:type="character" w:styleId="a5">
    <w:name w:val="Hyperlink"/>
    <w:basedOn w:val="a0"/>
    <w:uiPriority w:val="99"/>
    <w:unhideWhenUsed/>
    <w:rsid w:val="00DC5797"/>
    <w:rPr>
      <w:color w:val="0000FF"/>
      <w:u w:val="single"/>
    </w:rPr>
  </w:style>
  <w:style w:type="table" w:styleId="a6">
    <w:name w:val="Table Grid"/>
    <w:basedOn w:val="a1"/>
    <w:uiPriority w:val="59"/>
    <w:rsid w:val="00DC5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C5797"/>
    <w:pPr>
      <w:ind w:left="720"/>
      <w:contextualSpacing/>
    </w:pPr>
  </w:style>
  <w:style w:type="paragraph" w:styleId="a8">
    <w:name w:val="footnote text"/>
    <w:basedOn w:val="a"/>
    <w:link w:val="a9"/>
    <w:uiPriority w:val="99"/>
    <w:unhideWhenUsed/>
    <w:rsid w:val="00DC5797"/>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rsid w:val="00DC5797"/>
    <w:rPr>
      <w:sz w:val="20"/>
      <w:szCs w:val="20"/>
    </w:rPr>
  </w:style>
  <w:style w:type="character" w:styleId="aa">
    <w:name w:val="footnote reference"/>
    <w:basedOn w:val="a0"/>
    <w:uiPriority w:val="99"/>
    <w:semiHidden/>
    <w:unhideWhenUsed/>
    <w:rsid w:val="00DC5797"/>
    <w:rPr>
      <w:vertAlign w:val="superscript"/>
    </w:rPr>
  </w:style>
  <w:style w:type="character" w:customStyle="1" w:styleId="ab">
    <w:name w:val="Основной текст_"/>
    <w:basedOn w:val="a0"/>
    <w:link w:val="1"/>
    <w:locked/>
    <w:rsid w:val="00DC5797"/>
    <w:rPr>
      <w:rFonts w:ascii="Times New Roman" w:eastAsia="Times New Roman" w:hAnsi="Times New Roman" w:cs="Times New Roman"/>
      <w:color w:val="1C1C1C"/>
    </w:rPr>
  </w:style>
  <w:style w:type="paragraph" w:customStyle="1" w:styleId="1">
    <w:name w:val="Основной текст1"/>
    <w:basedOn w:val="a"/>
    <w:link w:val="ab"/>
    <w:rsid w:val="00DC5797"/>
    <w:pPr>
      <w:widowControl w:val="0"/>
      <w:ind w:firstLine="400"/>
    </w:pPr>
    <w:rPr>
      <w:color w:val="1C1C1C"/>
      <w:sz w:val="22"/>
      <w:szCs w:val="22"/>
      <w:lang w:eastAsia="en-US"/>
    </w:rPr>
  </w:style>
  <w:style w:type="paragraph" w:styleId="ac">
    <w:name w:val="header"/>
    <w:basedOn w:val="a"/>
    <w:link w:val="ad"/>
    <w:uiPriority w:val="99"/>
    <w:unhideWhenUsed/>
    <w:rsid w:val="00DC5797"/>
    <w:pPr>
      <w:tabs>
        <w:tab w:val="center" w:pos="4677"/>
        <w:tab w:val="right" w:pos="9355"/>
      </w:tabs>
    </w:pPr>
  </w:style>
  <w:style w:type="character" w:customStyle="1" w:styleId="ad">
    <w:name w:val="Верхний колонтитул Знак"/>
    <w:basedOn w:val="a0"/>
    <w:link w:val="ac"/>
    <w:uiPriority w:val="99"/>
    <w:rsid w:val="00DC579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C5797"/>
    <w:pPr>
      <w:tabs>
        <w:tab w:val="center" w:pos="4677"/>
        <w:tab w:val="right" w:pos="9355"/>
      </w:tabs>
    </w:pPr>
  </w:style>
  <w:style w:type="character" w:customStyle="1" w:styleId="af">
    <w:name w:val="Нижний колонтитул Знак"/>
    <w:basedOn w:val="a0"/>
    <w:link w:val="ae"/>
    <w:uiPriority w:val="99"/>
    <w:rsid w:val="00DC5797"/>
    <w:rPr>
      <w:rFonts w:ascii="Times New Roman" w:eastAsia="Times New Roman" w:hAnsi="Times New Roman" w:cs="Times New Roman"/>
      <w:sz w:val="24"/>
      <w:szCs w:val="24"/>
      <w:lang w:eastAsia="ru-RU"/>
    </w:rPr>
  </w:style>
  <w:style w:type="paragraph" w:customStyle="1" w:styleId="Default">
    <w:name w:val="Default"/>
    <w:rsid w:val="00DC57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DC5797"/>
    <w:pPr>
      <w:widowControl w:val="0"/>
      <w:autoSpaceDE w:val="0"/>
      <w:autoSpaceDN w:val="0"/>
      <w:spacing w:after="0" w:line="240" w:lineRule="auto"/>
    </w:pPr>
    <w:rPr>
      <w:rFonts w:ascii="Calibri" w:eastAsia="Times New Roman" w:hAnsi="Calibri" w:cs="Calibri"/>
      <w:szCs w:val="20"/>
      <w:lang w:eastAsia="ru-RU"/>
    </w:rPr>
  </w:style>
  <w:style w:type="paragraph" w:styleId="af0">
    <w:name w:val="No Spacing"/>
    <w:uiPriority w:val="1"/>
    <w:qFormat/>
    <w:rsid w:val="00DC5797"/>
    <w:pPr>
      <w:spacing w:after="0" w:line="240" w:lineRule="auto"/>
    </w:pPr>
  </w:style>
  <w:style w:type="character" w:customStyle="1" w:styleId="newscontent">
    <w:name w:val="newscontent"/>
    <w:basedOn w:val="a0"/>
    <w:rsid w:val="00DC5797"/>
  </w:style>
  <w:style w:type="character" w:customStyle="1" w:styleId="FontStyle29">
    <w:name w:val="Font Style29"/>
    <w:uiPriority w:val="99"/>
    <w:rsid w:val="00DC5797"/>
    <w:rPr>
      <w:rFonts w:ascii="Times New Roman" w:hAnsi="Times New Roman"/>
      <w:sz w:val="66"/>
    </w:rPr>
  </w:style>
  <w:style w:type="paragraph" w:customStyle="1" w:styleId="Style7">
    <w:name w:val="Style7"/>
    <w:basedOn w:val="a"/>
    <w:uiPriority w:val="99"/>
    <w:rsid w:val="00DC5797"/>
    <w:pPr>
      <w:widowControl w:val="0"/>
      <w:autoSpaceDE w:val="0"/>
      <w:autoSpaceDN w:val="0"/>
      <w:adjustRightInd w:val="0"/>
      <w:spacing w:line="814" w:lineRule="exact"/>
      <w:ind w:firstLine="1841"/>
      <w:jc w:val="both"/>
    </w:pPr>
    <w:rPr>
      <w:rFonts w:eastAsiaTheme="minorEastAsia"/>
    </w:rPr>
  </w:style>
  <w:style w:type="paragraph" w:customStyle="1" w:styleId="ConsPlusTitle">
    <w:name w:val="ConsPlusTitle"/>
    <w:rsid w:val="00DC5797"/>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1">
    <w:name w:val="Текст выноски Знак"/>
    <w:basedOn w:val="a0"/>
    <w:link w:val="af2"/>
    <w:uiPriority w:val="99"/>
    <w:semiHidden/>
    <w:rsid w:val="00DC5797"/>
    <w:rPr>
      <w:rFonts w:ascii="Tahoma" w:eastAsia="Times New Roman" w:hAnsi="Tahoma" w:cs="Tahoma"/>
      <w:sz w:val="16"/>
      <w:szCs w:val="16"/>
      <w:lang w:eastAsia="ru-RU"/>
    </w:rPr>
  </w:style>
  <w:style w:type="paragraph" w:styleId="af2">
    <w:name w:val="Balloon Text"/>
    <w:basedOn w:val="a"/>
    <w:link w:val="af1"/>
    <w:uiPriority w:val="99"/>
    <w:semiHidden/>
    <w:unhideWhenUsed/>
    <w:rsid w:val="00DC5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79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579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5797"/>
    <w:rPr>
      <w:rFonts w:ascii="Cambria" w:eastAsia="Times New Roman" w:hAnsi="Cambria" w:cs="Times New Roman"/>
      <w:b/>
      <w:bCs/>
      <w:i/>
      <w:iCs/>
      <w:sz w:val="28"/>
      <w:szCs w:val="28"/>
      <w:lang w:eastAsia="ru-RU"/>
    </w:rPr>
  </w:style>
  <w:style w:type="paragraph" w:styleId="a3">
    <w:name w:val="Body Text"/>
    <w:basedOn w:val="a"/>
    <w:link w:val="a4"/>
    <w:unhideWhenUsed/>
    <w:rsid w:val="00DC5797"/>
    <w:pPr>
      <w:jc w:val="both"/>
    </w:pPr>
    <w:rPr>
      <w:rFonts w:ascii="Arial" w:hAnsi="Arial" w:cs="Arial"/>
      <w:sz w:val="20"/>
    </w:rPr>
  </w:style>
  <w:style w:type="character" w:customStyle="1" w:styleId="a4">
    <w:name w:val="Основной текст Знак"/>
    <w:basedOn w:val="a0"/>
    <w:link w:val="a3"/>
    <w:rsid w:val="00DC5797"/>
    <w:rPr>
      <w:rFonts w:ascii="Arial" w:eastAsia="Times New Roman" w:hAnsi="Arial" w:cs="Arial"/>
      <w:sz w:val="20"/>
      <w:szCs w:val="24"/>
      <w:lang w:eastAsia="ru-RU"/>
    </w:rPr>
  </w:style>
  <w:style w:type="paragraph" w:styleId="3">
    <w:name w:val="Body Text 3"/>
    <w:basedOn w:val="a"/>
    <w:link w:val="30"/>
    <w:semiHidden/>
    <w:unhideWhenUsed/>
    <w:rsid w:val="00DC5797"/>
    <w:pPr>
      <w:spacing w:after="120"/>
    </w:pPr>
    <w:rPr>
      <w:sz w:val="16"/>
      <w:szCs w:val="16"/>
    </w:rPr>
  </w:style>
  <w:style w:type="character" w:customStyle="1" w:styleId="30">
    <w:name w:val="Основной текст 3 Знак"/>
    <w:basedOn w:val="a0"/>
    <w:link w:val="3"/>
    <w:semiHidden/>
    <w:rsid w:val="00DC5797"/>
    <w:rPr>
      <w:rFonts w:ascii="Times New Roman" w:eastAsia="Times New Roman" w:hAnsi="Times New Roman" w:cs="Times New Roman"/>
      <w:sz w:val="16"/>
      <w:szCs w:val="16"/>
      <w:lang w:eastAsia="ru-RU"/>
    </w:rPr>
  </w:style>
  <w:style w:type="character" w:styleId="a5">
    <w:name w:val="Hyperlink"/>
    <w:basedOn w:val="a0"/>
    <w:uiPriority w:val="99"/>
    <w:unhideWhenUsed/>
    <w:rsid w:val="00DC5797"/>
    <w:rPr>
      <w:color w:val="0000FF"/>
      <w:u w:val="single"/>
    </w:rPr>
  </w:style>
  <w:style w:type="table" w:styleId="a6">
    <w:name w:val="Table Grid"/>
    <w:basedOn w:val="a1"/>
    <w:uiPriority w:val="59"/>
    <w:rsid w:val="00DC5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C5797"/>
    <w:pPr>
      <w:ind w:left="720"/>
      <w:contextualSpacing/>
    </w:pPr>
  </w:style>
  <w:style w:type="paragraph" w:styleId="a8">
    <w:name w:val="footnote text"/>
    <w:basedOn w:val="a"/>
    <w:link w:val="a9"/>
    <w:uiPriority w:val="99"/>
    <w:unhideWhenUsed/>
    <w:rsid w:val="00DC5797"/>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rsid w:val="00DC5797"/>
    <w:rPr>
      <w:sz w:val="20"/>
      <w:szCs w:val="20"/>
    </w:rPr>
  </w:style>
  <w:style w:type="character" w:styleId="aa">
    <w:name w:val="footnote reference"/>
    <w:basedOn w:val="a0"/>
    <w:uiPriority w:val="99"/>
    <w:semiHidden/>
    <w:unhideWhenUsed/>
    <w:rsid w:val="00DC5797"/>
    <w:rPr>
      <w:vertAlign w:val="superscript"/>
    </w:rPr>
  </w:style>
  <w:style w:type="character" w:customStyle="1" w:styleId="ab">
    <w:name w:val="Основной текст_"/>
    <w:basedOn w:val="a0"/>
    <w:link w:val="1"/>
    <w:locked/>
    <w:rsid w:val="00DC5797"/>
    <w:rPr>
      <w:rFonts w:ascii="Times New Roman" w:eastAsia="Times New Roman" w:hAnsi="Times New Roman" w:cs="Times New Roman"/>
      <w:color w:val="1C1C1C"/>
    </w:rPr>
  </w:style>
  <w:style w:type="paragraph" w:customStyle="1" w:styleId="1">
    <w:name w:val="Основной текст1"/>
    <w:basedOn w:val="a"/>
    <w:link w:val="ab"/>
    <w:rsid w:val="00DC5797"/>
    <w:pPr>
      <w:widowControl w:val="0"/>
      <w:ind w:firstLine="400"/>
    </w:pPr>
    <w:rPr>
      <w:color w:val="1C1C1C"/>
      <w:sz w:val="22"/>
      <w:szCs w:val="22"/>
      <w:lang w:eastAsia="en-US"/>
    </w:rPr>
  </w:style>
  <w:style w:type="paragraph" w:styleId="ac">
    <w:name w:val="header"/>
    <w:basedOn w:val="a"/>
    <w:link w:val="ad"/>
    <w:uiPriority w:val="99"/>
    <w:unhideWhenUsed/>
    <w:rsid w:val="00DC5797"/>
    <w:pPr>
      <w:tabs>
        <w:tab w:val="center" w:pos="4677"/>
        <w:tab w:val="right" w:pos="9355"/>
      </w:tabs>
    </w:pPr>
  </w:style>
  <w:style w:type="character" w:customStyle="1" w:styleId="ad">
    <w:name w:val="Верхний колонтитул Знак"/>
    <w:basedOn w:val="a0"/>
    <w:link w:val="ac"/>
    <w:uiPriority w:val="99"/>
    <w:rsid w:val="00DC579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C5797"/>
    <w:pPr>
      <w:tabs>
        <w:tab w:val="center" w:pos="4677"/>
        <w:tab w:val="right" w:pos="9355"/>
      </w:tabs>
    </w:pPr>
  </w:style>
  <w:style w:type="character" w:customStyle="1" w:styleId="af">
    <w:name w:val="Нижний колонтитул Знак"/>
    <w:basedOn w:val="a0"/>
    <w:link w:val="ae"/>
    <w:uiPriority w:val="99"/>
    <w:rsid w:val="00DC5797"/>
    <w:rPr>
      <w:rFonts w:ascii="Times New Roman" w:eastAsia="Times New Roman" w:hAnsi="Times New Roman" w:cs="Times New Roman"/>
      <w:sz w:val="24"/>
      <w:szCs w:val="24"/>
      <w:lang w:eastAsia="ru-RU"/>
    </w:rPr>
  </w:style>
  <w:style w:type="paragraph" w:customStyle="1" w:styleId="Default">
    <w:name w:val="Default"/>
    <w:rsid w:val="00DC57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DC5797"/>
    <w:pPr>
      <w:widowControl w:val="0"/>
      <w:autoSpaceDE w:val="0"/>
      <w:autoSpaceDN w:val="0"/>
      <w:spacing w:after="0" w:line="240" w:lineRule="auto"/>
    </w:pPr>
    <w:rPr>
      <w:rFonts w:ascii="Calibri" w:eastAsia="Times New Roman" w:hAnsi="Calibri" w:cs="Calibri"/>
      <w:szCs w:val="20"/>
      <w:lang w:eastAsia="ru-RU"/>
    </w:rPr>
  </w:style>
  <w:style w:type="paragraph" w:styleId="af0">
    <w:name w:val="No Spacing"/>
    <w:uiPriority w:val="1"/>
    <w:qFormat/>
    <w:rsid w:val="00DC5797"/>
    <w:pPr>
      <w:spacing w:after="0" w:line="240" w:lineRule="auto"/>
    </w:pPr>
  </w:style>
  <w:style w:type="character" w:customStyle="1" w:styleId="newscontent">
    <w:name w:val="newscontent"/>
    <w:basedOn w:val="a0"/>
    <w:rsid w:val="00DC5797"/>
  </w:style>
  <w:style w:type="character" w:customStyle="1" w:styleId="FontStyle29">
    <w:name w:val="Font Style29"/>
    <w:uiPriority w:val="99"/>
    <w:rsid w:val="00DC5797"/>
    <w:rPr>
      <w:rFonts w:ascii="Times New Roman" w:hAnsi="Times New Roman"/>
      <w:sz w:val="66"/>
    </w:rPr>
  </w:style>
  <w:style w:type="paragraph" w:customStyle="1" w:styleId="Style7">
    <w:name w:val="Style7"/>
    <w:basedOn w:val="a"/>
    <w:uiPriority w:val="99"/>
    <w:rsid w:val="00DC5797"/>
    <w:pPr>
      <w:widowControl w:val="0"/>
      <w:autoSpaceDE w:val="0"/>
      <w:autoSpaceDN w:val="0"/>
      <w:adjustRightInd w:val="0"/>
      <w:spacing w:line="814" w:lineRule="exact"/>
      <w:ind w:firstLine="1841"/>
      <w:jc w:val="both"/>
    </w:pPr>
    <w:rPr>
      <w:rFonts w:eastAsiaTheme="minorEastAsia"/>
    </w:rPr>
  </w:style>
  <w:style w:type="paragraph" w:customStyle="1" w:styleId="ConsPlusTitle">
    <w:name w:val="ConsPlusTitle"/>
    <w:rsid w:val="00DC5797"/>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1">
    <w:name w:val="Текст выноски Знак"/>
    <w:basedOn w:val="a0"/>
    <w:link w:val="af2"/>
    <w:uiPriority w:val="99"/>
    <w:semiHidden/>
    <w:rsid w:val="00DC5797"/>
    <w:rPr>
      <w:rFonts w:ascii="Tahoma" w:eastAsia="Times New Roman" w:hAnsi="Tahoma" w:cs="Tahoma"/>
      <w:sz w:val="16"/>
      <w:szCs w:val="16"/>
      <w:lang w:eastAsia="ru-RU"/>
    </w:rPr>
  </w:style>
  <w:style w:type="paragraph" w:styleId="af2">
    <w:name w:val="Balloon Text"/>
    <w:basedOn w:val="a"/>
    <w:link w:val="af1"/>
    <w:uiPriority w:val="99"/>
    <w:semiHidden/>
    <w:unhideWhenUsed/>
    <w:rsid w:val="00DC5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hones.tomsk.gov.ru/phonebook/department?id=297&amp;type=2" TargetMode="External"/><Relationship Id="rId18" Type="http://schemas.openxmlformats.org/officeDocument/2006/relationships/hyperlink" Target="https://phones.tomsk.gov.ru/phonebook/department?id=307&amp;type=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hones.tomsk.gov.ru/phonebook/department?id=307&amp;type=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ones.tomsk.gov.ru/phonebook/org?id=774" TargetMode="External"/><Relationship Id="rId5" Type="http://schemas.openxmlformats.org/officeDocument/2006/relationships/settings" Target="settings.xml"/><Relationship Id="rId15" Type="http://schemas.openxmlformats.org/officeDocument/2006/relationships/hyperlink" Target="https://phones.tomsk.gov.ru/phonebook/department?id=277&amp;type=1" TargetMode="External"/><Relationship Id="rId10" Type="http://schemas.openxmlformats.org/officeDocument/2006/relationships/hyperlink" Target="https://phones.tomsk.gov.ru/phonebook/department?id=297&amp;type=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hones.tomsk.gov.ru/phonebook/department?id=307&amp;type=1" TargetMode="External"/><Relationship Id="rId14" Type="http://schemas.openxmlformats.org/officeDocument/2006/relationships/hyperlink" Target="https://phones.tomsk.gov.ru/phonebook/org?id=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E919-296E-42FB-A33A-85289D39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9613</Words>
  <Characters>54796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Понкратьева Тамара Анатольевна</dc:creator>
  <cp:lastModifiedBy>Гуляева Надежда Геннадьевна</cp:lastModifiedBy>
  <cp:revision>4</cp:revision>
  <dcterms:created xsi:type="dcterms:W3CDTF">2022-11-28T08:38:00Z</dcterms:created>
  <dcterms:modified xsi:type="dcterms:W3CDTF">2022-11-29T09:01:00Z</dcterms:modified>
  <cp:contentStatus/>
</cp:coreProperties>
</file>