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Заключение</w:t>
      </w:r>
    </w:p>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Контрольно-счетной палаты Томской области</w:t>
      </w:r>
    </w:p>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на проект закона Томской области</w:t>
      </w:r>
    </w:p>
    <w:p w:rsidR="00062739" w:rsidRPr="00EA3CDA" w:rsidRDefault="00062739" w:rsidP="00340E9F">
      <w:pPr>
        <w:shd w:val="clear" w:color="auto" w:fill="FFFFFF"/>
        <w:spacing w:after="0" w:line="240" w:lineRule="auto"/>
        <w:ind w:firstLine="567"/>
        <w:jc w:val="center"/>
        <w:rPr>
          <w:rFonts w:ascii="Times New Roman" w:hAnsi="Times New Roman"/>
          <w:b/>
          <w:spacing w:val="6"/>
          <w:sz w:val="24"/>
          <w:szCs w:val="24"/>
        </w:rPr>
      </w:pPr>
      <w:r w:rsidRPr="00EA3CDA">
        <w:rPr>
          <w:rFonts w:ascii="Times New Roman" w:hAnsi="Times New Roman"/>
          <w:b/>
          <w:spacing w:val="6"/>
          <w:sz w:val="24"/>
          <w:szCs w:val="24"/>
        </w:rPr>
        <w:t xml:space="preserve">«Об исполнении </w:t>
      </w:r>
      <w:r w:rsidRPr="00EA3CDA">
        <w:rPr>
          <w:rFonts w:ascii="Times New Roman" w:hAnsi="Times New Roman"/>
          <w:b/>
          <w:sz w:val="24"/>
          <w:szCs w:val="24"/>
        </w:rPr>
        <w:t>областного бюджета за 20</w:t>
      </w:r>
      <w:r>
        <w:rPr>
          <w:rFonts w:ascii="Times New Roman" w:hAnsi="Times New Roman"/>
          <w:b/>
          <w:sz w:val="24"/>
          <w:szCs w:val="24"/>
        </w:rPr>
        <w:t>2</w:t>
      </w:r>
      <w:r w:rsidR="00E35599">
        <w:rPr>
          <w:rFonts w:ascii="Times New Roman" w:hAnsi="Times New Roman"/>
          <w:b/>
          <w:sz w:val="24"/>
          <w:szCs w:val="24"/>
        </w:rPr>
        <w:t>1</w:t>
      </w:r>
      <w:r w:rsidRPr="00EA3CDA">
        <w:rPr>
          <w:rFonts w:ascii="Times New Roman" w:hAnsi="Times New Roman"/>
          <w:b/>
          <w:sz w:val="24"/>
          <w:szCs w:val="24"/>
        </w:rPr>
        <w:t xml:space="preserve"> год»</w:t>
      </w:r>
    </w:p>
    <w:p w:rsidR="00062739" w:rsidRPr="006F44F0" w:rsidRDefault="00062739" w:rsidP="00340E9F">
      <w:pPr>
        <w:spacing w:line="240" w:lineRule="auto"/>
        <w:ind w:firstLine="567"/>
        <w:rPr>
          <w:rFonts w:ascii="Times New Roman" w:hAnsi="Times New Roman"/>
        </w:rPr>
      </w:pPr>
    </w:p>
    <w:p w:rsidR="00062739" w:rsidRPr="006F44F0" w:rsidRDefault="00062739" w:rsidP="00340E9F">
      <w:pPr>
        <w:shd w:val="clear" w:color="auto" w:fill="FFFFFF"/>
        <w:spacing w:line="240" w:lineRule="auto"/>
        <w:ind w:right="-1" w:firstLine="567"/>
        <w:jc w:val="both"/>
        <w:rPr>
          <w:rFonts w:ascii="Times New Roman" w:hAnsi="Times New Roman"/>
          <w:b/>
        </w:rPr>
      </w:pPr>
      <w:r w:rsidRPr="006F44F0">
        <w:rPr>
          <w:rFonts w:ascii="Times New Roman" w:hAnsi="Times New Roman"/>
          <w:b/>
        </w:rPr>
        <w:t>1. Оценка соответствия законопроекта и представленных одновременно с ним материалов требованиям действующего законодательства</w:t>
      </w:r>
    </w:p>
    <w:p w:rsidR="00062739" w:rsidRPr="000C7FC0" w:rsidRDefault="00062739" w:rsidP="00B205F4">
      <w:pPr>
        <w:pStyle w:val="BodyText21"/>
        <w:spacing w:line="240" w:lineRule="auto"/>
        <w:ind w:right="-1" w:firstLine="567"/>
        <w:jc w:val="both"/>
        <w:rPr>
          <w:b w:val="0"/>
          <w:sz w:val="24"/>
          <w:szCs w:val="24"/>
        </w:rPr>
      </w:pPr>
      <w:r w:rsidRPr="000C7FC0">
        <w:rPr>
          <w:b w:val="0"/>
          <w:sz w:val="24"/>
          <w:szCs w:val="24"/>
        </w:rPr>
        <w:t>Заключение Контрольно-счетной палаты Томской области (далее – Заключение) на отчет Администрации Томской области об исполнении областного бюджета за 20</w:t>
      </w:r>
      <w:r w:rsidR="0013617C">
        <w:rPr>
          <w:b w:val="0"/>
          <w:sz w:val="24"/>
          <w:szCs w:val="24"/>
        </w:rPr>
        <w:t>21</w:t>
      </w:r>
      <w:r w:rsidRPr="000C7FC0">
        <w:rPr>
          <w:b w:val="0"/>
          <w:sz w:val="24"/>
          <w:szCs w:val="24"/>
        </w:rPr>
        <w:t xml:space="preserve"> год (далее – Отчет), представленный в форме проекта закона Томской области «Об испо</w:t>
      </w:r>
      <w:r>
        <w:rPr>
          <w:b w:val="0"/>
          <w:sz w:val="24"/>
          <w:szCs w:val="24"/>
        </w:rPr>
        <w:t>лнении областного бюджета за 202</w:t>
      </w:r>
      <w:r w:rsidR="00E35599">
        <w:rPr>
          <w:b w:val="0"/>
          <w:sz w:val="24"/>
          <w:szCs w:val="24"/>
        </w:rPr>
        <w:t xml:space="preserve">1 </w:t>
      </w:r>
      <w:r w:rsidRPr="000C7FC0">
        <w:rPr>
          <w:b w:val="0"/>
          <w:sz w:val="24"/>
          <w:szCs w:val="24"/>
        </w:rPr>
        <w:t xml:space="preserve">год» (далее – законопроект), подготовлено в соответствии с Бюджетным кодексом РФ, Законами Томской области «О бюджетном процессе в Томской области» и «О Контрольно-счетной палате Томской области», на основании результатов внешней проверки годовой бюджетной отчетности главных администраторов бюджетных средств и внешней проверки Отчета, а также проверок, проведенных в соответствии с утвержденными планами работы, </w:t>
      </w:r>
      <w:r>
        <w:rPr>
          <w:b w:val="0"/>
          <w:sz w:val="24"/>
          <w:szCs w:val="24"/>
        </w:rPr>
        <w:t xml:space="preserve">и с использованием </w:t>
      </w:r>
      <w:r w:rsidRPr="000C7FC0">
        <w:rPr>
          <w:b w:val="0"/>
          <w:sz w:val="24"/>
          <w:szCs w:val="24"/>
        </w:rPr>
        <w:t>экспертно-аналитических материалов.</w:t>
      </w:r>
    </w:p>
    <w:p w:rsidR="00062739" w:rsidRPr="000C7FC0" w:rsidRDefault="00062739" w:rsidP="00B205F4">
      <w:pPr>
        <w:pStyle w:val="BodyText21"/>
        <w:spacing w:line="240" w:lineRule="auto"/>
        <w:ind w:right="-1" w:firstLine="567"/>
        <w:jc w:val="both"/>
        <w:rPr>
          <w:b w:val="0"/>
          <w:sz w:val="24"/>
          <w:szCs w:val="24"/>
        </w:rPr>
      </w:pPr>
      <w:r w:rsidRPr="000C7FC0">
        <w:rPr>
          <w:b w:val="0"/>
          <w:sz w:val="24"/>
          <w:szCs w:val="24"/>
        </w:rPr>
        <w:t>Законопроект представлен в Законодательную Думу Томской области с соблюдением срока, установленного ст. 42 Закона Томской области «О бюджетном процессе в Томской области». Содержание и состав материалов, представленных одновременно с ним, соответствуют требованиям указанного закона.</w:t>
      </w:r>
    </w:p>
    <w:p w:rsidR="00062739" w:rsidRPr="000C7FC0" w:rsidRDefault="00062739" w:rsidP="00B205F4">
      <w:pPr>
        <w:pStyle w:val="a3"/>
        <w:widowControl w:val="0"/>
        <w:spacing w:line="240" w:lineRule="auto"/>
        <w:ind w:right="-1" w:firstLine="567"/>
        <w:rPr>
          <w:sz w:val="24"/>
          <w:szCs w:val="24"/>
        </w:rPr>
      </w:pPr>
      <w:r w:rsidRPr="0043040D">
        <w:rPr>
          <w:sz w:val="24"/>
          <w:szCs w:val="24"/>
        </w:rPr>
        <w:t>При проверке сопоставимости данных о доходах, расходах и источниках финансирования дефицита областного бюджета, отраженных в представленном Отчете, с отчетом Департамента финансов Томской области по форме, представляемой в Министерство финансов РФ, расхождений не установлено.</w:t>
      </w:r>
      <w:r w:rsidRPr="000C7FC0">
        <w:rPr>
          <w:sz w:val="24"/>
          <w:szCs w:val="24"/>
        </w:rPr>
        <w:t xml:space="preserve"> </w:t>
      </w:r>
    </w:p>
    <w:p w:rsidR="00062739" w:rsidRPr="00B205F4" w:rsidRDefault="00062739" w:rsidP="00340E9F">
      <w:pPr>
        <w:spacing w:after="0" w:line="240" w:lineRule="auto"/>
        <w:ind w:firstLine="567"/>
        <w:jc w:val="both"/>
        <w:rPr>
          <w:rFonts w:ascii="Times New Roman" w:hAnsi="Times New Roman"/>
          <w:b/>
          <w:sz w:val="24"/>
          <w:szCs w:val="24"/>
          <w:lang w:eastAsia="ru-RU"/>
        </w:rPr>
      </w:pPr>
    </w:p>
    <w:p w:rsidR="00062739" w:rsidRPr="00AE25AA" w:rsidRDefault="00062739" w:rsidP="000729FA">
      <w:pPr>
        <w:spacing w:after="0" w:line="288" w:lineRule="auto"/>
        <w:ind w:firstLine="567"/>
        <w:jc w:val="both"/>
        <w:rPr>
          <w:rFonts w:ascii="Times New Roman" w:hAnsi="Times New Roman"/>
          <w:b/>
          <w:sz w:val="24"/>
          <w:szCs w:val="24"/>
          <w:lang w:eastAsia="ru-RU"/>
        </w:rPr>
      </w:pPr>
      <w:r w:rsidRPr="00AE25AA">
        <w:rPr>
          <w:rFonts w:ascii="Times New Roman" w:hAnsi="Times New Roman"/>
          <w:b/>
          <w:sz w:val="24"/>
          <w:szCs w:val="24"/>
          <w:lang w:eastAsia="ru-RU"/>
        </w:rPr>
        <w:t>2. Анализ выполнения прогнозных значений показателей социально-экономического</w:t>
      </w:r>
      <w:r w:rsidR="00E35599">
        <w:rPr>
          <w:rFonts w:ascii="Times New Roman" w:hAnsi="Times New Roman"/>
          <w:b/>
          <w:sz w:val="24"/>
          <w:szCs w:val="24"/>
          <w:lang w:eastAsia="ru-RU"/>
        </w:rPr>
        <w:t xml:space="preserve"> развития Томской области в 2021</w:t>
      </w:r>
      <w:r w:rsidRPr="00AE25AA">
        <w:rPr>
          <w:rFonts w:ascii="Times New Roman" w:hAnsi="Times New Roman"/>
          <w:b/>
          <w:sz w:val="24"/>
          <w:szCs w:val="24"/>
          <w:lang w:eastAsia="ru-RU"/>
        </w:rPr>
        <w:t xml:space="preserve"> году</w:t>
      </w:r>
    </w:p>
    <w:p w:rsidR="00785CF8" w:rsidRDefault="00785CF8" w:rsidP="00785CF8">
      <w:pPr>
        <w:spacing w:after="0" w:line="240" w:lineRule="auto"/>
        <w:ind w:firstLine="567"/>
        <w:jc w:val="both"/>
        <w:rPr>
          <w:rFonts w:ascii="Times New Roman" w:hAnsi="Times New Roman"/>
          <w:sz w:val="24"/>
          <w:szCs w:val="24"/>
          <w:lang w:eastAsia="ru-RU"/>
        </w:rPr>
      </w:pPr>
      <w:r w:rsidRPr="00477C27">
        <w:rPr>
          <w:rFonts w:ascii="Times New Roman" w:hAnsi="Times New Roman"/>
          <w:sz w:val="24"/>
          <w:szCs w:val="24"/>
          <w:lang w:eastAsia="ru-RU"/>
        </w:rPr>
        <w:t xml:space="preserve">Анализ выполнения </w:t>
      </w:r>
      <w:r>
        <w:rPr>
          <w:rFonts w:ascii="Times New Roman" w:hAnsi="Times New Roman"/>
          <w:sz w:val="24"/>
          <w:szCs w:val="24"/>
          <w:lang w:eastAsia="ru-RU"/>
        </w:rPr>
        <w:t xml:space="preserve">в 2021 году </w:t>
      </w:r>
      <w:r w:rsidRPr="00477C27">
        <w:rPr>
          <w:rFonts w:ascii="Times New Roman" w:hAnsi="Times New Roman"/>
          <w:sz w:val="24"/>
          <w:szCs w:val="24"/>
          <w:lang w:eastAsia="ru-RU"/>
        </w:rPr>
        <w:t xml:space="preserve">показателей социально-экономического развития Томской области проводился на основе прогнозных значений, представленных Администрацией Томской области одновременно с проектом закона Томской области «Об областном бюджете на 2021 год и плановый период 2022 и 2023 годов», и показателей, содержащихся в Докладах о социально-экономическом положении Томской области Территориального органа Федеральной службы государственной статистики по Томской области (далее – Томскстат), а также иных официальных публикациях (оперативные данные) Федеральной службы государственной статистики (далее – Росстат) и Томскстата. </w:t>
      </w:r>
    </w:p>
    <w:p w:rsidR="00785CF8" w:rsidRDefault="00785CF8" w:rsidP="0013617C">
      <w:pPr>
        <w:spacing w:line="240" w:lineRule="auto"/>
        <w:ind w:firstLine="567"/>
        <w:jc w:val="both"/>
        <w:rPr>
          <w:rFonts w:ascii="Times New Roman" w:hAnsi="Times New Roman"/>
          <w:sz w:val="24"/>
          <w:szCs w:val="24"/>
        </w:rPr>
      </w:pPr>
      <w:r w:rsidRPr="00477C27">
        <w:rPr>
          <w:rFonts w:ascii="Times New Roman" w:hAnsi="Times New Roman"/>
          <w:sz w:val="24"/>
          <w:szCs w:val="24"/>
          <w:lang w:eastAsia="ru-RU"/>
        </w:rPr>
        <w:t xml:space="preserve">Пояснительная записка к отчету об исполнении областного бюджета, представленная одновременно с </w:t>
      </w:r>
      <w:r>
        <w:rPr>
          <w:rFonts w:ascii="Times New Roman" w:hAnsi="Times New Roman"/>
          <w:sz w:val="24"/>
          <w:szCs w:val="24"/>
          <w:lang w:eastAsia="ru-RU"/>
        </w:rPr>
        <w:t>проектом закона Томской области «Об исполнении областного бюджета за 2021 год»,</w:t>
      </w:r>
      <w:r w:rsidRPr="00477C27">
        <w:rPr>
          <w:rFonts w:ascii="Times New Roman" w:hAnsi="Times New Roman"/>
          <w:sz w:val="24"/>
          <w:szCs w:val="24"/>
          <w:lang w:eastAsia="ru-RU"/>
        </w:rPr>
        <w:t xml:space="preserve"> не содержит информации и анализа показателей социально-экономического развития Томской области за 2021 год</w:t>
      </w:r>
      <w:r w:rsidRPr="00477C27">
        <w:rPr>
          <w:rFonts w:ascii="Times New Roman" w:hAnsi="Times New Roman"/>
          <w:sz w:val="24"/>
          <w:szCs w:val="24"/>
        </w:rPr>
        <w:t>.</w:t>
      </w:r>
    </w:p>
    <w:p w:rsidR="00785CF8" w:rsidRPr="00C51F95" w:rsidRDefault="00785CF8" w:rsidP="0013617C">
      <w:pPr>
        <w:spacing w:line="240" w:lineRule="auto"/>
        <w:ind w:firstLine="567"/>
        <w:jc w:val="both"/>
        <w:rPr>
          <w:rFonts w:ascii="Times New Roman" w:eastAsia="Times New Roman" w:hAnsi="Times New Roman"/>
          <w:sz w:val="24"/>
          <w:szCs w:val="24"/>
          <w:lang w:eastAsia="ru-RU"/>
        </w:rPr>
      </w:pPr>
      <w:r w:rsidRPr="005A5AEA">
        <w:rPr>
          <w:rFonts w:ascii="Times New Roman" w:hAnsi="Times New Roman"/>
          <w:sz w:val="24"/>
          <w:szCs w:val="24"/>
          <w:lang w:eastAsia="ru-RU"/>
        </w:rPr>
        <w:t xml:space="preserve">Прогноз социально-экономического развития Томской области на 2021 год и на плановый период 2022 и 2023 годов (далее – прогноз) был разработан Администрацией Томской области с учетом тенденций </w:t>
      </w:r>
      <w:r w:rsidRPr="005A5AEA">
        <w:rPr>
          <w:rFonts w:ascii="Times New Roman" w:eastAsia="Times New Roman" w:hAnsi="Times New Roman"/>
          <w:sz w:val="24"/>
          <w:szCs w:val="24"/>
          <w:lang w:eastAsia="ru-RU"/>
        </w:rPr>
        <w:t>социально-экономического развития Российской Федерации, Томской области в 2019 году и первой половине 2020 года, приоритетов развития, определенных Указами Президента Российской Федерации</w:t>
      </w:r>
      <w:r w:rsidRPr="005A5AEA">
        <w:rPr>
          <w:rFonts w:ascii="Times New Roman" w:hAnsi="Times New Roman"/>
          <w:sz w:val="24"/>
          <w:szCs w:val="24"/>
        </w:rPr>
        <w:t xml:space="preserve"> от 07.05.2018</w:t>
      </w:r>
      <w:r>
        <w:rPr>
          <w:rFonts w:ascii="Times New Roman" w:hAnsi="Times New Roman"/>
          <w:sz w:val="24"/>
          <w:szCs w:val="24"/>
        </w:rPr>
        <w:t>г.</w:t>
      </w:r>
      <w:r w:rsidRPr="005A5AEA">
        <w:rPr>
          <w:rFonts w:ascii="Times New Roman" w:hAnsi="Times New Roman"/>
          <w:sz w:val="24"/>
          <w:szCs w:val="24"/>
        </w:rPr>
        <w:t xml:space="preserve"> №</w:t>
      </w:r>
      <w:r>
        <w:rPr>
          <w:rFonts w:ascii="Times New Roman" w:hAnsi="Times New Roman"/>
          <w:sz w:val="24"/>
          <w:szCs w:val="24"/>
        </w:rPr>
        <w:t xml:space="preserve"> </w:t>
      </w:r>
      <w:r w:rsidRPr="005A5AEA">
        <w:rPr>
          <w:rFonts w:ascii="Times New Roman" w:hAnsi="Times New Roman"/>
          <w:sz w:val="24"/>
          <w:szCs w:val="24"/>
        </w:rPr>
        <w:t xml:space="preserve">204 </w:t>
      </w:r>
      <w:r w:rsidRPr="005A5AEA">
        <w:rPr>
          <w:rFonts w:ascii="Times New Roman" w:eastAsia="Times New Roman" w:hAnsi="Times New Roman"/>
          <w:sz w:val="24"/>
          <w:szCs w:val="24"/>
          <w:lang w:eastAsia="ru-RU"/>
        </w:rPr>
        <w:t>«О национальных целях и стратегических задачах развития Российской Федерации на период до 2024 года» и от 21</w:t>
      </w:r>
      <w:r>
        <w:rPr>
          <w:rFonts w:ascii="Times New Roman" w:eastAsia="Times New Roman" w:hAnsi="Times New Roman"/>
          <w:sz w:val="24"/>
          <w:szCs w:val="24"/>
          <w:lang w:eastAsia="ru-RU"/>
        </w:rPr>
        <w:t>.07.</w:t>
      </w:r>
      <w:r w:rsidRPr="005A5AEA">
        <w:rPr>
          <w:rFonts w:ascii="Times New Roman" w:eastAsia="Times New Roman" w:hAnsi="Times New Roman"/>
          <w:sz w:val="24"/>
          <w:szCs w:val="24"/>
          <w:lang w:eastAsia="ru-RU"/>
        </w:rPr>
        <w:t>2020</w:t>
      </w:r>
      <w:r>
        <w:rPr>
          <w:rFonts w:ascii="Times New Roman" w:eastAsia="Times New Roman" w:hAnsi="Times New Roman"/>
          <w:sz w:val="24"/>
          <w:szCs w:val="24"/>
          <w:lang w:eastAsia="ru-RU"/>
        </w:rPr>
        <w:t xml:space="preserve">г. </w:t>
      </w:r>
      <w:r w:rsidRPr="005A5AEA">
        <w:rPr>
          <w:rFonts w:ascii="Times New Roman" w:eastAsia="Times New Roman" w:hAnsi="Times New Roman"/>
          <w:sz w:val="24"/>
          <w:szCs w:val="24"/>
          <w:lang w:eastAsia="ru-RU"/>
        </w:rPr>
        <w:t>№ </w:t>
      </w:r>
      <w:r w:rsidRPr="005A5AEA">
        <w:rPr>
          <w:rFonts w:ascii="Times New Roman" w:eastAsia="Times New Roman" w:hAnsi="Times New Roman"/>
          <w:spacing w:val="-6"/>
          <w:sz w:val="24"/>
          <w:szCs w:val="24"/>
          <w:lang w:eastAsia="ru-RU"/>
        </w:rPr>
        <w:t xml:space="preserve"> 474 «О национальных целях развития Российской Федерации на период до 2030 года»</w:t>
      </w:r>
      <w:r>
        <w:rPr>
          <w:rFonts w:ascii="Times New Roman" w:eastAsia="Times New Roman" w:hAnsi="Times New Roman"/>
          <w:spacing w:val="-6"/>
          <w:sz w:val="24"/>
          <w:szCs w:val="24"/>
          <w:lang w:eastAsia="ru-RU"/>
        </w:rPr>
        <w:t xml:space="preserve">,  </w:t>
      </w:r>
      <w:r w:rsidRPr="005A5AEA">
        <w:rPr>
          <w:rFonts w:ascii="Times New Roman" w:eastAsia="Times New Roman" w:hAnsi="Times New Roman"/>
          <w:sz w:val="24"/>
          <w:szCs w:val="24"/>
          <w:lang w:eastAsia="ru-RU"/>
        </w:rPr>
        <w:t>предложений органов местного самоуправления муниципальных районов и городских округов Томской области, структурных подразделений Администрации Томской области, иных исполнительных органов государственной власти Томской области и крупных организаций Томской области</w:t>
      </w:r>
      <w:r>
        <w:rPr>
          <w:rFonts w:ascii="Times New Roman" w:eastAsia="Times New Roman" w:hAnsi="Times New Roman"/>
          <w:sz w:val="24"/>
          <w:szCs w:val="24"/>
          <w:lang w:eastAsia="ru-RU"/>
        </w:rPr>
        <w:t xml:space="preserve">, а также </w:t>
      </w:r>
      <w:r w:rsidRPr="005A5AEA">
        <w:rPr>
          <w:rFonts w:ascii="Times New Roman" w:eastAsia="Times New Roman" w:hAnsi="Times New Roman"/>
          <w:sz w:val="24"/>
          <w:szCs w:val="24"/>
          <w:lang w:eastAsia="ru-RU"/>
        </w:rPr>
        <w:t xml:space="preserve">перечня инвестиционных </w:t>
      </w:r>
      <w:r w:rsidRPr="005A5AEA">
        <w:rPr>
          <w:rFonts w:ascii="Times New Roman" w:eastAsia="Times New Roman" w:hAnsi="Times New Roman"/>
          <w:sz w:val="24"/>
          <w:szCs w:val="24"/>
          <w:lang w:eastAsia="ru-RU"/>
        </w:rPr>
        <w:lastRenderedPageBreak/>
        <w:t>предложений и проектов Томской области.</w:t>
      </w:r>
      <w:r>
        <w:rPr>
          <w:rFonts w:ascii="Times New Roman" w:eastAsia="Times New Roman" w:hAnsi="Times New Roman"/>
          <w:sz w:val="24"/>
          <w:szCs w:val="24"/>
          <w:lang w:eastAsia="ru-RU"/>
        </w:rPr>
        <w:t xml:space="preserve"> </w:t>
      </w:r>
      <w:r w:rsidRPr="00907C12">
        <w:rPr>
          <w:rFonts w:ascii="Times New Roman" w:eastAsia="Times New Roman" w:hAnsi="Times New Roman"/>
          <w:sz w:val="24"/>
          <w:szCs w:val="24"/>
          <w:lang w:eastAsia="ru-RU"/>
        </w:rPr>
        <w:t>Прогноз</w:t>
      </w:r>
      <w:r>
        <w:rPr>
          <w:rFonts w:ascii="Times New Roman" w:eastAsia="Times New Roman" w:hAnsi="Times New Roman"/>
          <w:sz w:val="24"/>
          <w:szCs w:val="24"/>
          <w:lang w:eastAsia="ru-RU"/>
        </w:rPr>
        <w:t xml:space="preserve"> был</w:t>
      </w:r>
      <w:r w:rsidRPr="00907C12">
        <w:rPr>
          <w:rFonts w:ascii="Times New Roman" w:eastAsia="Times New Roman" w:hAnsi="Times New Roman"/>
          <w:sz w:val="24"/>
          <w:szCs w:val="24"/>
          <w:lang w:eastAsia="ru-RU"/>
        </w:rPr>
        <w:t xml:space="preserve"> разработан в трех основных сценариях развития: консервативный, базовый и целевой. </w:t>
      </w:r>
      <w:r w:rsidRPr="00907C12">
        <w:rPr>
          <w:rFonts w:ascii="Times New Roman" w:eastAsia="Times New Roman" w:hAnsi="Times New Roman"/>
          <w:b/>
          <w:sz w:val="24"/>
          <w:szCs w:val="24"/>
          <w:lang w:eastAsia="ru-RU"/>
        </w:rPr>
        <w:t xml:space="preserve">За основу при расчете доходов областного бюджета принят базовый </w:t>
      </w:r>
      <w:r>
        <w:rPr>
          <w:rFonts w:ascii="Times New Roman" w:eastAsia="Times New Roman" w:hAnsi="Times New Roman"/>
          <w:b/>
          <w:sz w:val="24"/>
          <w:szCs w:val="24"/>
          <w:lang w:eastAsia="ru-RU"/>
        </w:rPr>
        <w:t>вариант</w:t>
      </w:r>
      <w:r w:rsidRPr="00907C12">
        <w:rPr>
          <w:rFonts w:ascii="Times New Roman" w:eastAsia="Times New Roman" w:hAnsi="Times New Roman"/>
          <w:b/>
          <w:sz w:val="24"/>
          <w:szCs w:val="24"/>
          <w:lang w:eastAsia="ru-RU"/>
        </w:rPr>
        <w:t>,</w:t>
      </w:r>
      <w:r w:rsidRPr="00907C12">
        <w:rPr>
          <w:rFonts w:ascii="Times New Roman" w:eastAsia="Times New Roman" w:hAnsi="Times New Roman"/>
          <w:sz w:val="24"/>
          <w:szCs w:val="24"/>
          <w:lang w:eastAsia="ru-RU"/>
        </w:rPr>
        <w:t xml:space="preserve"> который является наиболее вероятным сценарием развития экономики региона с учетом принимаемых мер экономической политики, включая реализацию Общенационального плана действий, обеспечивающих </w:t>
      </w:r>
      <w:r w:rsidRPr="00C51F95">
        <w:rPr>
          <w:rFonts w:ascii="Times New Roman" w:eastAsia="Times New Roman" w:hAnsi="Times New Roman"/>
          <w:sz w:val="24"/>
          <w:szCs w:val="24"/>
          <w:lang w:eastAsia="ru-RU"/>
        </w:rPr>
        <w:t>восстановление занятости и доходов населения, структурные изменения и рост экономики</w:t>
      </w:r>
      <w:r>
        <w:rPr>
          <w:rStyle w:val="afc"/>
          <w:rFonts w:ascii="Times New Roman" w:eastAsia="Times New Roman" w:hAnsi="Times New Roman"/>
          <w:sz w:val="24"/>
          <w:szCs w:val="24"/>
          <w:lang w:eastAsia="ru-RU"/>
        </w:rPr>
        <w:footnoteReference w:id="1"/>
      </w:r>
      <w:r w:rsidRPr="00C51F95">
        <w:rPr>
          <w:rFonts w:ascii="Times New Roman" w:eastAsia="Times New Roman" w:hAnsi="Times New Roman"/>
          <w:sz w:val="24"/>
          <w:szCs w:val="24"/>
          <w:lang w:eastAsia="ru-RU"/>
        </w:rPr>
        <w:t xml:space="preserve">. </w:t>
      </w:r>
    </w:p>
    <w:p w:rsidR="00785CF8" w:rsidRPr="00832D3B" w:rsidRDefault="00785CF8" w:rsidP="00785CF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w:t>
      </w:r>
      <w:r w:rsidRPr="00907C12">
        <w:rPr>
          <w:rFonts w:ascii="Times New Roman" w:hAnsi="Times New Roman"/>
          <w:sz w:val="24"/>
          <w:szCs w:val="24"/>
          <w:lang w:eastAsia="ru-RU"/>
        </w:rPr>
        <w:t xml:space="preserve">рогноз </w:t>
      </w:r>
      <w:r>
        <w:rPr>
          <w:rFonts w:ascii="Times New Roman" w:hAnsi="Times New Roman"/>
          <w:sz w:val="24"/>
          <w:szCs w:val="24"/>
          <w:lang w:eastAsia="ru-RU"/>
        </w:rPr>
        <w:t xml:space="preserve">на 2021 год </w:t>
      </w:r>
      <w:r w:rsidRPr="00907C12">
        <w:rPr>
          <w:rFonts w:ascii="Times New Roman" w:hAnsi="Times New Roman"/>
          <w:sz w:val="24"/>
          <w:szCs w:val="24"/>
          <w:lang w:eastAsia="ru-RU"/>
        </w:rPr>
        <w:t>был составлен с позиций положительной динамики развития экономики региона</w:t>
      </w:r>
      <w:r>
        <w:rPr>
          <w:rFonts w:ascii="Times New Roman" w:hAnsi="Times New Roman"/>
          <w:sz w:val="24"/>
          <w:szCs w:val="24"/>
          <w:lang w:eastAsia="ru-RU"/>
        </w:rPr>
        <w:t>. Р</w:t>
      </w:r>
      <w:r w:rsidRPr="00907C12">
        <w:rPr>
          <w:rFonts w:ascii="Times New Roman" w:hAnsi="Times New Roman"/>
          <w:sz w:val="24"/>
          <w:szCs w:val="24"/>
          <w:lang w:eastAsia="ru-RU"/>
        </w:rPr>
        <w:t>ост ВРП на 2021 год прогнозировался на уровне 107,7%</w:t>
      </w:r>
      <w:r>
        <w:rPr>
          <w:rFonts w:ascii="Times New Roman" w:hAnsi="Times New Roman"/>
          <w:sz w:val="24"/>
          <w:szCs w:val="24"/>
          <w:lang w:eastAsia="ru-RU"/>
        </w:rPr>
        <w:t xml:space="preserve"> после существенного снижения в предыдущем периоде – по данным Томскстата индекс физического объема ВРП Томской области в 2020 году составил 93,0%.</w:t>
      </w:r>
      <w:r w:rsidRPr="00700007">
        <w:rPr>
          <w:rFonts w:ascii="Times New Roman" w:hAnsi="Times New Roman"/>
          <w:color w:val="C00000"/>
          <w:sz w:val="24"/>
          <w:szCs w:val="24"/>
          <w:lang w:eastAsia="ru-RU"/>
        </w:rPr>
        <w:t xml:space="preserve"> </w:t>
      </w:r>
      <w:r w:rsidRPr="00832D3B">
        <w:rPr>
          <w:rFonts w:ascii="Times New Roman" w:hAnsi="Times New Roman"/>
          <w:sz w:val="24"/>
          <w:szCs w:val="24"/>
          <w:lang w:eastAsia="ru-RU"/>
        </w:rPr>
        <w:t xml:space="preserve">Для органов исполнительной власти Томской области и органов местного самоуправления прогноз выступает в роли «планового» ориентира координации деятельности с точки зрения принятия управленческих решений в экономическом развитии региона.  </w:t>
      </w:r>
    </w:p>
    <w:p w:rsidR="00785CF8" w:rsidRPr="00785CF8"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В </w:t>
      </w:r>
      <w:r w:rsidRPr="00832D3B">
        <w:rPr>
          <w:rFonts w:ascii="Times New Roman" w:hAnsi="Times New Roman"/>
          <w:sz w:val="24"/>
          <w:szCs w:val="24"/>
          <w:lang w:eastAsia="ru-RU"/>
        </w:rPr>
        <w:t>2020-2021 годах</w:t>
      </w:r>
      <w:r w:rsidRPr="00785CF8">
        <w:rPr>
          <w:rFonts w:ascii="Times New Roman" w:hAnsi="Times New Roman"/>
          <w:sz w:val="24"/>
          <w:szCs w:val="24"/>
        </w:rPr>
        <w:t xml:space="preserve"> экономическая деятельность сопровождалась санитарно-эпидемиологическими ограничениями, связанными </w:t>
      </w:r>
      <w:r>
        <w:rPr>
          <w:rFonts w:ascii="Times New Roman" w:hAnsi="Times New Roman"/>
          <w:sz w:val="24"/>
          <w:szCs w:val="24"/>
          <w:lang w:eastAsia="ru-RU"/>
        </w:rPr>
        <w:t>с предупреждением распространения новой коронавирусной инфекции (</w:t>
      </w:r>
      <w:r>
        <w:rPr>
          <w:rFonts w:ascii="Times New Roman" w:hAnsi="Times New Roman"/>
          <w:sz w:val="24"/>
          <w:szCs w:val="24"/>
          <w:lang w:val="en-US" w:eastAsia="ru-RU"/>
        </w:rPr>
        <w:t>COVID</w:t>
      </w:r>
      <w:r w:rsidRPr="00890953">
        <w:rPr>
          <w:rFonts w:ascii="Times New Roman" w:hAnsi="Times New Roman"/>
          <w:sz w:val="24"/>
          <w:szCs w:val="24"/>
          <w:lang w:eastAsia="ru-RU"/>
        </w:rPr>
        <w:t>-19)</w:t>
      </w:r>
      <w:r>
        <w:rPr>
          <w:rFonts w:ascii="Times New Roman" w:hAnsi="Times New Roman"/>
          <w:sz w:val="24"/>
          <w:szCs w:val="24"/>
          <w:lang w:eastAsia="ru-RU"/>
        </w:rPr>
        <w:t xml:space="preserve">, </w:t>
      </w:r>
      <w:r w:rsidRPr="00785CF8">
        <w:rPr>
          <w:rFonts w:ascii="Times New Roman" w:hAnsi="Times New Roman"/>
          <w:sz w:val="24"/>
          <w:szCs w:val="24"/>
        </w:rPr>
        <w:t>и снижением деловой и потребительской активности. Однако, п</w:t>
      </w:r>
      <w:r w:rsidRPr="00B95F62">
        <w:rPr>
          <w:rFonts w:ascii="Times New Roman" w:hAnsi="Times New Roman"/>
          <w:sz w:val="24"/>
          <w:szCs w:val="24"/>
          <w:lang w:eastAsia="ru-RU"/>
        </w:rPr>
        <w:t xml:space="preserve">оэтапное смягчение </w:t>
      </w:r>
      <w:r>
        <w:rPr>
          <w:rFonts w:ascii="Times New Roman" w:hAnsi="Times New Roman"/>
          <w:sz w:val="24"/>
          <w:szCs w:val="24"/>
          <w:lang w:eastAsia="ru-RU"/>
        </w:rPr>
        <w:t xml:space="preserve">в 2021 году </w:t>
      </w:r>
      <w:r w:rsidRPr="00B95F62">
        <w:rPr>
          <w:rFonts w:ascii="Times New Roman" w:hAnsi="Times New Roman"/>
          <w:sz w:val="24"/>
          <w:szCs w:val="24"/>
          <w:lang w:eastAsia="ru-RU"/>
        </w:rPr>
        <w:t xml:space="preserve">введенных </w:t>
      </w:r>
      <w:r>
        <w:rPr>
          <w:rFonts w:ascii="Times New Roman" w:hAnsi="Times New Roman"/>
          <w:sz w:val="24"/>
          <w:szCs w:val="24"/>
          <w:lang w:eastAsia="ru-RU"/>
        </w:rPr>
        <w:t xml:space="preserve">ранее </w:t>
      </w:r>
      <w:r w:rsidRPr="00B95F62">
        <w:rPr>
          <w:rFonts w:ascii="Times New Roman" w:hAnsi="Times New Roman"/>
          <w:sz w:val="24"/>
          <w:szCs w:val="24"/>
          <w:lang w:eastAsia="ru-RU"/>
        </w:rPr>
        <w:t>ограничений</w:t>
      </w:r>
      <w:r>
        <w:rPr>
          <w:rFonts w:ascii="Times New Roman" w:hAnsi="Times New Roman"/>
          <w:sz w:val="24"/>
          <w:szCs w:val="24"/>
          <w:lang w:eastAsia="ru-RU"/>
        </w:rPr>
        <w:t xml:space="preserve">, </w:t>
      </w:r>
      <w:r w:rsidRPr="00B95F62">
        <w:rPr>
          <w:rFonts w:ascii="Times New Roman" w:hAnsi="Times New Roman"/>
          <w:sz w:val="24"/>
          <w:szCs w:val="24"/>
          <w:lang w:eastAsia="ru-RU"/>
        </w:rPr>
        <w:t xml:space="preserve">оказало положительное влияние на темпы роста промышленного </w:t>
      </w:r>
      <w:r>
        <w:rPr>
          <w:rFonts w:ascii="Times New Roman" w:hAnsi="Times New Roman"/>
          <w:sz w:val="24"/>
          <w:szCs w:val="24"/>
          <w:lang w:eastAsia="ru-RU"/>
        </w:rPr>
        <w:t xml:space="preserve">производства в Томской области. </w:t>
      </w:r>
    </w:p>
    <w:p w:rsidR="00785CF8" w:rsidRPr="00B95F62" w:rsidRDefault="00785CF8" w:rsidP="00785CF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w:t>
      </w:r>
      <w:r w:rsidRPr="000508E2">
        <w:rPr>
          <w:rFonts w:ascii="Times New Roman" w:hAnsi="Times New Roman"/>
          <w:sz w:val="24"/>
          <w:szCs w:val="24"/>
          <w:lang w:eastAsia="ru-RU"/>
        </w:rPr>
        <w:t xml:space="preserve"> 2021 год индекс </w:t>
      </w:r>
      <w:r w:rsidRPr="00930B4D">
        <w:rPr>
          <w:rFonts w:ascii="Times New Roman" w:hAnsi="Times New Roman"/>
          <w:b/>
          <w:sz w:val="24"/>
          <w:szCs w:val="24"/>
          <w:lang w:eastAsia="ru-RU"/>
        </w:rPr>
        <w:t>промышленного производства</w:t>
      </w:r>
      <w:r w:rsidRPr="000508E2">
        <w:rPr>
          <w:rFonts w:ascii="Times New Roman" w:hAnsi="Times New Roman"/>
          <w:sz w:val="24"/>
          <w:szCs w:val="24"/>
          <w:lang w:eastAsia="ru-RU"/>
        </w:rPr>
        <w:t xml:space="preserve"> прогнозировался </w:t>
      </w:r>
      <w:r>
        <w:rPr>
          <w:rFonts w:ascii="Times New Roman" w:hAnsi="Times New Roman"/>
          <w:sz w:val="24"/>
          <w:szCs w:val="24"/>
          <w:lang w:eastAsia="ru-RU"/>
        </w:rPr>
        <w:t xml:space="preserve">Администрацией Томской </w:t>
      </w:r>
      <w:r w:rsidRPr="00B95F62">
        <w:rPr>
          <w:rFonts w:ascii="Times New Roman" w:hAnsi="Times New Roman"/>
          <w:sz w:val="24"/>
          <w:szCs w:val="24"/>
          <w:lang w:eastAsia="ru-RU"/>
        </w:rPr>
        <w:t>области на уровне 113,7%</w:t>
      </w:r>
      <w:r>
        <w:rPr>
          <w:rFonts w:ascii="Times New Roman" w:hAnsi="Times New Roman"/>
          <w:sz w:val="24"/>
          <w:szCs w:val="24"/>
          <w:lang w:eastAsia="ru-RU"/>
        </w:rPr>
        <w:t>, что на 24 процентных пункта вы</w:t>
      </w:r>
      <w:r w:rsidRPr="00B95F62">
        <w:rPr>
          <w:rFonts w:ascii="Times New Roman" w:hAnsi="Times New Roman"/>
          <w:sz w:val="24"/>
          <w:szCs w:val="24"/>
          <w:lang w:eastAsia="ru-RU"/>
        </w:rPr>
        <w:t>ше факта 2020 года. Фактически индекс промышленного производства в 2021 году по данным Томскстата составил 106,2% (в 2020  году – 89,7%)</w:t>
      </w:r>
      <w:r>
        <w:rPr>
          <w:rFonts w:ascii="Times New Roman" w:hAnsi="Times New Roman"/>
          <w:sz w:val="24"/>
          <w:szCs w:val="24"/>
          <w:lang w:eastAsia="ru-RU"/>
        </w:rPr>
        <w:t xml:space="preserve">, что </w:t>
      </w:r>
      <w:r w:rsidRPr="00B95F62">
        <w:rPr>
          <w:rFonts w:ascii="Times New Roman" w:hAnsi="Times New Roman"/>
          <w:sz w:val="24"/>
          <w:szCs w:val="24"/>
          <w:lang w:eastAsia="ru-RU"/>
        </w:rPr>
        <w:t>ниже прогноз</w:t>
      </w:r>
      <w:r>
        <w:rPr>
          <w:rFonts w:ascii="Times New Roman" w:hAnsi="Times New Roman"/>
          <w:sz w:val="24"/>
          <w:szCs w:val="24"/>
          <w:lang w:eastAsia="ru-RU"/>
        </w:rPr>
        <w:t xml:space="preserve">ируемого </w:t>
      </w:r>
      <w:r>
        <w:rPr>
          <w:rFonts w:ascii="Times New Roman" w:hAnsi="Times New Roman"/>
          <w:sz w:val="24"/>
          <w:szCs w:val="24"/>
          <w:lang w:eastAsia="ru-RU"/>
        </w:rPr>
        <w:br/>
      </w:r>
      <w:r w:rsidRPr="00B95F62">
        <w:rPr>
          <w:rFonts w:ascii="Times New Roman" w:hAnsi="Times New Roman"/>
          <w:sz w:val="24"/>
          <w:szCs w:val="24"/>
          <w:lang w:eastAsia="ru-RU"/>
        </w:rPr>
        <w:t>на 7,5 процентных пункта, но выше средне</w:t>
      </w:r>
      <w:r>
        <w:rPr>
          <w:rFonts w:ascii="Times New Roman" w:hAnsi="Times New Roman"/>
          <w:sz w:val="24"/>
          <w:szCs w:val="24"/>
          <w:lang w:eastAsia="ru-RU"/>
        </w:rPr>
        <w:t>российского</w:t>
      </w:r>
      <w:r w:rsidRPr="00B95F62">
        <w:rPr>
          <w:rFonts w:ascii="Times New Roman" w:hAnsi="Times New Roman"/>
          <w:sz w:val="24"/>
          <w:szCs w:val="24"/>
          <w:lang w:eastAsia="ru-RU"/>
        </w:rPr>
        <w:t xml:space="preserve"> (105,3%). </w:t>
      </w:r>
    </w:p>
    <w:p w:rsidR="00785CF8" w:rsidRPr="0084472E" w:rsidRDefault="00785CF8" w:rsidP="00785CF8">
      <w:pPr>
        <w:spacing w:after="0" w:line="240" w:lineRule="auto"/>
        <w:ind w:firstLine="567"/>
        <w:jc w:val="both"/>
        <w:rPr>
          <w:rFonts w:ascii="Times New Roman" w:hAnsi="Times New Roman"/>
          <w:sz w:val="24"/>
          <w:szCs w:val="24"/>
          <w:lang w:eastAsia="ru-RU"/>
        </w:rPr>
      </w:pPr>
      <w:r w:rsidRPr="008140E1">
        <w:rPr>
          <w:rFonts w:ascii="Times New Roman" w:hAnsi="Times New Roman"/>
          <w:sz w:val="24"/>
          <w:szCs w:val="24"/>
          <w:lang w:eastAsia="ru-RU"/>
        </w:rPr>
        <w:t xml:space="preserve">Индекс промышленного производства в </w:t>
      </w:r>
      <w:r w:rsidRPr="00EE4220">
        <w:rPr>
          <w:rFonts w:ascii="Times New Roman" w:hAnsi="Times New Roman"/>
          <w:b/>
          <w:sz w:val="24"/>
          <w:szCs w:val="24"/>
          <w:lang w:eastAsia="ru-RU"/>
        </w:rPr>
        <w:t>обрабатывающей промышленности</w:t>
      </w:r>
      <w:r>
        <w:rPr>
          <w:rFonts w:ascii="Times New Roman" w:hAnsi="Times New Roman"/>
          <w:sz w:val="24"/>
          <w:szCs w:val="24"/>
          <w:lang w:eastAsia="ru-RU"/>
        </w:rPr>
        <w:t xml:space="preserve"> за 2021</w:t>
      </w:r>
      <w:r w:rsidRPr="008140E1">
        <w:rPr>
          <w:rFonts w:ascii="Times New Roman" w:hAnsi="Times New Roman"/>
          <w:sz w:val="24"/>
          <w:szCs w:val="24"/>
          <w:lang w:eastAsia="ru-RU"/>
        </w:rPr>
        <w:t xml:space="preserve"> год составил 111,5</w:t>
      </w:r>
      <w:r w:rsidRPr="00AA30DA">
        <w:rPr>
          <w:rFonts w:ascii="Times New Roman" w:hAnsi="Times New Roman"/>
          <w:sz w:val="24"/>
          <w:szCs w:val="24"/>
          <w:lang w:eastAsia="ru-RU"/>
        </w:rPr>
        <w:t>%</w:t>
      </w:r>
      <w:r w:rsidRPr="008140E1">
        <w:rPr>
          <w:rFonts w:ascii="Times New Roman" w:hAnsi="Times New Roman"/>
          <w:sz w:val="24"/>
          <w:szCs w:val="24"/>
          <w:lang w:eastAsia="ru-RU"/>
        </w:rPr>
        <w:t xml:space="preserve"> при прогнозе 103,4%</w:t>
      </w:r>
      <w:r>
        <w:rPr>
          <w:rFonts w:ascii="Times New Roman" w:hAnsi="Times New Roman"/>
          <w:sz w:val="24"/>
          <w:szCs w:val="24"/>
          <w:lang w:eastAsia="ru-RU"/>
        </w:rPr>
        <w:t xml:space="preserve"> (по Российской Федерации – 105,0%)</w:t>
      </w:r>
      <w:r w:rsidRPr="008140E1">
        <w:rPr>
          <w:rFonts w:ascii="Times New Roman" w:hAnsi="Times New Roman"/>
          <w:sz w:val="24"/>
          <w:szCs w:val="24"/>
          <w:lang w:eastAsia="ru-RU"/>
        </w:rPr>
        <w:t xml:space="preserve">. </w:t>
      </w:r>
      <w:r>
        <w:rPr>
          <w:rFonts w:ascii="Times New Roman" w:hAnsi="Times New Roman"/>
          <w:sz w:val="24"/>
          <w:szCs w:val="24"/>
          <w:lang w:eastAsia="ru-RU"/>
        </w:rPr>
        <w:t>Объем о</w:t>
      </w:r>
      <w:r w:rsidRPr="000F45CD">
        <w:rPr>
          <w:rFonts w:ascii="Times New Roman" w:hAnsi="Times New Roman"/>
          <w:sz w:val="24"/>
          <w:szCs w:val="24"/>
          <w:lang w:eastAsia="ru-RU"/>
        </w:rPr>
        <w:t>тгру</w:t>
      </w:r>
      <w:r>
        <w:rPr>
          <w:rFonts w:ascii="Times New Roman" w:hAnsi="Times New Roman"/>
          <w:sz w:val="24"/>
          <w:szCs w:val="24"/>
          <w:lang w:eastAsia="ru-RU"/>
        </w:rPr>
        <w:t>женных</w:t>
      </w:r>
      <w:r w:rsidRPr="000F45CD">
        <w:rPr>
          <w:rFonts w:ascii="Times New Roman" w:hAnsi="Times New Roman"/>
          <w:sz w:val="24"/>
          <w:szCs w:val="24"/>
          <w:lang w:eastAsia="ru-RU"/>
        </w:rPr>
        <w:t xml:space="preserve"> товаров собственного производства</w:t>
      </w:r>
      <w:r>
        <w:rPr>
          <w:rFonts w:ascii="Times New Roman" w:hAnsi="Times New Roman"/>
          <w:sz w:val="24"/>
          <w:szCs w:val="24"/>
          <w:lang w:eastAsia="ru-RU"/>
        </w:rPr>
        <w:t xml:space="preserve">, </w:t>
      </w:r>
      <w:r w:rsidRPr="000F45CD">
        <w:rPr>
          <w:rFonts w:ascii="Times New Roman" w:hAnsi="Times New Roman"/>
          <w:sz w:val="24"/>
          <w:szCs w:val="24"/>
          <w:lang w:eastAsia="ru-RU"/>
        </w:rPr>
        <w:t>выполнен</w:t>
      </w:r>
      <w:r>
        <w:rPr>
          <w:rFonts w:ascii="Times New Roman" w:hAnsi="Times New Roman"/>
          <w:sz w:val="24"/>
          <w:szCs w:val="24"/>
          <w:lang w:eastAsia="ru-RU"/>
        </w:rPr>
        <w:t>ных</w:t>
      </w:r>
      <w:r w:rsidRPr="000F45CD">
        <w:rPr>
          <w:rFonts w:ascii="Times New Roman" w:hAnsi="Times New Roman"/>
          <w:sz w:val="24"/>
          <w:szCs w:val="24"/>
          <w:lang w:eastAsia="ru-RU"/>
        </w:rPr>
        <w:t xml:space="preserve"> работ и услуг собственными силами в обрабатывающей промышленности в действующих ценах </w:t>
      </w:r>
      <w:r>
        <w:rPr>
          <w:rFonts w:ascii="Times New Roman" w:hAnsi="Times New Roman"/>
          <w:sz w:val="24"/>
          <w:szCs w:val="24"/>
          <w:lang w:eastAsia="ru-RU"/>
        </w:rPr>
        <w:t xml:space="preserve">в 2021 году </w:t>
      </w:r>
      <w:r w:rsidRPr="000F45CD">
        <w:rPr>
          <w:rFonts w:ascii="Times New Roman" w:hAnsi="Times New Roman"/>
          <w:sz w:val="24"/>
          <w:szCs w:val="24"/>
          <w:lang w:eastAsia="ru-RU"/>
        </w:rPr>
        <w:t>составил</w:t>
      </w:r>
      <w:r>
        <w:rPr>
          <w:rFonts w:ascii="Times New Roman" w:hAnsi="Times New Roman"/>
          <w:sz w:val="24"/>
          <w:szCs w:val="24"/>
          <w:lang w:eastAsia="ru-RU"/>
        </w:rPr>
        <w:t xml:space="preserve">  249 432,9</w:t>
      </w:r>
      <w:r w:rsidRPr="000F45CD">
        <w:rPr>
          <w:rFonts w:ascii="Times New Roman" w:hAnsi="Times New Roman"/>
          <w:sz w:val="24"/>
          <w:szCs w:val="24"/>
          <w:lang w:eastAsia="ru-RU"/>
        </w:rPr>
        <w:t xml:space="preserve"> млн. руб. при </w:t>
      </w:r>
      <w:r w:rsidRPr="008140E1">
        <w:rPr>
          <w:rFonts w:ascii="Times New Roman" w:hAnsi="Times New Roman"/>
          <w:sz w:val="24"/>
          <w:szCs w:val="24"/>
          <w:lang w:eastAsia="ru-RU"/>
        </w:rPr>
        <w:t xml:space="preserve">прогнозе </w:t>
      </w:r>
      <w:r>
        <w:rPr>
          <w:rFonts w:ascii="Times New Roman" w:hAnsi="Times New Roman"/>
          <w:sz w:val="24"/>
          <w:szCs w:val="24"/>
          <w:lang w:eastAsia="ru-RU"/>
        </w:rPr>
        <w:t>201 535,3</w:t>
      </w:r>
      <w:r w:rsidRPr="008140E1">
        <w:rPr>
          <w:rFonts w:ascii="Times New Roman" w:hAnsi="Times New Roman"/>
          <w:sz w:val="24"/>
          <w:szCs w:val="24"/>
          <w:lang w:eastAsia="ru-RU"/>
        </w:rPr>
        <w:t xml:space="preserve"> млн. </w:t>
      </w:r>
      <w:r w:rsidRPr="0084472E">
        <w:rPr>
          <w:rFonts w:ascii="Times New Roman" w:hAnsi="Times New Roman"/>
          <w:sz w:val="24"/>
          <w:szCs w:val="24"/>
          <w:lang w:eastAsia="ru-RU"/>
        </w:rPr>
        <w:t xml:space="preserve">руб. (факт 2020 года – 196 084,5 млн. руб.).  </w:t>
      </w:r>
    </w:p>
    <w:p w:rsidR="00785CF8" w:rsidRPr="00FE67DF" w:rsidRDefault="00785CF8" w:rsidP="00785CF8">
      <w:pPr>
        <w:spacing w:after="0" w:line="240" w:lineRule="auto"/>
        <w:ind w:firstLine="567"/>
        <w:jc w:val="both"/>
        <w:rPr>
          <w:rFonts w:ascii="Times New Roman" w:hAnsi="Times New Roman"/>
          <w:sz w:val="24"/>
          <w:szCs w:val="24"/>
          <w:lang w:eastAsia="ru-RU"/>
        </w:rPr>
      </w:pPr>
      <w:r w:rsidRPr="0084472E">
        <w:rPr>
          <w:rFonts w:ascii="Times New Roman" w:hAnsi="Times New Roman"/>
          <w:sz w:val="24"/>
          <w:szCs w:val="24"/>
          <w:lang w:eastAsia="ru-RU"/>
        </w:rPr>
        <w:t>По виду экономической деятельности «</w:t>
      </w:r>
      <w:r w:rsidRPr="0084472E">
        <w:rPr>
          <w:rFonts w:ascii="Times New Roman" w:hAnsi="Times New Roman"/>
          <w:b/>
          <w:sz w:val="24"/>
          <w:szCs w:val="24"/>
          <w:lang w:eastAsia="ru-RU"/>
        </w:rPr>
        <w:t>Добыча полезных ископаемых</w:t>
      </w:r>
      <w:r w:rsidRPr="00FE67DF">
        <w:rPr>
          <w:rFonts w:ascii="Times New Roman" w:hAnsi="Times New Roman"/>
          <w:sz w:val="24"/>
          <w:szCs w:val="24"/>
          <w:lang w:eastAsia="ru-RU"/>
        </w:rPr>
        <w:t>» индекс п</w:t>
      </w:r>
      <w:r>
        <w:rPr>
          <w:rFonts w:ascii="Times New Roman" w:hAnsi="Times New Roman"/>
          <w:sz w:val="24"/>
          <w:szCs w:val="24"/>
          <w:lang w:eastAsia="ru-RU"/>
        </w:rPr>
        <w:t>ромышленного производства на 2021 год прогнозировался на уровне 129,1%, фактически составил 101,5%, что ниже среднероссийского уровня (104,8%);  в 2020 году указанный показатель в Томской области составлял 79,2%. О</w:t>
      </w:r>
      <w:r w:rsidRPr="00FE67DF">
        <w:rPr>
          <w:rFonts w:ascii="Times New Roman" w:hAnsi="Times New Roman"/>
          <w:sz w:val="24"/>
          <w:szCs w:val="24"/>
          <w:lang w:eastAsia="ru-RU"/>
        </w:rPr>
        <w:t xml:space="preserve">бъем </w:t>
      </w:r>
      <w:r w:rsidRPr="00FE67DF">
        <w:rPr>
          <w:rFonts w:ascii="Times New Roman" w:hAnsi="Times New Roman"/>
          <w:sz w:val="24"/>
          <w:szCs w:val="24"/>
        </w:rPr>
        <w:t>отгруженных товаров собственного производства, выполненных работ и услуг собственными силами</w:t>
      </w:r>
      <w:r>
        <w:rPr>
          <w:rFonts w:ascii="Times New Roman" w:hAnsi="Times New Roman"/>
          <w:sz w:val="24"/>
          <w:szCs w:val="24"/>
        </w:rPr>
        <w:t xml:space="preserve"> составил 199 349,0 млн. руб., что выше прогнозируемого (171 288,9 млн. руб.).  </w:t>
      </w:r>
    </w:p>
    <w:p w:rsidR="00785CF8" w:rsidRPr="00F542E2" w:rsidRDefault="00785CF8" w:rsidP="00785CF8">
      <w:pPr>
        <w:spacing w:after="0" w:line="240" w:lineRule="auto"/>
        <w:ind w:firstLine="567"/>
        <w:jc w:val="both"/>
        <w:rPr>
          <w:rFonts w:ascii="Times New Roman" w:hAnsi="Times New Roman"/>
          <w:sz w:val="24"/>
          <w:szCs w:val="24"/>
          <w:lang w:eastAsia="ru-RU"/>
        </w:rPr>
      </w:pPr>
      <w:r w:rsidRPr="00FE67DF">
        <w:rPr>
          <w:rFonts w:ascii="Times New Roman" w:hAnsi="Times New Roman"/>
          <w:sz w:val="24"/>
          <w:szCs w:val="24"/>
          <w:lang w:eastAsia="ru-RU"/>
        </w:rPr>
        <w:t xml:space="preserve">По виду экономической деятельности </w:t>
      </w:r>
      <w:r w:rsidRPr="00EE4220">
        <w:rPr>
          <w:rFonts w:ascii="Times New Roman" w:hAnsi="Times New Roman"/>
          <w:b/>
          <w:sz w:val="24"/>
          <w:szCs w:val="24"/>
          <w:lang w:eastAsia="ru-RU"/>
        </w:rPr>
        <w:t xml:space="preserve">«Обеспечение электрической энергией, газом и паром; </w:t>
      </w:r>
      <w:r w:rsidRPr="00F542E2">
        <w:rPr>
          <w:rFonts w:ascii="Times New Roman" w:hAnsi="Times New Roman"/>
          <w:b/>
          <w:sz w:val="24"/>
          <w:szCs w:val="24"/>
          <w:lang w:eastAsia="ru-RU"/>
        </w:rPr>
        <w:t xml:space="preserve">кондиционирование воздуха» </w:t>
      </w:r>
      <w:r w:rsidRPr="00F542E2">
        <w:rPr>
          <w:rFonts w:ascii="Times New Roman" w:hAnsi="Times New Roman"/>
          <w:sz w:val="24"/>
          <w:szCs w:val="24"/>
          <w:lang w:eastAsia="ru-RU"/>
        </w:rPr>
        <w:t xml:space="preserve">индекс промышленного производства по итогам 2021 года </w:t>
      </w:r>
      <w:r>
        <w:rPr>
          <w:rFonts w:ascii="Times New Roman" w:hAnsi="Times New Roman"/>
          <w:sz w:val="24"/>
          <w:szCs w:val="24"/>
          <w:lang w:eastAsia="ru-RU"/>
        </w:rPr>
        <w:t>составил</w:t>
      </w:r>
      <w:r w:rsidRPr="00F542E2">
        <w:rPr>
          <w:rFonts w:ascii="Times New Roman" w:hAnsi="Times New Roman"/>
          <w:sz w:val="24"/>
          <w:szCs w:val="24"/>
          <w:lang w:eastAsia="ru-RU"/>
        </w:rPr>
        <w:t xml:space="preserve"> 112,4% (по Российской Федерации – 106,8%),   прогноз</w:t>
      </w:r>
      <w:r>
        <w:rPr>
          <w:rFonts w:ascii="Times New Roman" w:hAnsi="Times New Roman"/>
          <w:sz w:val="24"/>
          <w:szCs w:val="24"/>
          <w:lang w:eastAsia="ru-RU"/>
        </w:rPr>
        <w:t xml:space="preserve"> на 2021 год</w:t>
      </w:r>
      <w:r w:rsidRPr="00F542E2">
        <w:rPr>
          <w:rFonts w:ascii="Times New Roman" w:hAnsi="Times New Roman"/>
          <w:sz w:val="24"/>
          <w:szCs w:val="24"/>
          <w:lang w:eastAsia="ru-RU"/>
        </w:rPr>
        <w:t xml:space="preserve"> – 99,8% (факт 2020 года – 94,7%). </w:t>
      </w:r>
      <w:r>
        <w:rPr>
          <w:rFonts w:ascii="Times New Roman" w:hAnsi="Times New Roman"/>
          <w:sz w:val="24"/>
          <w:szCs w:val="24"/>
          <w:lang w:eastAsia="ru-RU"/>
        </w:rPr>
        <w:t xml:space="preserve">При этом фактический </w:t>
      </w:r>
      <w:r w:rsidRPr="00F542E2">
        <w:rPr>
          <w:rFonts w:ascii="Times New Roman" w:hAnsi="Times New Roman"/>
          <w:sz w:val="24"/>
          <w:szCs w:val="24"/>
          <w:lang w:eastAsia="ru-RU"/>
        </w:rPr>
        <w:t xml:space="preserve">объем отгруженных товаров собственного производства, выполненных работ и услуг собственными силами в действующих ценах по данному виду деятельности </w:t>
      </w:r>
      <w:r>
        <w:rPr>
          <w:rFonts w:ascii="Times New Roman" w:hAnsi="Times New Roman"/>
          <w:sz w:val="24"/>
          <w:szCs w:val="24"/>
          <w:lang w:eastAsia="ru-RU"/>
        </w:rPr>
        <w:t xml:space="preserve">в 2021 году оказался ниже прогнозируемого – </w:t>
      </w:r>
      <w:r w:rsidRPr="00F542E2">
        <w:rPr>
          <w:rFonts w:ascii="Times New Roman" w:hAnsi="Times New Roman"/>
          <w:sz w:val="24"/>
          <w:szCs w:val="24"/>
          <w:lang w:eastAsia="ru-RU"/>
        </w:rPr>
        <w:t>38 271</w:t>
      </w:r>
      <w:r>
        <w:rPr>
          <w:rFonts w:ascii="Times New Roman" w:hAnsi="Times New Roman"/>
          <w:sz w:val="24"/>
          <w:szCs w:val="24"/>
          <w:lang w:eastAsia="ru-RU"/>
        </w:rPr>
        <w:t xml:space="preserve">,6 млн. руб.  при плане </w:t>
      </w:r>
      <w:r w:rsidRPr="00F542E2">
        <w:rPr>
          <w:rFonts w:ascii="Times New Roman" w:hAnsi="Times New Roman"/>
          <w:sz w:val="24"/>
          <w:szCs w:val="24"/>
          <w:lang w:eastAsia="ru-RU"/>
        </w:rPr>
        <w:t>40 442,5 млн. руб.</w:t>
      </w:r>
    </w:p>
    <w:p w:rsidR="00785CF8" w:rsidRPr="000C3ABD" w:rsidRDefault="00785CF8" w:rsidP="00785CF8">
      <w:pPr>
        <w:spacing w:after="0" w:line="240" w:lineRule="auto"/>
        <w:ind w:firstLine="567"/>
        <w:jc w:val="both"/>
        <w:rPr>
          <w:rFonts w:ascii="Times New Roman" w:hAnsi="Times New Roman"/>
          <w:sz w:val="24"/>
          <w:szCs w:val="24"/>
          <w:lang w:eastAsia="ru-RU"/>
        </w:rPr>
      </w:pPr>
      <w:r w:rsidRPr="00F542E2">
        <w:rPr>
          <w:rFonts w:ascii="Times New Roman" w:hAnsi="Times New Roman"/>
          <w:sz w:val="24"/>
          <w:szCs w:val="24"/>
          <w:lang w:eastAsia="ru-RU"/>
        </w:rPr>
        <w:t>По виду деятельности «</w:t>
      </w:r>
      <w:r w:rsidRPr="00F542E2">
        <w:rPr>
          <w:rFonts w:ascii="Times New Roman" w:hAnsi="Times New Roman"/>
          <w:b/>
          <w:sz w:val="24"/>
          <w:szCs w:val="24"/>
          <w:lang w:eastAsia="ru-RU"/>
        </w:rPr>
        <w:t>Водоснабжение; водоотведение, организация сбора и утилизации отходов, деятельность по ликвидации загрязнений</w:t>
      </w:r>
      <w:r w:rsidRPr="00F542E2">
        <w:rPr>
          <w:rFonts w:ascii="Times New Roman" w:hAnsi="Times New Roman"/>
          <w:sz w:val="24"/>
          <w:szCs w:val="24"/>
          <w:lang w:eastAsia="ru-RU"/>
        </w:rPr>
        <w:t xml:space="preserve">» </w:t>
      </w:r>
      <w:r>
        <w:rPr>
          <w:rFonts w:ascii="Times New Roman" w:hAnsi="Times New Roman"/>
          <w:sz w:val="24"/>
          <w:szCs w:val="24"/>
          <w:lang w:eastAsia="ru-RU"/>
        </w:rPr>
        <w:t xml:space="preserve">прогноз </w:t>
      </w:r>
      <w:r w:rsidRPr="00F542E2">
        <w:rPr>
          <w:rFonts w:ascii="Times New Roman" w:hAnsi="Times New Roman"/>
          <w:sz w:val="24"/>
          <w:szCs w:val="24"/>
          <w:lang w:eastAsia="ru-RU"/>
        </w:rPr>
        <w:t>индекс</w:t>
      </w:r>
      <w:r>
        <w:rPr>
          <w:rFonts w:ascii="Times New Roman" w:hAnsi="Times New Roman"/>
          <w:sz w:val="24"/>
          <w:szCs w:val="24"/>
          <w:lang w:eastAsia="ru-RU"/>
        </w:rPr>
        <w:t xml:space="preserve">а </w:t>
      </w:r>
      <w:r w:rsidRPr="00F542E2">
        <w:rPr>
          <w:rFonts w:ascii="Times New Roman" w:hAnsi="Times New Roman"/>
          <w:sz w:val="24"/>
          <w:szCs w:val="24"/>
          <w:lang w:eastAsia="ru-RU"/>
        </w:rPr>
        <w:t xml:space="preserve"> промышленного производства на 2021 год </w:t>
      </w:r>
      <w:r>
        <w:rPr>
          <w:rFonts w:ascii="Times New Roman" w:hAnsi="Times New Roman"/>
          <w:sz w:val="24"/>
          <w:szCs w:val="24"/>
          <w:lang w:eastAsia="ru-RU"/>
        </w:rPr>
        <w:t xml:space="preserve">составлял </w:t>
      </w:r>
      <w:r w:rsidRPr="00F542E2">
        <w:rPr>
          <w:rFonts w:ascii="Times New Roman" w:hAnsi="Times New Roman"/>
          <w:sz w:val="24"/>
          <w:szCs w:val="24"/>
          <w:lang w:eastAsia="ru-RU"/>
        </w:rPr>
        <w:t xml:space="preserve">103,2%, фактически </w:t>
      </w:r>
      <w:r>
        <w:rPr>
          <w:rFonts w:ascii="Times New Roman" w:hAnsi="Times New Roman"/>
          <w:sz w:val="24"/>
          <w:szCs w:val="24"/>
          <w:lang w:eastAsia="ru-RU"/>
        </w:rPr>
        <w:t xml:space="preserve">сложился </w:t>
      </w:r>
      <w:r w:rsidRPr="00F542E2">
        <w:rPr>
          <w:rFonts w:ascii="Times New Roman" w:hAnsi="Times New Roman"/>
          <w:sz w:val="24"/>
          <w:szCs w:val="24"/>
          <w:lang w:eastAsia="ru-RU"/>
        </w:rPr>
        <w:t xml:space="preserve"> 98,7%, что ниже среднероссийского </w:t>
      </w:r>
      <w:r>
        <w:rPr>
          <w:rFonts w:ascii="Times New Roman" w:hAnsi="Times New Roman"/>
          <w:sz w:val="24"/>
          <w:szCs w:val="24"/>
          <w:lang w:eastAsia="ru-RU"/>
        </w:rPr>
        <w:t xml:space="preserve">уровня на 17,1 процентных пункта (115,8%). </w:t>
      </w:r>
      <w:r w:rsidRPr="000C3ABD">
        <w:rPr>
          <w:rFonts w:ascii="Times New Roman" w:hAnsi="Times New Roman"/>
          <w:sz w:val="24"/>
          <w:szCs w:val="24"/>
          <w:lang w:eastAsia="ru-RU"/>
        </w:rPr>
        <w:t xml:space="preserve">Объем отгруженных товаров собственного производства, выполненных работ и услуг собственными силами в действующих ценах по данному виду деятельности составил 9 278,7 млн. руб., что ниже запланированных в прогнозе (10 417,3 млн. руб.). </w:t>
      </w:r>
    </w:p>
    <w:p w:rsidR="00785CF8" w:rsidRPr="0084472E" w:rsidRDefault="00785CF8" w:rsidP="00785CF8">
      <w:pPr>
        <w:spacing w:after="0" w:line="240" w:lineRule="auto"/>
        <w:ind w:firstLine="567"/>
        <w:jc w:val="both"/>
        <w:rPr>
          <w:rFonts w:ascii="Times New Roman" w:hAnsi="Times New Roman"/>
          <w:sz w:val="24"/>
          <w:szCs w:val="24"/>
        </w:rPr>
      </w:pPr>
      <w:r w:rsidRPr="00FE3515">
        <w:rPr>
          <w:rFonts w:ascii="Times New Roman" w:hAnsi="Times New Roman"/>
          <w:sz w:val="24"/>
          <w:szCs w:val="24"/>
          <w:lang w:eastAsia="ru-RU"/>
        </w:rPr>
        <w:lastRenderedPageBreak/>
        <w:t xml:space="preserve">Не были достигнуты прогнозные показатели по итогам 2021 года в </w:t>
      </w:r>
      <w:r w:rsidRPr="00FE3515">
        <w:rPr>
          <w:rFonts w:ascii="Times New Roman" w:hAnsi="Times New Roman"/>
          <w:b/>
          <w:sz w:val="24"/>
          <w:szCs w:val="24"/>
        </w:rPr>
        <w:t>строительной отрасли.</w:t>
      </w:r>
      <w:r w:rsidRPr="00FE3515">
        <w:rPr>
          <w:rFonts w:ascii="Times New Roman" w:hAnsi="Times New Roman"/>
          <w:sz w:val="24"/>
          <w:szCs w:val="24"/>
        </w:rPr>
        <w:t xml:space="preserve">  Объем работ и услуг по виду деятельности «Строительство» в сопоставимых ценах в 2021 году составил 89,2%</w:t>
      </w:r>
      <w:r>
        <w:rPr>
          <w:rFonts w:ascii="Times New Roman" w:hAnsi="Times New Roman"/>
          <w:sz w:val="24"/>
          <w:szCs w:val="24"/>
        </w:rPr>
        <w:t xml:space="preserve"> </w:t>
      </w:r>
      <w:r w:rsidRPr="00FE3515">
        <w:rPr>
          <w:rFonts w:ascii="Times New Roman" w:hAnsi="Times New Roman"/>
          <w:sz w:val="24"/>
          <w:szCs w:val="24"/>
        </w:rPr>
        <w:t>к 2020 году, что ниже прогнозных показателей на 10,8 процентных пункта</w:t>
      </w:r>
      <w:r>
        <w:rPr>
          <w:rFonts w:ascii="Times New Roman" w:hAnsi="Times New Roman"/>
          <w:sz w:val="24"/>
          <w:szCs w:val="24"/>
        </w:rPr>
        <w:t xml:space="preserve"> (100,0%)</w:t>
      </w:r>
      <w:r w:rsidRPr="00FE3515">
        <w:rPr>
          <w:rFonts w:ascii="Times New Roman" w:hAnsi="Times New Roman"/>
          <w:sz w:val="24"/>
          <w:szCs w:val="24"/>
        </w:rPr>
        <w:t>, а также ниже среднероссийского уровня (106,0%). Объем работ и услуг, выполненных в строительной отрасли в 2021 году в действующих ценах составил 62 202,9 млн. руб.  при прогнозе 73 709,8 млн. руб.</w:t>
      </w:r>
      <w:r w:rsidRPr="0084472E">
        <w:rPr>
          <w:rFonts w:ascii="Times New Roman" w:hAnsi="Times New Roman"/>
          <w:sz w:val="24"/>
          <w:szCs w:val="24"/>
        </w:rPr>
        <w:t xml:space="preserve"> </w:t>
      </w:r>
    </w:p>
    <w:p w:rsidR="00785CF8" w:rsidRPr="002B6CEF"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Темп роста продукции </w:t>
      </w:r>
      <w:r w:rsidRPr="00930B4D">
        <w:rPr>
          <w:rFonts w:ascii="Times New Roman" w:hAnsi="Times New Roman"/>
          <w:b/>
          <w:sz w:val="24"/>
          <w:szCs w:val="24"/>
        </w:rPr>
        <w:t>сельского хозяйства</w:t>
      </w:r>
      <w:r>
        <w:rPr>
          <w:rFonts w:ascii="Times New Roman" w:hAnsi="Times New Roman"/>
          <w:b/>
          <w:sz w:val="24"/>
          <w:szCs w:val="24"/>
        </w:rPr>
        <w:t xml:space="preserve"> </w:t>
      </w:r>
      <w:r w:rsidRPr="005E6F01">
        <w:rPr>
          <w:rFonts w:ascii="Times New Roman" w:hAnsi="Times New Roman"/>
          <w:sz w:val="24"/>
          <w:szCs w:val="24"/>
        </w:rPr>
        <w:t>в сопоставимых ценах по итогам 2021 года</w:t>
      </w:r>
      <w:r>
        <w:rPr>
          <w:rFonts w:ascii="Times New Roman" w:hAnsi="Times New Roman"/>
          <w:b/>
          <w:sz w:val="24"/>
          <w:szCs w:val="24"/>
        </w:rPr>
        <w:t xml:space="preserve"> </w:t>
      </w:r>
      <w:r>
        <w:rPr>
          <w:rFonts w:ascii="Times New Roman" w:hAnsi="Times New Roman"/>
          <w:sz w:val="24"/>
          <w:szCs w:val="24"/>
        </w:rPr>
        <w:t xml:space="preserve">составил 99,4% (прогноз – 100,1%), что немногим выше среднероссийского уровня (99,1%).  В действующих ценах объем продукции сельского хозяйства в 2021 году превысил прогнозные назначения и составил 40 034,8 млн. руб. (прогноз – 33 854,1 млн. руб.).   </w:t>
      </w:r>
    </w:p>
    <w:p w:rsidR="00785CF8" w:rsidRPr="00DA6C36" w:rsidRDefault="00785CF8" w:rsidP="00785CF8">
      <w:pPr>
        <w:spacing w:after="0" w:line="240" w:lineRule="auto"/>
        <w:ind w:firstLine="567"/>
        <w:jc w:val="both"/>
        <w:rPr>
          <w:rFonts w:ascii="Times New Roman" w:hAnsi="Times New Roman"/>
          <w:sz w:val="24"/>
          <w:szCs w:val="24"/>
        </w:rPr>
      </w:pPr>
      <w:r w:rsidRPr="00DA6C36">
        <w:rPr>
          <w:rFonts w:ascii="Times New Roman" w:hAnsi="Times New Roman"/>
          <w:sz w:val="24"/>
          <w:szCs w:val="24"/>
        </w:rPr>
        <w:t xml:space="preserve">Положительные темпы роста в 2021 году по сравнению с предшествующим </w:t>
      </w:r>
      <w:r>
        <w:rPr>
          <w:rFonts w:ascii="Times New Roman" w:hAnsi="Times New Roman"/>
          <w:sz w:val="24"/>
          <w:szCs w:val="24"/>
        </w:rPr>
        <w:t xml:space="preserve">годом </w:t>
      </w:r>
      <w:r w:rsidRPr="00DA6C36">
        <w:rPr>
          <w:rFonts w:ascii="Times New Roman" w:hAnsi="Times New Roman"/>
          <w:sz w:val="24"/>
          <w:szCs w:val="24"/>
        </w:rPr>
        <w:t xml:space="preserve"> наблюдаются в производстве продукции, в частности:</w:t>
      </w:r>
    </w:p>
    <w:p w:rsidR="00785CF8" w:rsidRPr="00DA6C36" w:rsidRDefault="00785CF8" w:rsidP="00785CF8">
      <w:pPr>
        <w:spacing w:after="0" w:line="240" w:lineRule="auto"/>
        <w:ind w:firstLine="567"/>
        <w:jc w:val="both"/>
        <w:rPr>
          <w:rFonts w:ascii="Times New Roman" w:hAnsi="Times New Roman"/>
          <w:sz w:val="24"/>
          <w:szCs w:val="24"/>
        </w:rPr>
      </w:pPr>
      <w:r w:rsidRPr="00DA6C36">
        <w:rPr>
          <w:rFonts w:ascii="Times New Roman" w:hAnsi="Times New Roman"/>
          <w:sz w:val="24"/>
          <w:szCs w:val="24"/>
        </w:rPr>
        <w:t xml:space="preserve">- валовой сбор картофеля </w:t>
      </w:r>
      <w:r>
        <w:rPr>
          <w:rFonts w:ascii="Times New Roman" w:hAnsi="Times New Roman"/>
          <w:sz w:val="24"/>
          <w:szCs w:val="24"/>
        </w:rPr>
        <w:t xml:space="preserve">– </w:t>
      </w:r>
      <w:r w:rsidRPr="00DA6C36">
        <w:rPr>
          <w:rFonts w:ascii="Times New Roman" w:hAnsi="Times New Roman"/>
          <w:sz w:val="24"/>
          <w:szCs w:val="24"/>
        </w:rPr>
        <w:t>108,5 тыс. тонн, что выше уровня 2020 года на 9,3%, однако прогнозный показатель не достигнут (прогноз – 121,4 тыс. тонн);</w:t>
      </w:r>
    </w:p>
    <w:p w:rsidR="00785CF8" w:rsidRPr="00DA6C36" w:rsidRDefault="00785CF8" w:rsidP="00785CF8">
      <w:pPr>
        <w:spacing w:after="0" w:line="240" w:lineRule="auto"/>
        <w:ind w:firstLine="567"/>
        <w:jc w:val="both"/>
        <w:rPr>
          <w:rFonts w:ascii="Times New Roman" w:hAnsi="Times New Roman"/>
          <w:sz w:val="24"/>
          <w:szCs w:val="24"/>
        </w:rPr>
      </w:pPr>
      <w:r w:rsidRPr="00DA6C36">
        <w:rPr>
          <w:rFonts w:ascii="Times New Roman" w:hAnsi="Times New Roman"/>
          <w:sz w:val="24"/>
          <w:szCs w:val="24"/>
        </w:rPr>
        <w:t>- валовой сбор овощей составил 52,0 тыс. тонн, прирост 0,9% к уровню 2020 года, фактический показатель превысил прогнозные назначения (прогноз – 50,8 тыс. тонн);</w:t>
      </w:r>
    </w:p>
    <w:p w:rsidR="00785CF8" w:rsidRDefault="00785CF8" w:rsidP="00785CF8">
      <w:pPr>
        <w:spacing w:after="0" w:line="240" w:lineRule="auto"/>
        <w:ind w:firstLine="567"/>
        <w:jc w:val="both"/>
        <w:rPr>
          <w:rFonts w:ascii="Times New Roman" w:hAnsi="Times New Roman"/>
          <w:sz w:val="24"/>
          <w:szCs w:val="24"/>
        </w:rPr>
      </w:pPr>
      <w:r w:rsidRPr="00DA6C36">
        <w:rPr>
          <w:rFonts w:ascii="Times New Roman" w:hAnsi="Times New Roman"/>
          <w:sz w:val="24"/>
          <w:szCs w:val="24"/>
        </w:rPr>
        <w:t>- темп роста производства скота и птицы на убой (в живом весе) к уровню 2020 года составил 103,4%, произведено 163,0 тыс. тонн при прогнозе на 2021 год – 154,8 тыс. тонн</w:t>
      </w:r>
      <w:r>
        <w:rPr>
          <w:rFonts w:ascii="Times New Roman" w:hAnsi="Times New Roman"/>
          <w:sz w:val="24"/>
          <w:szCs w:val="24"/>
        </w:rPr>
        <w:t>.</w:t>
      </w:r>
    </w:p>
    <w:p w:rsidR="00785CF8"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rPr>
        <w:t>Снижение темпов роста в 2021 году производства продукции сельского хозяйства наблюдается по следующим позициям:</w:t>
      </w:r>
    </w:p>
    <w:p w:rsidR="00785CF8"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rPr>
        <w:t>- производство молока – 145,1 тыс. тонн, или 98,3% к уровню предыдущего года (прогноз – 143,0 тыс. тонн);</w:t>
      </w:r>
    </w:p>
    <w:p w:rsidR="00785CF8"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rPr>
        <w:t>- производство зерна (в весе после доработки) составило 403,5 тыс. тонн, что выше прогнозируемого значения (352,2 тыс. тонн), однако темп роста производства в 2021 году по отношению к 2020 году составил 97,3%;</w:t>
      </w:r>
    </w:p>
    <w:p w:rsidR="00785CF8"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производство яиц в 2021 году снизилось по отношению к предыдущему году на 1,3% </w:t>
      </w:r>
      <w:r>
        <w:rPr>
          <w:rFonts w:ascii="Times New Roman" w:hAnsi="Times New Roman"/>
          <w:sz w:val="24"/>
          <w:szCs w:val="24"/>
        </w:rPr>
        <w:br/>
        <w:t>и составило 121,7 млн. шт. при прогнозе на этот период – 125,9 млн. шт.</w:t>
      </w:r>
    </w:p>
    <w:p w:rsidR="00785CF8" w:rsidRPr="00785CF8" w:rsidRDefault="00785CF8" w:rsidP="00785CF8">
      <w:pPr>
        <w:pStyle w:val="a9"/>
        <w:ind w:left="0" w:firstLine="567"/>
        <w:jc w:val="both"/>
        <w:rPr>
          <w:b/>
          <w:szCs w:val="24"/>
        </w:rPr>
      </w:pPr>
    </w:p>
    <w:p w:rsidR="00785CF8" w:rsidRPr="00785CF8" w:rsidRDefault="00785CF8" w:rsidP="00785CF8">
      <w:pPr>
        <w:pStyle w:val="a9"/>
        <w:ind w:left="0" w:firstLine="567"/>
        <w:jc w:val="both"/>
        <w:rPr>
          <w:b/>
          <w:szCs w:val="24"/>
        </w:rPr>
      </w:pPr>
      <w:r w:rsidRPr="00785CF8">
        <w:rPr>
          <w:b/>
          <w:szCs w:val="24"/>
        </w:rPr>
        <w:t>Инвестиции в основной капитал</w:t>
      </w:r>
    </w:p>
    <w:p w:rsidR="00785CF8" w:rsidRPr="00785CF8" w:rsidRDefault="00785CF8" w:rsidP="00785CF8">
      <w:pPr>
        <w:pStyle w:val="a9"/>
        <w:ind w:left="0" w:firstLine="567"/>
        <w:jc w:val="both"/>
        <w:rPr>
          <w:szCs w:val="24"/>
        </w:rPr>
      </w:pPr>
      <w:r w:rsidRPr="00785CF8">
        <w:rPr>
          <w:szCs w:val="24"/>
        </w:rPr>
        <w:t xml:space="preserve">Объем инвестиций в основной капитал за счет всех источников финансирования на 2021 год в действующих ценах прогнозировался на уровне 90 989,2 млн. руб., фактически по данным Томскстата объем инвестиций по полному кругу предприятий составил 114 673,8 млн. руб. Темп роста инвестиций в сопоставимых ценах в 2021 году прогнозировался на уровне 98,3% к уровню 2020 года, фактический показатель превысил  прогноз и составил 101,4% (среднероссийский уровень – 107,7%). </w:t>
      </w:r>
    </w:p>
    <w:p w:rsidR="00785CF8" w:rsidRPr="00785CF8" w:rsidRDefault="00785CF8" w:rsidP="00785CF8">
      <w:pPr>
        <w:pStyle w:val="a9"/>
        <w:ind w:left="0" w:firstLine="567"/>
        <w:jc w:val="both"/>
        <w:rPr>
          <w:szCs w:val="24"/>
        </w:rPr>
      </w:pPr>
      <w:r w:rsidRPr="00785CF8">
        <w:rPr>
          <w:szCs w:val="24"/>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прогнозировался на 2021 год в действующих ценах в сумме 74 989,2 млн. руб., фактически составил 88 210,6 млн. руб. (в 2020 году объем инвестиций в действующих ценах составлял 79 517,1 млн. руб.). Повышение инвестиционной активности наблюдается, в частности, по видам  экономической деятельности</w:t>
      </w:r>
      <w:r w:rsidRPr="00785CF8">
        <w:rPr>
          <w:rStyle w:val="afc"/>
          <w:szCs w:val="24"/>
        </w:rPr>
        <w:footnoteReference w:id="2"/>
      </w:r>
      <w:r w:rsidRPr="00785CF8">
        <w:rPr>
          <w:szCs w:val="24"/>
        </w:rPr>
        <w:t xml:space="preserve">: </w:t>
      </w:r>
    </w:p>
    <w:p w:rsidR="00785CF8" w:rsidRPr="00785CF8" w:rsidRDefault="00785CF8" w:rsidP="00785CF8">
      <w:pPr>
        <w:pStyle w:val="a9"/>
        <w:ind w:left="0" w:firstLine="567"/>
        <w:jc w:val="both"/>
        <w:rPr>
          <w:szCs w:val="24"/>
        </w:rPr>
      </w:pPr>
      <w:r w:rsidRPr="00785CF8">
        <w:rPr>
          <w:szCs w:val="24"/>
        </w:rPr>
        <w:t xml:space="preserve">- обрабатывающие производства: факт – 18 553,5 млн. руб., что выше уровня 2020 года (12 168,4 млн. руб.), при прогнозе  9 604,5 млн. руб. </w:t>
      </w:r>
    </w:p>
    <w:p w:rsidR="00785CF8" w:rsidRPr="00283973" w:rsidRDefault="00785CF8" w:rsidP="00785CF8">
      <w:pPr>
        <w:spacing w:after="0" w:line="240" w:lineRule="auto"/>
        <w:ind w:firstLine="567"/>
        <w:jc w:val="both"/>
        <w:rPr>
          <w:rFonts w:ascii="Times New Roman" w:hAnsi="Times New Roman"/>
          <w:sz w:val="24"/>
          <w:szCs w:val="24"/>
        </w:rPr>
      </w:pPr>
      <w:r w:rsidRPr="00283973">
        <w:t xml:space="preserve">- </w:t>
      </w:r>
      <w:r>
        <w:t>т</w:t>
      </w:r>
      <w:r w:rsidRPr="00283973">
        <w:rPr>
          <w:rFonts w:ascii="Times New Roman" w:hAnsi="Times New Roman"/>
          <w:sz w:val="24"/>
          <w:szCs w:val="24"/>
        </w:rPr>
        <w:t>орговля оптовая и розничная; ремонт автотранспортных средств и мотоциклов: факт 2021 года  1 946,9 млн. руб. (прогноз – 857,3 млн. руб.) при вложениях в 2020 году в сумме 1 106,0 млн. руб.;</w:t>
      </w:r>
    </w:p>
    <w:p w:rsidR="00785CF8" w:rsidRPr="00283973" w:rsidRDefault="00785CF8" w:rsidP="00785CF8">
      <w:pPr>
        <w:spacing w:after="0" w:line="240" w:lineRule="auto"/>
        <w:ind w:firstLine="567"/>
        <w:jc w:val="both"/>
        <w:rPr>
          <w:rFonts w:ascii="Times New Roman" w:hAnsi="Times New Roman"/>
          <w:sz w:val="24"/>
          <w:szCs w:val="24"/>
        </w:rPr>
      </w:pPr>
      <w:r w:rsidRPr="00283973">
        <w:rPr>
          <w:rFonts w:ascii="Times New Roman" w:hAnsi="Times New Roman"/>
          <w:sz w:val="24"/>
          <w:szCs w:val="24"/>
        </w:rPr>
        <w:t xml:space="preserve">- </w:t>
      </w:r>
      <w:r>
        <w:rPr>
          <w:rFonts w:ascii="Times New Roman" w:hAnsi="Times New Roman"/>
          <w:sz w:val="24"/>
          <w:szCs w:val="24"/>
        </w:rPr>
        <w:t>т</w:t>
      </w:r>
      <w:r w:rsidRPr="00283973">
        <w:rPr>
          <w:rFonts w:ascii="Times New Roman" w:hAnsi="Times New Roman"/>
          <w:sz w:val="24"/>
          <w:szCs w:val="24"/>
        </w:rPr>
        <w:t>ранспортировка и хранение: фактически</w:t>
      </w:r>
      <w:r>
        <w:rPr>
          <w:rFonts w:ascii="Times New Roman" w:hAnsi="Times New Roman"/>
          <w:sz w:val="24"/>
          <w:szCs w:val="24"/>
        </w:rPr>
        <w:t>е</w:t>
      </w:r>
      <w:r w:rsidRPr="00283973">
        <w:rPr>
          <w:rFonts w:ascii="Times New Roman" w:hAnsi="Times New Roman"/>
          <w:sz w:val="24"/>
          <w:szCs w:val="24"/>
        </w:rPr>
        <w:t xml:space="preserve"> инвестиционные вложения составили 10 212,1 млн. руб., (прогноз – 7 003,6 млн. руб.) и значительно превысили уровень 2020 года (6 407,1 млн. руб.);</w:t>
      </w:r>
    </w:p>
    <w:p w:rsidR="00785CF8" w:rsidRPr="00785CF8" w:rsidRDefault="00785CF8" w:rsidP="00785CF8">
      <w:pPr>
        <w:spacing w:after="0" w:line="240" w:lineRule="auto"/>
        <w:ind w:firstLine="567"/>
        <w:jc w:val="both"/>
        <w:rPr>
          <w:rFonts w:ascii="Times New Roman" w:hAnsi="Times New Roman"/>
          <w:sz w:val="24"/>
          <w:szCs w:val="24"/>
        </w:rPr>
      </w:pPr>
      <w:r w:rsidRPr="00785CF8">
        <w:rPr>
          <w:rFonts w:ascii="Times New Roman" w:hAnsi="Times New Roman"/>
          <w:sz w:val="24"/>
          <w:szCs w:val="24"/>
        </w:rPr>
        <w:lastRenderedPageBreak/>
        <w:t>- деятельность в области информации и связи:  факт 2021 года – 1 989,1 млн. руб. при прогнозе в 1 809,0 млн. руб.,  факт 2020 года – 1 447,1 млн. руб.</w:t>
      </w:r>
    </w:p>
    <w:p w:rsidR="00785CF8" w:rsidRPr="00785CF8" w:rsidRDefault="00785CF8" w:rsidP="00785CF8">
      <w:pPr>
        <w:spacing w:after="0" w:line="240" w:lineRule="auto"/>
        <w:ind w:firstLine="567"/>
        <w:jc w:val="both"/>
        <w:rPr>
          <w:rFonts w:ascii="Times New Roman" w:hAnsi="Times New Roman"/>
          <w:sz w:val="24"/>
          <w:szCs w:val="24"/>
        </w:rPr>
      </w:pPr>
      <w:r w:rsidRPr="00785CF8">
        <w:rPr>
          <w:rFonts w:ascii="Times New Roman" w:hAnsi="Times New Roman"/>
          <w:sz w:val="24"/>
          <w:szCs w:val="24"/>
        </w:rPr>
        <w:t>- образование: в 2021 году объем инвестиций составил 5 971,2 млн. руб. (прогноз – 2 239,0 млн. руб.)  против 3 049,8 млн. руб. в 2020 году;</w:t>
      </w:r>
    </w:p>
    <w:p w:rsidR="00785CF8" w:rsidRPr="00283973" w:rsidRDefault="00785CF8" w:rsidP="00785CF8">
      <w:pPr>
        <w:spacing w:after="0" w:line="240" w:lineRule="auto"/>
        <w:ind w:firstLine="567"/>
        <w:jc w:val="both"/>
        <w:rPr>
          <w:rFonts w:ascii="Times New Roman" w:hAnsi="Times New Roman"/>
          <w:sz w:val="24"/>
          <w:szCs w:val="24"/>
        </w:rPr>
      </w:pPr>
      <w:r w:rsidRPr="00785CF8">
        <w:rPr>
          <w:rFonts w:ascii="Times New Roman" w:hAnsi="Times New Roman"/>
          <w:sz w:val="24"/>
          <w:szCs w:val="24"/>
        </w:rPr>
        <w:t>- в</w:t>
      </w:r>
      <w:r w:rsidRPr="00283973">
        <w:rPr>
          <w:rFonts w:ascii="Times New Roman" w:hAnsi="Times New Roman"/>
          <w:sz w:val="24"/>
          <w:szCs w:val="24"/>
        </w:rPr>
        <w:t xml:space="preserve">одоснабжение; водоотведение, организация сбора и утилизации отходов, деятельность по ликвидации загрязнений: объем инвестиций в 2021 году составил 877,9 млн. руб. (прогноз –567,7 млн. руб.), в 2020 году – 578,7 млн. руб.;   </w:t>
      </w:r>
    </w:p>
    <w:p w:rsidR="00785CF8" w:rsidRDefault="00785CF8" w:rsidP="00785CF8">
      <w:pPr>
        <w:spacing w:after="0" w:line="240" w:lineRule="auto"/>
        <w:ind w:firstLine="567"/>
        <w:jc w:val="both"/>
        <w:rPr>
          <w:rFonts w:ascii="Times New Roman" w:hAnsi="Times New Roman"/>
          <w:sz w:val="24"/>
          <w:szCs w:val="24"/>
        </w:rPr>
      </w:pPr>
      <w:r w:rsidRPr="00283973">
        <w:rPr>
          <w:rFonts w:ascii="Times New Roman" w:hAnsi="Times New Roman"/>
          <w:sz w:val="24"/>
          <w:szCs w:val="24"/>
        </w:rPr>
        <w:t xml:space="preserve">- </w:t>
      </w:r>
      <w:r>
        <w:rPr>
          <w:rFonts w:ascii="Times New Roman" w:hAnsi="Times New Roman"/>
          <w:sz w:val="24"/>
          <w:szCs w:val="24"/>
        </w:rPr>
        <w:t>д</w:t>
      </w:r>
      <w:r w:rsidRPr="00283973">
        <w:rPr>
          <w:rFonts w:ascii="Times New Roman" w:hAnsi="Times New Roman"/>
          <w:sz w:val="24"/>
          <w:szCs w:val="24"/>
        </w:rPr>
        <w:t>еятельность гостиниц и предприятий общественного питания: объем инвестиций значительно увеличился – с 77,5 млн. руб. в 2020 году  до 159,5 млн. руб. в 2021 году (прогноз на 2021 год – 86,1 млн. руб.);</w:t>
      </w:r>
    </w:p>
    <w:p w:rsidR="00785CF8" w:rsidRPr="00283973" w:rsidRDefault="00785CF8" w:rsidP="00785CF8">
      <w:pPr>
        <w:spacing w:after="0" w:line="240" w:lineRule="auto"/>
        <w:ind w:firstLine="567"/>
        <w:jc w:val="both"/>
        <w:rPr>
          <w:rFonts w:ascii="Times New Roman" w:hAnsi="Times New Roman"/>
          <w:sz w:val="24"/>
          <w:szCs w:val="24"/>
        </w:rPr>
      </w:pPr>
      <w:r w:rsidRPr="00283973">
        <w:rPr>
          <w:rFonts w:ascii="Times New Roman" w:hAnsi="Times New Roman"/>
          <w:sz w:val="24"/>
          <w:szCs w:val="24"/>
        </w:rPr>
        <w:t xml:space="preserve">- </w:t>
      </w:r>
      <w:r>
        <w:rPr>
          <w:rFonts w:ascii="Times New Roman" w:hAnsi="Times New Roman"/>
          <w:sz w:val="24"/>
          <w:szCs w:val="24"/>
        </w:rPr>
        <w:t>д</w:t>
      </w:r>
      <w:r w:rsidRPr="00283973">
        <w:rPr>
          <w:rFonts w:ascii="Times New Roman" w:hAnsi="Times New Roman"/>
          <w:sz w:val="24"/>
          <w:szCs w:val="24"/>
        </w:rPr>
        <w:t xml:space="preserve">еятельность по операциям с недвижимым имуществом: объем инвестиций в 2021году составил 8 002,7 млн. руб. (прогноз – 6 061,8 млн. руб.) и превысил аналогичный показатель 2020 года (7 586,4 млн. руб.); </w:t>
      </w:r>
    </w:p>
    <w:p w:rsidR="00785CF8" w:rsidRPr="00785CF8" w:rsidRDefault="00785CF8" w:rsidP="00785CF8">
      <w:pPr>
        <w:spacing w:after="0" w:line="240" w:lineRule="auto"/>
        <w:ind w:firstLine="567"/>
        <w:jc w:val="both"/>
        <w:rPr>
          <w:rFonts w:ascii="Times New Roman" w:hAnsi="Times New Roman"/>
          <w:color w:val="C00000"/>
          <w:sz w:val="24"/>
          <w:szCs w:val="24"/>
        </w:rPr>
      </w:pPr>
      <w:r w:rsidRPr="00283973">
        <w:rPr>
          <w:rFonts w:ascii="Times New Roman" w:hAnsi="Times New Roman"/>
          <w:sz w:val="24"/>
          <w:szCs w:val="24"/>
        </w:rPr>
        <w:t xml:space="preserve">- </w:t>
      </w:r>
      <w:r>
        <w:rPr>
          <w:rFonts w:ascii="Times New Roman" w:hAnsi="Times New Roman"/>
          <w:sz w:val="24"/>
          <w:szCs w:val="24"/>
        </w:rPr>
        <w:t>д</w:t>
      </w:r>
      <w:r w:rsidRPr="00283973">
        <w:rPr>
          <w:rFonts w:ascii="Times New Roman" w:hAnsi="Times New Roman"/>
          <w:sz w:val="24"/>
          <w:szCs w:val="24"/>
        </w:rPr>
        <w:t>еятельность в области здравоохранения и социальных услуг: инвестировано в 2021 году 3 976,4 млн. руб. (прогноз – 2 459,7 млн. руб.)  при 3 341,7 млн. руб. инвестиций в 2020 году.</w:t>
      </w:r>
    </w:p>
    <w:p w:rsidR="00785CF8" w:rsidRPr="00785CF8" w:rsidRDefault="00785CF8" w:rsidP="00785CF8">
      <w:pPr>
        <w:pStyle w:val="a9"/>
        <w:ind w:left="0" w:firstLine="567"/>
        <w:jc w:val="both"/>
        <w:rPr>
          <w:szCs w:val="24"/>
        </w:rPr>
      </w:pPr>
      <w:r w:rsidRPr="00785CF8">
        <w:rPr>
          <w:szCs w:val="24"/>
        </w:rPr>
        <w:t>Падение к уровню прошлого года в действующих ценах наблюдается, в частности,   по видам  экономической деятельности:</w:t>
      </w:r>
    </w:p>
    <w:p w:rsidR="00785CF8" w:rsidRPr="00785CF8" w:rsidRDefault="00785CF8" w:rsidP="00785CF8">
      <w:pPr>
        <w:pStyle w:val="a9"/>
        <w:ind w:left="0" w:firstLine="567"/>
        <w:jc w:val="both"/>
        <w:rPr>
          <w:szCs w:val="24"/>
        </w:rPr>
      </w:pPr>
      <w:r w:rsidRPr="00785CF8">
        <w:rPr>
          <w:szCs w:val="24"/>
        </w:rPr>
        <w:t>- добыча полезных ископаемых: фактический объем инвестиций в 2021 году составил 20 743,8 млн. руб., что ниже уровня 2020 года (26 440,9 млн. руб.), а также ниже прогнозных данных на 2021 год (30 766,1 млн. руб.);</w:t>
      </w:r>
    </w:p>
    <w:p w:rsidR="00785CF8" w:rsidRPr="00283973" w:rsidRDefault="00785CF8" w:rsidP="00785CF8">
      <w:pPr>
        <w:pStyle w:val="a9"/>
        <w:ind w:left="0" w:firstLine="567"/>
        <w:jc w:val="both"/>
        <w:rPr>
          <w:szCs w:val="24"/>
        </w:rPr>
      </w:pPr>
      <w:r w:rsidRPr="00785CF8">
        <w:rPr>
          <w:szCs w:val="24"/>
        </w:rPr>
        <w:t>- с</w:t>
      </w:r>
      <w:r w:rsidRPr="00283973">
        <w:rPr>
          <w:szCs w:val="24"/>
        </w:rPr>
        <w:t>ельское, лесное хозяйство, охота, рыболовство и рыбоводство:  в 2021 году объем инвестиционных вложений составил 3 163,8 млн. руб., что выше прогноза на этот период (2 964,0 млн. руб.),  но ниже уровня 2020 года (4 166,5 млн. руб.);</w:t>
      </w:r>
    </w:p>
    <w:p w:rsidR="00785CF8" w:rsidRPr="00283973" w:rsidRDefault="00785CF8" w:rsidP="00785CF8">
      <w:pPr>
        <w:pStyle w:val="a9"/>
        <w:ind w:left="0" w:firstLine="567"/>
        <w:jc w:val="both"/>
        <w:rPr>
          <w:szCs w:val="24"/>
        </w:rPr>
      </w:pPr>
      <w:r w:rsidRPr="00283973">
        <w:rPr>
          <w:szCs w:val="24"/>
        </w:rPr>
        <w:t xml:space="preserve">- </w:t>
      </w:r>
      <w:r>
        <w:rPr>
          <w:szCs w:val="24"/>
        </w:rPr>
        <w:t>о</w:t>
      </w:r>
      <w:r w:rsidRPr="00283973">
        <w:rPr>
          <w:szCs w:val="24"/>
        </w:rPr>
        <w:t>беспечение электрической энергией, газом и паром; кондиционирование воздуха:  фактически инвестировано 5 081,4 млн. руб., что выше прогнозируемых (4 605,2 млн. руб.), но ниже уровня 2020 года (5 162,0 млн. руб.);</w:t>
      </w:r>
    </w:p>
    <w:p w:rsidR="00785CF8" w:rsidRDefault="00785CF8" w:rsidP="00785CF8">
      <w:pPr>
        <w:pStyle w:val="a9"/>
        <w:ind w:left="0" w:firstLine="567"/>
        <w:jc w:val="both"/>
        <w:rPr>
          <w:szCs w:val="24"/>
        </w:rPr>
      </w:pPr>
      <w:r w:rsidRPr="00785CF8">
        <w:rPr>
          <w:szCs w:val="24"/>
        </w:rPr>
        <w:t>- д</w:t>
      </w:r>
      <w:r w:rsidRPr="00283973">
        <w:rPr>
          <w:szCs w:val="24"/>
        </w:rPr>
        <w:t>еятельность профессиональная, научная и техническая: в отчетном году сумма инвестиций составила 3 151,6 млн. руб., что значительно превышает</w:t>
      </w:r>
      <w:r>
        <w:rPr>
          <w:szCs w:val="24"/>
        </w:rPr>
        <w:t xml:space="preserve"> прогнозные назначения (1 691,5 млн. руб.), однако ниже уровня 2020 года (3 497,5 млн. руб.).</w:t>
      </w:r>
    </w:p>
    <w:p w:rsidR="00785CF8" w:rsidRPr="00785CF8" w:rsidRDefault="00785CF8" w:rsidP="00785CF8">
      <w:pPr>
        <w:pStyle w:val="a9"/>
        <w:ind w:left="0" w:firstLine="567"/>
        <w:jc w:val="both"/>
        <w:rPr>
          <w:b/>
          <w:szCs w:val="24"/>
        </w:rPr>
      </w:pPr>
    </w:p>
    <w:p w:rsidR="00785CF8" w:rsidRPr="00785CF8" w:rsidRDefault="00785CF8" w:rsidP="00785CF8">
      <w:pPr>
        <w:pStyle w:val="a9"/>
        <w:ind w:left="0" w:firstLine="567"/>
        <w:jc w:val="both"/>
        <w:rPr>
          <w:b/>
          <w:szCs w:val="24"/>
        </w:rPr>
      </w:pPr>
      <w:r w:rsidRPr="00785CF8">
        <w:rPr>
          <w:b/>
          <w:szCs w:val="24"/>
        </w:rPr>
        <w:t>Потребительский рынок</w:t>
      </w:r>
    </w:p>
    <w:p w:rsidR="00785CF8" w:rsidRPr="00785CF8" w:rsidRDefault="00785CF8" w:rsidP="00785CF8">
      <w:pPr>
        <w:pStyle w:val="a9"/>
        <w:ind w:left="0" w:firstLine="567"/>
        <w:jc w:val="both"/>
        <w:rPr>
          <w:szCs w:val="24"/>
        </w:rPr>
      </w:pPr>
      <w:r w:rsidRPr="00785CF8">
        <w:rPr>
          <w:szCs w:val="24"/>
        </w:rPr>
        <w:t xml:space="preserve">В 2021 году наблюдается процесс восстановления оборотов  </w:t>
      </w:r>
      <w:r w:rsidRPr="00785CF8">
        <w:rPr>
          <w:szCs w:val="24"/>
          <w:u w:val="single"/>
        </w:rPr>
        <w:t>розничной торговли</w:t>
      </w:r>
      <w:r w:rsidRPr="00785CF8">
        <w:rPr>
          <w:szCs w:val="24"/>
        </w:rPr>
        <w:t xml:space="preserve"> после снижения годом ранее (в 2020 году темп роста – 98,5%). Объем розничной торговли за указанный период в действующих ценах составил 209 897,4 млн. руб. (в 2020 году – 174 504,2 тыс. руб.), в сопоставимых ценах – 112,9% (при прогнозе – 101,8%). Рост объемов торговли обусловлен смягчением введенных ранее ограничений в связи с распространением новой коронавирусной инфекции.  </w:t>
      </w:r>
    </w:p>
    <w:p w:rsidR="00785CF8" w:rsidRPr="00785CF8" w:rsidRDefault="00785CF8" w:rsidP="00785CF8">
      <w:pPr>
        <w:pStyle w:val="a9"/>
        <w:ind w:left="0" w:firstLine="567"/>
        <w:jc w:val="both"/>
        <w:rPr>
          <w:szCs w:val="24"/>
        </w:rPr>
      </w:pPr>
      <w:r w:rsidRPr="00785CF8">
        <w:rPr>
          <w:szCs w:val="24"/>
        </w:rPr>
        <w:t xml:space="preserve">Рынок </w:t>
      </w:r>
      <w:r w:rsidRPr="00785CF8">
        <w:rPr>
          <w:szCs w:val="24"/>
          <w:u w:val="single"/>
        </w:rPr>
        <w:t>платных услуг</w:t>
      </w:r>
      <w:r w:rsidRPr="00785CF8">
        <w:rPr>
          <w:szCs w:val="24"/>
        </w:rPr>
        <w:t xml:space="preserve"> по итогам 2021 года не претерпел существенных изменений по отношению к 2020 году в сопоставимых ценах (100,1%) при прогнозе на 2021 год – 104,1%. Объем платных услуг в действующих ценах составил в 2021 году 54 308,0 млн. руб., что ниже прогнозного назначения на этот период (55 133,9 млн. руб.). </w:t>
      </w:r>
    </w:p>
    <w:tbl>
      <w:tblPr>
        <w:tblW w:w="0" w:type="auto"/>
        <w:tblBorders>
          <w:top w:val="nil"/>
          <w:left w:val="nil"/>
          <w:bottom w:val="nil"/>
          <w:right w:val="nil"/>
        </w:tblBorders>
        <w:tblLook w:val="0000" w:firstRow="0" w:lastRow="0" w:firstColumn="0" w:lastColumn="0" w:noHBand="0" w:noVBand="0"/>
      </w:tblPr>
      <w:tblGrid>
        <w:gridCol w:w="9854"/>
      </w:tblGrid>
      <w:tr w:rsidR="00785CF8" w:rsidRPr="00700007" w:rsidTr="004B1547">
        <w:trPr>
          <w:trHeight w:val="103"/>
        </w:trPr>
        <w:tc>
          <w:tcPr>
            <w:tcW w:w="0" w:type="auto"/>
          </w:tcPr>
          <w:p w:rsidR="00785CF8" w:rsidRPr="00700007" w:rsidRDefault="00785CF8" w:rsidP="004B1547">
            <w:pPr>
              <w:autoSpaceDE w:val="0"/>
              <w:autoSpaceDN w:val="0"/>
              <w:adjustRightInd w:val="0"/>
              <w:spacing w:after="0" w:line="240" w:lineRule="auto"/>
              <w:ind w:firstLine="567"/>
              <w:jc w:val="both"/>
              <w:rPr>
                <w:rFonts w:ascii="Times New Roman" w:hAnsi="Times New Roman"/>
                <w:color w:val="C00000"/>
                <w:sz w:val="24"/>
                <w:szCs w:val="24"/>
              </w:rPr>
            </w:pPr>
            <w:r w:rsidRPr="00271A87">
              <w:rPr>
                <w:rFonts w:ascii="Times New Roman" w:hAnsi="Times New Roman"/>
                <w:sz w:val="24"/>
                <w:szCs w:val="24"/>
                <w:u w:val="single"/>
                <w:lang w:eastAsia="ru-RU"/>
              </w:rPr>
              <w:t>Индекс потребительских цен</w:t>
            </w:r>
            <w:r w:rsidRPr="00271A87">
              <w:rPr>
                <w:rFonts w:ascii="Times New Roman" w:hAnsi="Times New Roman"/>
                <w:sz w:val="24"/>
                <w:szCs w:val="24"/>
                <w:lang w:eastAsia="ru-RU"/>
              </w:rPr>
              <w:t xml:space="preserve"> (декабрь к декабрю предыдущего года) в 2021 году составил</w:t>
            </w:r>
            <w:r>
              <w:rPr>
                <w:rFonts w:ascii="Times New Roman" w:hAnsi="Times New Roman"/>
                <w:sz w:val="24"/>
                <w:szCs w:val="24"/>
                <w:lang w:eastAsia="ru-RU"/>
              </w:rPr>
              <w:t xml:space="preserve"> </w:t>
            </w:r>
            <w:r w:rsidRPr="00271A87">
              <w:rPr>
                <w:rFonts w:ascii="Times New Roman" w:hAnsi="Times New Roman"/>
                <w:sz w:val="24"/>
                <w:szCs w:val="24"/>
                <w:lang w:eastAsia="ru-RU"/>
              </w:rPr>
              <w:t>107,5%, что выше прогнозируемого</w:t>
            </w:r>
            <w:r w:rsidRPr="00171A66">
              <w:rPr>
                <w:rFonts w:ascii="Times New Roman" w:hAnsi="Times New Roman"/>
                <w:sz w:val="24"/>
                <w:szCs w:val="24"/>
                <w:lang w:eastAsia="ru-RU"/>
              </w:rPr>
              <w:t xml:space="preserve"> на 3,4 процентных пункта (прогноз – 104,1%). </w:t>
            </w:r>
          </w:p>
        </w:tc>
      </w:tr>
    </w:tbl>
    <w:p w:rsidR="00785CF8" w:rsidRDefault="00785CF8" w:rsidP="00785CF8">
      <w:pPr>
        <w:spacing w:after="0" w:line="240" w:lineRule="auto"/>
        <w:ind w:firstLine="567"/>
        <w:jc w:val="both"/>
        <w:rPr>
          <w:rFonts w:ascii="Times New Roman" w:hAnsi="Times New Roman"/>
          <w:b/>
          <w:sz w:val="24"/>
          <w:szCs w:val="24"/>
          <w:lang w:eastAsia="ru-RU"/>
        </w:rPr>
      </w:pPr>
    </w:p>
    <w:p w:rsidR="00785CF8" w:rsidRPr="00DD31BD" w:rsidRDefault="00785CF8" w:rsidP="00785CF8">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Т</w:t>
      </w:r>
      <w:r w:rsidRPr="00DD31BD">
        <w:rPr>
          <w:rFonts w:ascii="Times New Roman" w:hAnsi="Times New Roman"/>
          <w:b/>
          <w:sz w:val="24"/>
          <w:szCs w:val="24"/>
          <w:lang w:eastAsia="ru-RU"/>
        </w:rPr>
        <w:t>руд и уровень жизни</w:t>
      </w:r>
    </w:p>
    <w:p w:rsidR="00785CF8" w:rsidRDefault="00785CF8" w:rsidP="00785CF8">
      <w:pPr>
        <w:spacing w:after="0" w:line="240" w:lineRule="auto"/>
        <w:ind w:firstLine="567"/>
        <w:jc w:val="both"/>
        <w:rPr>
          <w:rFonts w:ascii="Times New Roman" w:hAnsi="Times New Roman"/>
          <w:sz w:val="24"/>
          <w:szCs w:val="24"/>
          <w:lang w:eastAsia="ru-RU"/>
        </w:rPr>
      </w:pPr>
      <w:r w:rsidRPr="004C110B">
        <w:rPr>
          <w:rFonts w:ascii="Times New Roman" w:hAnsi="Times New Roman"/>
          <w:sz w:val="24"/>
          <w:szCs w:val="24"/>
          <w:lang w:eastAsia="ru-RU"/>
        </w:rPr>
        <w:t xml:space="preserve">Численность </w:t>
      </w:r>
      <w:r w:rsidRPr="004C110B">
        <w:rPr>
          <w:rFonts w:ascii="Times New Roman" w:hAnsi="Times New Roman"/>
          <w:sz w:val="24"/>
          <w:szCs w:val="24"/>
          <w:u w:val="single"/>
          <w:lang w:eastAsia="ru-RU"/>
        </w:rPr>
        <w:t>безработных граждан</w:t>
      </w:r>
      <w:r w:rsidRPr="004C110B">
        <w:rPr>
          <w:rFonts w:ascii="Times New Roman" w:hAnsi="Times New Roman"/>
          <w:sz w:val="24"/>
          <w:szCs w:val="24"/>
          <w:lang w:eastAsia="ru-RU"/>
        </w:rPr>
        <w:t>, зарегистрированных в органах государственной службы занятости</w:t>
      </w:r>
      <w:r>
        <w:rPr>
          <w:rFonts w:ascii="Times New Roman" w:hAnsi="Times New Roman"/>
          <w:sz w:val="24"/>
          <w:szCs w:val="24"/>
          <w:lang w:eastAsia="ru-RU"/>
        </w:rPr>
        <w:t>,</w:t>
      </w:r>
      <w:r w:rsidRPr="004C110B">
        <w:rPr>
          <w:rFonts w:ascii="Times New Roman" w:hAnsi="Times New Roman"/>
          <w:sz w:val="24"/>
          <w:szCs w:val="24"/>
          <w:lang w:eastAsia="ru-RU"/>
        </w:rPr>
        <w:t xml:space="preserve"> на 2021 год прогнозировалась в количестве 17,1 тыс. чел.  </w:t>
      </w:r>
      <w:r>
        <w:rPr>
          <w:rFonts w:ascii="Times New Roman" w:hAnsi="Times New Roman"/>
          <w:sz w:val="24"/>
          <w:szCs w:val="24"/>
          <w:lang w:eastAsia="ru-RU"/>
        </w:rPr>
        <w:t xml:space="preserve">На конец 2021 года по данным Томскстата численность </w:t>
      </w:r>
      <w:r w:rsidRPr="004C110B">
        <w:rPr>
          <w:rFonts w:ascii="Times New Roman" w:hAnsi="Times New Roman"/>
          <w:sz w:val="24"/>
          <w:szCs w:val="24"/>
          <w:lang w:eastAsia="ru-RU"/>
        </w:rPr>
        <w:t xml:space="preserve">безработных граждан </w:t>
      </w:r>
      <w:r>
        <w:rPr>
          <w:rFonts w:ascii="Times New Roman" w:hAnsi="Times New Roman"/>
          <w:sz w:val="24"/>
          <w:szCs w:val="24"/>
          <w:lang w:eastAsia="ru-RU"/>
        </w:rPr>
        <w:t xml:space="preserve">значительно сократилась по отношению к аналогичному периоду 2020 года – с 31,9 тыс. чел. до 7,3 тыс. чел. </w:t>
      </w:r>
    </w:p>
    <w:p w:rsidR="00785CF8" w:rsidRPr="00785CF8" w:rsidRDefault="00785CF8" w:rsidP="00785CF8">
      <w:pPr>
        <w:spacing w:after="0" w:line="240" w:lineRule="auto"/>
        <w:ind w:firstLine="567"/>
        <w:jc w:val="both"/>
        <w:rPr>
          <w:rFonts w:ascii="Times New Roman" w:hAnsi="Times New Roman"/>
          <w:sz w:val="24"/>
          <w:szCs w:val="24"/>
        </w:rPr>
      </w:pPr>
      <w:r w:rsidRPr="00785CF8">
        <w:rPr>
          <w:rFonts w:ascii="Times New Roman" w:hAnsi="Times New Roman"/>
          <w:sz w:val="24"/>
          <w:szCs w:val="24"/>
          <w:u w:val="single"/>
        </w:rPr>
        <w:lastRenderedPageBreak/>
        <w:t>Среднемесячная номинальная начисленная заработная плата</w:t>
      </w:r>
      <w:r w:rsidRPr="00785CF8">
        <w:rPr>
          <w:rFonts w:ascii="Times New Roman" w:hAnsi="Times New Roman"/>
          <w:sz w:val="24"/>
          <w:szCs w:val="24"/>
        </w:rPr>
        <w:t xml:space="preserve"> в 2021 году составила 50 437,3 руб. (прогноз – 46 422,9 руб.), темп роста к 2020 году – 105,7%. Положительную динамику демонстрируют большинство видов экономической деятельности:  </w:t>
      </w:r>
    </w:p>
    <w:p w:rsidR="00785CF8" w:rsidRPr="0075500D" w:rsidRDefault="00785CF8" w:rsidP="00785CF8">
      <w:pPr>
        <w:spacing w:after="0" w:line="240" w:lineRule="auto"/>
        <w:ind w:firstLine="567"/>
        <w:jc w:val="both"/>
        <w:rPr>
          <w:rFonts w:ascii="Times New Roman" w:hAnsi="Times New Roman"/>
          <w:sz w:val="24"/>
          <w:szCs w:val="24"/>
        </w:rPr>
      </w:pPr>
      <w:r w:rsidRPr="0075500D">
        <w:rPr>
          <w:rFonts w:ascii="Times New Roman" w:hAnsi="Times New Roman"/>
          <w:sz w:val="24"/>
          <w:szCs w:val="24"/>
        </w:rPr>
        <w:t>- строительство – 119,1%;</w:t>
      </w:r>
    </w:p>
    <w:p w:rsidR="00785CF8" w:rsidRPr="00785CF8" w:rsidRDefault="00785CF8" w:rsidP="00785CF8">
      <w:pPr>
        <w:spacing w:after="0" w:line="240" w:lineRule="auto"/>
        <w:ind w:firstLine="567"/>
        <w:jc w:val="both"/>
        <w:rPr>
          <w:rFonts w:ascii="Times New Roman" w:hAnsi="Times New Roman"/>
          <w:sz w:val="24"/>
          <w:szCs w:val="24"/>
        </w:rPr>
      </w:pPr>
      <w:r w:rsidRPr="00785CF8">
        <w:rPr>
          <w:rFonts w:ascii="Times New Roman" w:hAnsi="Times New Roman"/>
          <w:sz w:val="24"/>
          <w:szCs w:val="24"/>
        </w:rPr>
        <w:t>- сельское, лесное хозяйство, охота, рыболовство и рыбоводство – 114,5%;</w:t>
      </w:r>
    </w:p>
    <w:p w:rsidR="00785CF8" w:rsidRPr="0075500D" w:rsidRDefault="00785CF8" w:rsidP="00785CF8">
      <w:pPr>
        <w:spacing w:after="0" w:line="240" w:lineRule="auto"/>
        <w:ind w:firstLine="567"/>
        <w:jc w:val="both"/>
        <w:rPr>
          <w:rFonts w:ascii="Times New Roman" w:hAnsi="Times New Roman"/>
          <w:sz w:val="24"/>
          <w:szCs w:val="24"/>
        </w:rPr>
      </w:pPr>
      <w:r w:rsidRPr="0075500D">
        <w:rPr>
          <w:rFonts w:ascii="Times New Roman" w:hAnsi="Times New Roman"/>
          <w:sz w:val="24"/>
          <w:szCs w:val="24"/>
        </w:rPr>
        <w:t>- деятельность гостиниц и предприятий общественного питания – 113,3%;</w:t>
      </w:r>
    </w:p>
    <w:p w:rsidR="00785CF8" w:rsidRPr="0075500D" w:rsidRDefault="00785CF8" w:rsidP="00785CF8">
      <w:pPr>
        <w:spacing w:after="0" w:line="240" w:lineRule="auto"/>
        <w:ind w:firstLine="567"/>
        <w:jc w:val="both"/>
        <w:rPr>
          <w:rFonts w:ascii="Times New Roman" w:hAnsi="Times New Roman"/>
          <w:sz w:val="24"/>
          <w:szCs w:val="24"/>
        </w:rPr>
      </w:pPr>
      <w:r w:rsidRPr="0075500D">
        <w:rPr>
          <w:rFonts w:ascii="Times New Roman" w:hAnsi="Times New Roman"/>
          <w:sz w:val="24"/>
          <w:szCs w:val="24"/>
        </w:rPr>
        <w:t>- торговля оптовая и розничная; ремонт автотранспортных средств и мотоциклов – 111,9%;</w:t>
      </w:r>
    </w:p>
    <w:p w:rsidR="00785CF8" w:rsidRPr="00785CF8" w:rsidRDefault="00785CF8" w:rsidP="00785CF8">
      <w:pPr>
        <w:spacing w:after="0" w:line="240" w:lineRule="auto"/>
        <w:ind w:firstLine="567"/>
        <w:jc w:val="both"/>
        <w:rPr>
          <w:rFonts w:ascii="Times New Roman" w:hAnsi="Times New Roman"/>
          <w:sz w:val="24"/>
          <w:szCs w:val="24"/>
        </w:rPr>
      </w:pPr>
      <w:r w:rsidRPr="0075500D">
        <w:rPr>
          <w:rFonts w:ascii="Times New Roman" w:hAnsi="Times New Roman"/>
          <w:sz w:val="24"/>
          <w:szCs w:val="24"/>
        </w:rPr>
        <w:t>- деятельность финансовая и страховая – 111,1%</w:t>
      </w:r>
      <w:r>
        <w:rPr>
          <w:rFonts w:ascii="Times New Roman" w:hAnsi="Times New Roman"/>
          <w:sz w:val="24"/>
          <w:szCs w:val="24"/>
        </w:rPr>
        <w:t>.</w:t>
      </w:r>
    </w:p>
    <w:p w:rsidR="00785CF8" w:rsidRPr="0075500D" w:rsidRDefault="00785CF8" w:rsidP="00785CF8">
      <w:pPr>
        <w:spacing w:after="0" w:line="240" w:lineRule="auto"/>
        <w:ind w:firstLine="567"/>
        <w:jc w:val="both"/>
        <w:rPr>
          <w:rFonts w:ascii="Times New Roman" w:hAnsi="Times New Roman"/>
          <w:sz w:val="24"/>
          <w:szCs w:val="24"/>
        </w:rPr>
      </w:pPr>
      <w:r w:rsidRPr="0075500D">
        <w:rPr>
          <w:rFonts w:ascii="Times New Roman" w:hAnsi="Times New Roman"/>
          <w:sz w:val="24"/>
          <w:szCs w:val="24"/>
        </w:rPr>
        <w:t>- деятельность в области информации и связи – 110,5%;</w:t>
      </w:r>
    </w:p>
    <w:p w:rsidR="00785CF8" w:rsidRPr="00785CF8" w:rsidRDefault="00785CF8" w:rsidP="00785CF8">
      <w:pPr>
        <w:spacing w:after="0" w:line="240" w:lineRule="auto"/>
        <w:ind w:firstLine="567"/>
        <w:jc w:val="both"/>
        <w:rPr>
          <w:rFonts w:ascii="Times New Roman" w:hAnsi="Times New Roman"/>
          <w:sz w:val="24"/>
          <w:szCs w:val="24"/>
        </w:rPr>
      </w:pPr>
      <w:r w:rsidRPr="00785CF8">
        <w:rPr>
          <w:rFonts w:ascii="Times New Roman" w:hAnsi="Times New Roman"/>
          <w:sz w:val="24"/>
          <w:szCs w:val="24"/>
        </w:rPr>
        <w:t>- обрабатывающие производства – 109,4%;</w:t>
      </w:r>
    </w:p>
    <w:p w:rsidR="00785CF8" w:rsidRPr="00785CF8" w:rsidRDefault="00785CF8" w:rsidP="00785CF8">
      <w:pPr>
        <w:spacing w:after="0" w:line="240" w:lineRule="auto"/>
        <w:ind w:firstLine="567"/>
        <w:jc w:val="both"/>
        <w:rPr>
          <w:rFonts w:ascii="Times New Roman" w:hAnsi="Times New Roman"/>
          <w:sz w:val="24"/>
          <w:szCs w:val="24"/>
        </w:rPr>
      </w:pPr>
      <w:r w:rsidRPr="00785CF8">
        <w:rPr>
          <w:rFonts w:ascii="Times New Roman" w:hAnsi="Times New Roman"/>
          <w:sz w:val="24"/>
          <w:szCs w:val="24"/>
        </w:rPr>
        <w:t>- образование – 108,7%;</w:t>
      </w:r>
    </w:p>
    <w:p w:rsidR="00785CF8" w:rsidRPr="0075500D" w:rsidRDefault="00785CF8" w:rsidP="00785CF8">
      <w:pPr>
        <w:spacing w:after="0" w:line="240" w:lineRule="auto"/>
        <w:ind w:firstLine="567"/>
        <w:jc w:val="both"/>
        <w:rPr>
          <w:rFonts w:ascii="Times New Roman" w:hAnsi="Times New Roman"/>
          <w:sz w:val="24"/>
          <w:szCs w:val="24"/>
        </w:rPr>
      </w:pPr>
      <w:r w:rsidRPr="00785CF8">
        <w:rPr>
          <w:rFonts w:ascii="Times New Roman" w:hAnsi="Times New Roman"/>
          <w:sz w:val="24"/>
          <w:szCs w:val="24"/>
        </w:rPr>
        <w:t xml:space="preserve">- </w:t>
      </w:r>
      <w:r w:rsidRPr="0075500D">
        <w:rPr>
          <w:rFonts w:ascii="Times New Roman" w:hAnsi="Times New Roman"/>
          <w:sz w:val="24"/>
          <w:szCs w:val="24"/>
        </w:rPr>
        <w:t>обеспечение электрической энергией, газом и паром; кон</w:t>
      </w:r>
      <w:r>
        <w:rPr>
          <w:rFonts w:ascii="Times New Roman" w:hAnsi="Times New Roman"/>
          <w:sz w:val="24"/>
          <w:szCs w:val="24"/>
        </w:rPr>
        <w:t xml:space="preserve">диционирование воздуха – 107,7%. </w:t>
      </w:r>
    </w:p>
    <w:p w:rsidR="00785CF8" w:rsidRDefault="00785CF8" w:rsidP="00785CF8">
      <w:pPr>
        <w:spacing w:after="0" w:line="240" w:lineRule="auto"/>
        <w:ind w:firstLine="567"/>
        <w:jc w:val="both"/>
        <w:rPr>
          <w:rFonts w:ascii="Times New Roman" w:hAnsi="Times New Roman"/>
          <w:sz w:val="24"/>
          <w:szCs w:val="24"/>
        </w:rPr>
      </w:pPr>
      <w:r w:rsidRPr="00785CF8">
        <w:rPr>
          <w:rFonts w:ascii="Times New Roman" w:hAnsi="Times New Roman"/>
          <w:sz w:val="24"/>
          <w:szCs w:val="24"/>
        </w:rPr>
        <w:t xml:space="preserve">Также рост среднемесячной номинальной начисленной заработной платы имеют отрасли: добыча полезных ископаемых (102,8%), </w:t>
      </w:r>
      <w:r w:rsidRPr="009C49E1">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 (104,0%), транспортировка и хранение (105,3%), деятельность профессиональная, научная и техническая (104,3%), государственное управление и обеспечение военной безопасности; социальное обеспечение (103,2%)</w:t>
      </w:r>
      <w:r>
        <w:rPr>
          <w:rFonts w:ascii="Times New Roman" w:hAnsi="Times New Roman"/>
          <w:sz w:val="24"/>
          <w:szCs w:val="24"/>
        </w:rPr>
        <w:t>.</w:t>
      </w:r>
      <w:r w:rsidRPr="009C49E1">
        <w:rPr>
          <w:rFonts w:ascii="Times New Roman" w:hAnsi="Times New Roman"/>
          <w:sz w:val="24"/>
          <w:szCs w:val="24"/>
        </w:rPr>
        <w:t xml:space="preserve"> </w:t>
      </w:r>
      <w:r w:rsidRPr="00785CF8">
        <w:rPr>
          <w:rFonts w:ascii="Times New Roman" w:hAnsi="Times New Roman"/>
          <w:sz w:val="24"/>
          <w:szCs w:val="24"/>
        </w:rPr>
        <w:t xml:space="preserve">Снижение </w:t>
      </w:r>
      <w:r w:rsidRPr="009C49E1">
        <w:rPr>
          <w:rFonts w:ascii="Times New Roman" w:hAnsi="Times New Roman"/>
          <w:sz w:val="24"/>
          <w:szCs w:val="24"/>
        </w:rPr>
        <w:t>темп</w:t>
      </w:r>
      <w:r>
        <w:rPr>
          <w:rFonts w:ascii="Times New Roman" w:hAnsi="Times New Roman"/>
          <w:sz w:val="24"/>
          <w:szCs w:val="24"/>
        </w:rPr>
        <w:t>а</w:t>
      </w:r>
      <w:r w:rsidRPr="009C49E1">
        <w:rPr>
          <w:rFonts w:ascii="Times New Roman" w:hAnsi="Times New Roman"/>
          <w:sz w:val="24"/>
          <w:szCs w:val="24"/>
        </w:rPr>
        <w:t xml:space="preserve"> роста </w:t>
      </w:r>
      <w:r w:rsidRPr="009C49E1">
        <w:rPr>
          <w:rFonts w:ascii="Times New Roman" w:hAnsi="Times New Roman"/>
          <w:sz w:val="24"/>
          <w:szCs w:val="24"/>
          <w:lang w:eastAsia="ru-RU"/>
        </w:rPr>
        <w:t>среднемесячной номинальной начисленной заработной платы в 2021 году</w:t>
      </w:r>
      <w:r w:rsidRPr="009C49E1">
        <w:rPr>
          <w:rFonts w:ascii="Times New Roman" w:hAnsi="Times New Roman"/>
          <w:sz w:val="24"/>
          <w:szCs w:val="24"/>
        </w:rPr>
        <w:t xml:space="preserve"> к уровню 2020 года </w:t>
      </w:r>
      <w:r>
        <w:rPr>
          <w:rFonts w:ascii="Times New Roman" w:hAnsi="Times New Roman"/>
          <w:sz w:val="24"/>
          <w:szCs w:val="24"/>
        </w:rPr>
        <w:t xml:space="preserve">имеет место в </w:t>
      </w:r>
      <w:r w:rsidRPr="009C49E1">
        <w:rPr>
          <w:rFonts w:ascii="Times New Roman" w:hAnsi="Times New Roman"/>
          <w:sz w:val="24"/>
          <w:szCs w:val="24"/>
        </w:rPr>
        <w:t>деятельност</w:t>
      </w:r>
      <w:r>
        <w:rPr>
          <w:rFonts w:ascii="Times New Roman" w:hAnsi="Times New Roman"/>
          <w:sz w:val="24"/>
          <w:szCs w:val="24"/>
        </w:rPr>
        <w:t>и</w:t>
      </w:r>
      <w:r w:rsidRPr="009C49E1">
        <w:rPr>
          <w:rFonts w:ascii="Times New Roman" w:hAnsi="Times New Roman"/>
          <w:sz w:val="24"/>
          <w:szCs w:val="24"/>
        </w:rPr>
        <w:t xml:space="preserve"> по операциям </w:t>
      </w:r>
      <w:r>
        <w:rPr>
          <w:rFonts w:ascii="Times New Roman" w:hAnsi="Times New Roman"/>
          <w:sz w:val="24"/>
          <w:szCs w:val="24"/>
        </w:rPr>
        <w:t xml:space="preserve">с недвижимым имуществом (95,7%) и </w:t>
      </w:r>
      <w:r w:rsidRPr="009C49E1">
        <w:rPr>
          <w:rFonts w:ascii="Times New Roman" w:hAnsi="Times New Roman"/>
          <w:sz w:val="24"/>
          <w:szCs w:val="24"/>
        </w:rPr>
        <w:t>деятельност</w:t>
      </w:r>
      <w:r>
        <w:rPr>
          <w:rFonts w:ascii="Times New Roman" w:hAnsi="Times New Roman"/>
          <w:sz w:val="24"/>
          <w:szCs w:val="24"/>
        </w:rPr>
        <w:t>и</w:t>
      </w:r>
      <w:r w:rsidRPr="009C49E1">
        <w:rPr>
          <w:rFonts w:ascii="Times New Roman" w:hAnsi="Times New Roman"/>
          <w:sz w:val="24"/>
          <w:szCs w:val="24"/>
        </w:rPr>
        <w:t xml:space="preserve"> в области здравоохранения и социальных услуг (98,1%)</w:t>
      </w:r>
      <w:r>
        <w:rPr>
          <w:rFonts w:ascii="Times New Roman" w:hAnsi="Times New Roman"/>
          <w:sz w:val="24"/>
          <w:szCs w:val="24"/>
        </w:rPr>
        <w:t xml:space="preserve">. </w:t>
      </w:r>
    </w:p>
    <w:p w:rsidR="00785CF8" w:rsidRPr="00DD31BD" w:rsidRDefault="00785CF8" w:rsidP="00785CF8">
      <w:pPr>
        <w:spacing w:after="0" w:line="240" w:lineRule="auto"/>
        <w:ind w:firstLine="567"/>
        <w:jc w:val="both"/>
        <w:rPr>
          <w:rFonts w:ascii="Times New Roman" w:hAnsi="Times New Roman"/>
          <w:sz w:val="24"/>
          <w:szCs w:val="24"/>
          <w:lang w:eastAsia="ru-RU"/>
        </w:rPr>
      </w:pPr>
      <w:r w:rsidRPr="00DD31BD">
        <w:rPr>
          <w:rFonts w:ascii="Times New Roman" w:hAnsi="Times New Roman"/>
          <w:sz w:val="24"/>
          <w:szCs w:val="24"/>
          <w:u w:val="single"/>
          <w:lang w:eastAsia="ru-RU"/>
        </w:rPr>
        <w:t>Реальные располагаемые денежные доходы</w:t>
      </w:r>
      <w:r w:rsidRPr="00DD31BD">
        <w:rPr>
          <w:rFonts w:ascii="Times New Roman" w:hAnsi="Times New Roman"/>
          <w:sz w:val="24"/>
          <w:szCs w:val="24"/>
          <w:lang w:eastAsia="ru-RU"/>
        </w:rPr>
        <w:t xml:space="preserve"> в 2021 году </w:t>
      </w:r>
      <w:r>
        <w:rPr>
          <w:rFonts w:ascii="Times New Roman" w:hAnsi="Times New Roman"/>
          <w:sz w:val="24"/>
          <w:szCs w:val="24"/>
          <w:lang w:eastAsia="ru-RU"/>
        </w:rPr>
        <w:t xml:space="preserve">составили 99,9% </w:t>
      </w:r>
      <w:r w:rsidRPr="00DD31BD">
        <w:rPr>
          <w:rFonts w:ascii="Times New Roman" w:hAnsi="Times New Roman"/>
          <w:sz w:val="24"/>
          <w:szCs w:val="24"/>
          <w:lang w:eastAsia="ru-RU"/>
        </w:rPr>
        <w:t>к уровню 202</w:t>
      </w:r>
      <w:r>
        <w:rPr>
          <w:rFonts w:ascii="Times New Roman" w:hAnsi="Times New Roman"/>
          <w:sz w:val="24"/>
          <w:szCs w:val="24"/>
          <w:lang w:eastAsia="ru-RU"/>
        </w:rPr>
        <w:t>0</w:t>
      </w:r>
      <w:r w:rsidRPr="00DD31BD">
        <w:rPr>
          <w:rFonts w:ascii="Times New Roman" w:hAnsi="Times New Roman"/>
          <w:sz w:val="24"/>
          <w:szCs w:val="24"/>
          <w:lang w:eastAsia="ru-RU"/>
        </w:rPr>
        <w:t xml:space="preserve"> года </w:t>
      </w:r>
      <w:r>
        <w:rPr>
          <w:rFonts w:ascii="Times New Roman" w:hAnsi="Times New Roman"/>
          <w:sz w:val="24"/>
          <w:szCs w:val="24"/>
          <w:lang w:eastAsia="ru-RU"/>
        </w:rPr>
        <w:t>(п</w:t>
      </w:r>
      <w:r w:rsidRPr="00DD31BD">
        <w:rPr>
          <w:rFonts w:ascii="Times New Roman" w:hAnsi="Times New Roman"/>
          <w:sz w:val="24"/>
          <w:szCs w:val="24"/>
          <w:lang w:eastAsia="ru-RU"/>
        </w:rPr>
        <w:t xml:space="preserve">рогноз на 2021 год </w:t>
      </w:r>
      <w:r>
        <w:rPr>
          <w:rFonts w:ascii="Times New Roman" w:hAnsi="Times New Roman"/>
          <w:sz w:val="24"/>
          <w:szCs w:val="24"/>
          <w:lang w:eastAsia="ru-RU"/>
        </w:rPr>
        <w:t xml:space="preserve">– </w:t>
      </w:r>
      <w:r w:rsidRPr="00DD31BD">
        <w:rPr>
          <w:rFonts w:ascii="Times New Roman" w:hAnsi="Times New Roman"/>
          <w:sz w:val="24"/>
          <w:szCs w:val="24"/>
          <w:lang w:eastAsia="ru-RU"/>
        </w:rPr>
        <w:t>1</w:t>
      </w:r>
      <w:r>
        <w:rPr>
          <w:rFonts w:ascii="Times New Roman" w:hAnsi="Times New Roman"/>
          <w:sz w:val="24"/>
          <w:szCs w:val="24"/>
          <w:lang w:eastAsia="ru-RU"/>
        </w:rPr>
        <w:t>01</w:t>
      </w:r>
      <w:r w:rsidRPr="00DD31BD">
        <w:rPr>
          <w:rFonts w:ascii="Times New Roman" w:hAnsi="Times New Roman"/>
          <w:sz w:val="24"/>
          <w:szCs w:val="24"/>
          <w:lang w:eastAsia="ru-RU"/>
        </w:rPr>
        <w:t>,1%</w:t>
      </w:r>
      <w:r>
        <w:rPr>
          <w:rFonts w:ascii="Times New Roman" w:hAnsi="Times New Roman"/>
          <w:sz w:val="24"/>
          <w:szCs w:val="24"/>
          <w:lang w:eastAsia="ru-RU"/>
        </w:rPr>
        <w:t>)</w:t>
      </w:r>
      <w:r w:rsidRPr="00DD31BD">
        <w:rPr>
          <w:rFonts w:ascii="Times New Roman" w:hAnsi="Times New Roman"/>
          <w:sz w:val="24"/>
          <w:szCs w:val="24"/>
          <w:lang w:eastAsia="ru-RU"/>
        </w:rPr>
        <w:t xml:space="preserve">. </w:t>
      </w:r>
    </w:p>
    <w:p w:rsidR="00785CF8" w:rsidRDefault="00785CF8" w:rsidP="00785CF8">
      <w:pPr>
        <w:autoSpaceDE w:val="0"/>
        <w:autoSpaceDN w:val="0"/>
        <w:adjustRightInd w:val="0"/>
        <w:spacing w:after="0" w:line="240" w:lineRule="auto"/>
        <w:ind w:firstLine="567"/>
        <w:jc w:val="both"/>
        <w:rPr>
          <w:rFonts w:ascii="Times New Roman" w:hAnsi="Times New Roman"/>
          <w:b/>
          <w:sz w:val="24"/>
          <w:szCs w:val="24"/>
          <w:lang w:eastAsia="ru-RU"/>
        </w:rPr>
      </w:pPr>
      <w:r w:rsidRPr="003C391A">
        <w:rPr>
          <w:rFonts w:ascii="Times New Roman" w:hAnsi="Times New Roman"/>
          <w:b/>
          <w:sz w:val="24"/>
          <w:szCs w:val="24"/>
          <w:lang w:eastAsia="ru-RU"/>
        </w:rPr>
        <w:t xml:space="preserve">В целом прогноз социально-экономического развития Томской области на 2021 год характеризуется </w:t>
      </w:r>
      <w:r>
        <w:rPr>
          <w:rFonts w:ascii="Times New Roman" w:hAnsi="Times New Roman"/>
          <w:b/>
          <w:sz w:val="24"/>
          <w:szCs w:val="24"/>
          <w:lang w:eastAsia="ru-RU"/>
        </w:rPr>
        <w:t>по многим по</w:t>
      </w:r>
      <w:r w:rsidRPr="003C391A">
        <w:rPr>
          <w:rFonts w:ascii="Times New Roman" w:hAnsi="Times New Roman"/>
          <w:b/>
          <w:sz w:val="24"/>
          <w:szCs w:val="24"/>
          <w:lang w:eastAsia="ru-RU"/>
        </w:rPr>
        <w:t>казателям разнонаправленностью отклонений от фактических значений</w:t>
      </w:r>
      <w:r>
        <w:rPr>
          <w:rFonts w:ascii="Times New Roman" w:hAnsi="Times New Roman"/>
          <w:b/>
          <w:sz w:val="24"/>
          <w:szCs w:val="24"/>
          <w:lang w:eastAsia="ru-RU"/>
        </w:rPr>
        <w:t xml:space="preserve">. </w:t>
      </w:r>
      <w:r w:rsidRPr="003C391A">
        <w:rPr>
          <w:rFonts w:ascii="Times New Roman" w:hAnsi="Times New Roman"/>
          <w:b/>
          <w:sz w:val="24"/>
          <w:szCs w:val="24"/>
          <w:lang w:eastAsia="ru-RU"/>
        </w:rPr>
        <w:t xml:space="preserve"> </w:t>
      </w:r>
    </w:p>
    <w:p w:rsidR="00785CF8" w:rsidRPr="00DD31BD" w:rsidRDefault="00785CF8" w:rsidP="00785CF8">
      <w:pPr>
        <w:autoSpaceDE w:val="0"/>
        <w:autoSpaceDN w:val="0"/>
        <w:adjustRightInd w:val="0"/>
        <w:spacing w:after="0" w:line="240" w:lineRule="auto"/>
        <w:ind w:firstLine="567"/>
        <w:jc w:val="both"/>
        <w:rPr>
          <w:rFonts w:ascii="Times New Roman" w:hAnsi="Times New Roman"/>
          <w:sz w:val="24"/>
          <w:szCs w:val="24"/>
          <w:lang w:eastAsia="ru-RU"/>
        </w:rPr>
      </w:pPr>
      <w:r w:rsidRPr="00DD31BD">
        <w:rPr>
          <w:rFonts w:ascii="Times New Roman" w:hAnsi="Times New Roman"/>
          <w:sz w:val="24"/>
          <w:szCs w:val="24"/>
          <w:lang w:eastAsia="ru-RU"/>
        </w:rPr>
        <w:t>Сравнительные характеристики показателей социально-экономического развития Томской области в 201</w:t>
      </w:r>
      <w:r>
        <w:rPr>
          <w:rFonts w:ascii="Times New Roman" w:hAnsi="Times New Roman"/>
          <w:sz w:val="24"/>
          <w:szCs w:val="24"/>
          <w:lang w:eastAsia="ru-RU"/>
        </w:rPr>
        <w:t>7</w:t>
      </w:r>
      <w:r w:rsidRPr="00DD31BD">
        <w:rPr>
          <w:rFonts w:ascii="Times New Roman" w:hAnsi="Times New Roman"/>
          <w:sz w:val="24"/>
          <w:szCs w:val="24"/>
          <w:lang w:eastAsia="ru-RU"/>
        </w:rPr>
        <w:t>-202</w:t>
      </w:r>
      <w:r>
        <w:rPr>
          <w:rFonts w:ascii="Times New Roman" w:hAnsi="Times New Roman"/>
          <w:sz w:val="24"/>
          <w:szCs w:val="24"/>
          <w:lang w:eastAsia="ru-RU"/>
        </w:rPr>
        <w:t>1</w:t>
      </w:r>
      <w:r w:rsidRPr="00DD31BD">
        <w:rPr>
          <w:rFonts w:ascii="Times New Roman" w:hAnsi="Times New Roman"/>
          <w:sz w:val="24"/>
          <w:szCs w:val="24"/>
          <w:lang w:eastAsia="ru-RU"/>
        </w:rPr>
        <w:t xml:space="preserve"> годах приведены в Приложении 1.</w:t>
      </w:r>
    </w:p>
    <w:p w:rsidR="00062739" w:rsidRPr="00AE25AA" w:rsidRDefault="00062739" w:rsidP="000729FA">
      <w:pPr>
        <w:spacing w:after="0" w:line="288" w:lineRule="auto"/>
        <w:ind w:firstLine="567"/>
        <w:jc w:val="both"/>
        <w:rPr>
          <w:rFonts w:ascii="Times New Roman" w:hAnsi="Times New Roman"/>
          <w:b/>
          <w:sz w:val="24"/>
          <w:szCs w:val="24"/>
          <w:lang w:eastAsia="ru-RU"/>
        </w:rPr>
      </w:pPr>
    </w:p>
    <w:p w:rsidR="00062739" w:rsidRDefault="00062739" w:rsidP="004975EB">
      <w:pPr>
        <w:spacing w:after="0" w:line="240" w:lineRule="auto"/>
        <w:ind w:firstLine="567"/>
        <w:jc w:val="both"/>
        <w:rPr>
          <w:rFonts w:ascii="Times New Roman" w:hAnsi="Times New Roman"/>
          <w:b/>
          <w:color w:val="000000"/>
          <w:sz w:val="24"/>
          <w:szCs w:val="24"/>
          <w:lang w:eastAsia="ru-RU"/>
        </w:rPr>
      </w:pPr>
      <w:r>
        <w:rPr>
          <w:rFonts w:ascii="Times New Roman" w:hAnsi="Times New Roman"/>
          <w:b/>
          <w:color w:val="000000"/>
          <w:sz w:val="24"/>
          <w:szCs w:val="24"/>
          <w:lang w:eastAsia="ru-RU"/>
        </w:rPr>
        <w:t>3. Анализ</w:t>
      </w:r>
      <w:r w:rsidRPr="0075704A">
        <w:rPr>
          <w:rFonts w:ascii="Times New Roman" w:hAnsi="Times New Roman"/>
          <w:b/>
          <w:color w:val="000000"/>
          <w:sz w:val="24"/>
          <w:szCs w:val="24"/>
          <w:lang w:eastAsia="ru-RU"/>
        </w:rPr>
        <w:t xml:space="preserve"> доходов областного бюджета в целом и в разрезе отдельных видов доходов</w:t>
      </w:r>
    </w:p>
    <w:p w:rsidR="00785CF8" w:rsidRPr="00C85FA0" w:rsidRDefault="00785CF8" w:rsidP="00785CF8">
      <w:pPr>
        <w:spacing w:after="0" w:line="240" w:lineRule="auto"/>
        <w:ind w:firstLine="567"/>
        <w:jc w:val="both"/>
        <w:rPr>
          <w:rFonts w:ascii="Times New Roman" w:hAnsi="Times New Roman"/>
          <w:sz w:val="24"/>
          <w:szCs w:val="24"/>
        </w:rPr>
      </w:pPr>
      <w:r w:rsidRPr="00213E68">
        <w:rPr>
          <w:rFonts w:ascii="Times New Roman" w:hAnsi="Times New Roman"/>
          <w:sz w:val="24"/>
          <w:szCs w:val="24"/>
        </w:rPr>
        <w:t>Учитывая отсутствие в Законе Томской области от 29.12.2020</w:t>
      </w:r>
      <w:r>
        <w:rPr>
          <w:rFonts w:ascii="Times New Roman" w:hAnsi="Times New Roman"/>
          <w:sz w:val="24"/>
          <w:szCs w:val="24"/>
        </w:rPr>
        <w:t>г.</w:t>
      </w:r>
      <w:r w:rsidRPr="00213E68">
        <w:rPr>
          <w:rFonts w:ascii="Times New Roman" w:hAnsi="Times New Roman"/>
          <w:sz w:val="24"/>
          <w:szCs w:val="24"/>
        </w:rPr>
        <w:t xml:space="preserve"> № 180-ОЗ «Об областном бюджете на 2021 год и на плановый период 2022 и 2023 годов» утвержденных плановых показателей доходов в разрезе главных администраторов доходов областного бюджета,  анализ формирования и исполнения доходной части областного бюджета проведен на основе сопоставления данных</w:t>
      </w:r>
      <w:r>
        <w:rPr>
          <w:rFonts w:ascii="Times New Roman" w:hAnsi="Times New Roman"/>
          <w:sz w:val="24"/>
          <w:szCs w:val="24"/>
        </w:rPr>
        <w:t xml:space="preserve"> «О</w:t>
      </w:r>
      <w:r w:rsidRPr="00213E68">
        <w:rPr>
          <w:rFonts w:ascii="Times New Roman" w:hAnsi="Times New Roman"/>
          <w:sz w:val="24"/>
          <w:szCs w:val="24"/>
        </w:rPr>
        <w:t>тчет</w:t>
      </w:r>
      <w:r>
        <w:rPr>
          <w:rFonts w:ascii="Times New Roman" w:hAnsi="Times New Roman"/>
          <w:sz w:val="24"/>
          <w:szCs w:val="24"/>
        </w:rPr>
        <w:t>а</w:t>
      </w:r>
      <w:r w:rsidRPr="00213E68">
        <w:rPr>
          <w:rFonts w:ascii="Times New Roman" w:hAnsi="Times New Roman"/>
          <w:sz w:val="24"/>
          <w:szCs w:val="24"/>
        </w:rPr>
        <w:t xml:space="preserve"> об исполнении бюджета</w:t>
      </w:r>
      <w:r>
        <w:rPr>
          <w:rFonts w:ascii="Times New Roman" w:hAnsi="Times New Roman"/>
          <w:sz w:val="24"/>
          <w:szCs w:val="24"/>
        </w:rPr>
        <w:t xml:space="preserve"> </w:t>
      </w:r>
      <w:r w:rsidRPr="00213E68">
        <w:rPr>
          <w:rFonts w:ascii="Times New Roman" w:hAnsi="Times New Roman"/>
          <w:sz w:val="24"/>
          <w:szCs w:val="24"/>
        </w:rPr>
        <w:t>главного распорядителя, распорядителя, получателя</w:t>
      </w:r>
      <w:r>
        <w:rPr>
          <w:rFonts w:ascii="Times New Roman" w:hAnsi="Times New Roman"/>
          <w:sz w:val="24"/>
          <w:szCs w:val="24"/>
        </w:rPr>
        <w:t xml:space="preserve"> б</w:t>
      </w:r>
      <w:r w:rsidRPr="00213E68">
        <w:rPr>
          <w:rFonts w:ascii="Times New Roman" w:hAnsi="Times New Roman"/>
          <w:sz w:val="24"/>
          <w:szCs w:val="24"/>
        </w:rPr>
        <w:t>юджетных средств, главного администратора, администратора</w:t>
      </w:r>
      <w:r>
        <w:rPr>
          <w:rFonts w:ascii="Times New Roman" w:hAnsi="Times New Roman"/>
          <w:sz w:val="24"/>
          <w:szCs w:val="24"/>
        </w:rPr>
        <w:t xml:space="preserve"> </w:t>
      </w:r>
      <w:r w:rsidRPr="00213E68">
        <w:rPr>
          <w:rFonts w:ascii="Times New Roman" w:hAnsi="Times New Roman"/>
          <w:sz w:val="24"/>
          <w:szCs w:val="24"/>
        </w:rPr>
        <w:t>источников финансирования дефицита бюджета, главного</w:t>
      </w:r>
      <w:r>
        <w:rPr>
          <w:rFonts w:ascii="Times New Roman" w:hAnsi="Times New Roman"/>
          <w:sz w:val="24"/>
          <w:szCs w:val="24"/>
        </w:rPr>
        <w:t xml:space="preserve"> </w:t>
      </w:r>
      <w:r w:rsidRPr="00213E68">
        <w:rPr>
          <w:rFonts w:ascii="Times New Roman" w:hAnsi="Times New Roman"/>
          <w:sz w:val="24"/>
          <w:szCs w:val="24"/>
        </w:rPr>
        <w:t>администратора, администратора доходов бюджета</w:t>
      </w:r>
      <w:r>
        <w:rPr>
          <w:rFonts w:ascii="Times New Roman" w:hAnsi="Times New Roman"/>
          <w:sz w:val="24"/>
          <w:szCs w:val="24"/>
        </w:rPr>
        <w:t>» (форма № 0503127), «</w:t>
      </w:r>
      <w:r w:rsidRPr="00C85FA0">
        <w:rPr>
          <w:rFonts w:ascii="Times New Roman" w:hAnsi="Times New Roman"/>
          <w:sz w:val="24"/>
          <w:szCs w:val="24"/>
        </w:rPr>
        <w:t>Отчет</w:t>
      </w:r>
      <w:r>
        <w:rPr>
          <w:rFonts w:ascii="Times New Roman" w:hAnsi="Times New Roman"/>
          <w:sz w:val="24"/>
          <w:szCs w:val="24"/>
        </w:rPr>
        <w:t>а</w:t>
      </w:r>
      <w:r w:rsidRPr="00C85FA0">
        <w:rPr>
          <w:rFonts w:ascii="Times New Roman" w:hAnsi="Times New Roman"/>
          <w:sz w:val="24"/>
          <w:szCs w:val="24"/>
        </w:rPr>
        <w:t xml:space="preserve"> об исполнении консолидированного бюджета субъекта Российской Федерации и бюджета территориального государственного внебюджетного фонда</w:t>
      </w:r>
      <w:r>
        <w:rPr>
          <w:rFonts w:ascii="Times New Roman" w:hAnsi="Times New Roman"/>
          <w:sz w:val="24"/>
          <w:szCs w:val="24"/>
        </w:rPr>
        <w:t>»</w:t>
      </w:r>
      <w:r w:rsidRPr="00C85FA0">
        <w:rPr>
          <w:rFonts w:ascii="Times New Roman" w:hAnsi="Times New Roman"/>
          <w:sz w:val="24"/>
          <w:szCs w:val="24"/>
        </w:rPr>
        <w:t xml:space="preserve"> </w:t>
      </w:r>
      <w:hyperlink r:id="rId9" w:history="1">
        <w:r w:rsidRPr="00C85FA0">
          <w:rPr>
            <w:rFonts w:ascii="Times New Roman" w:hAnsi="Times New Roman"/>
            <w:sz w:val="24"/>
            <w:szCs w:val="24"/>
          </w:rPr>
          <w:t>(</w:t>
        </w:r>
        <w:r>
          <w:rPr>
            <w:rFonts w:ascii="Times New Roman" w:hAnsi="Times New Roman"/>
            <w:sz w:val="24"/>
            <w:szCs w:val="24"/>
          </w:rPr>
          <w:t>форма №</w:t>
        </w:r>
        <w:r w:rsidRPr="00C85FA0">
          <w:rPr>
            <w:rFonts w:ascii="Times New Roman" w:hAnsi="Times New Roman"/>
            <w:sz w:val="24"/>
            <w:szCs w:val="24"/>
          </w:rPr>
          <w:t xml:space="preserve"> 0503317)</w:t>
        </w:r>
      </w:hyperlink>
      <w:r>
        <w:rPr>
          <w:rFonts w:ascii="Times New Roman" w:hAnsi="Times New Roman"/>
          <w:sz w:val="24"/>
          <w:szCs w:val="24"/>
        </w:rPr>
        <w:t xml:space="preserve">, утвержденных приказом Минфина РФ от 28.12.2010 № 191н, с </w:t>
      </w:r>
      <w:r w:rsidRPr="00C85FA0">
        <w:rPr>
          <w:rFonts w:ascii="Times New Roman" w:hAnsi="Times New Roman"/>
          <w:sz w:val="24"/>
          <w:szCs w:val="24"/>
        </w:rPr>
        <w:t>данными проекта закона Томской области «Об исполнении областного бюджета за 2021 год» и представленными одновременно с ним материалами.</w:t>
      </w:r>
    </w:p>
    <w:p w:rsidR="00785CF8" w:rsidRDefault="00785CF8" w:rsidP="00CD1508">
      <w:pPr>
        <w:spacing w:after="0" w:line="240" w:lineRule="auto"/>
        <w:ind w:firstLine="567"/>
        <w:jc w:val="both"/>
        <w:rPr>
          <w:rFonts w:ascii="Times New Roman" w:hAnsi="Times New Roman"/>
          <w:sz w:val="24"/>
          <w:szCs w:val="24"/>
        </w:rPr>
      </w:pPr>
      <w:r w:rsidRPr="00290D6D">
        <w:rPr>
          <w:rFonts w:ascii="Times New Roman" w:hAnsi="Times New Roman"/>
          <w:sz w:val="24"/>
          <w:szCs w:val="24"/>
        </w:rPr>
        <w:t>Анализ полноты и достоверности отражения доходов областного бюджета в законопроекте по кодам классификации за 202</w:t>
      </w:r>
      <w:r>
        <w:rPr>
          <w:rFonts w:ascii="Times New Roman" w:hAnsi="Times New Roman"/>
          <w:sz w:val="24"/>
          <w:szCs w:val="24"/>
        </w:rPr>
        <w:t>1</w:t>
      </w:r>
      <w:r w:rsidRPr="00290D6D">
        <w:rPr>
          <w:rFonts w:ascii="Times New Roman" w:hAnsi="Times New Roman"/>
          <w:sz w:val="24"/>
          <w:szCs w:val="24"/>
        </w:rPr>
        <w:t xml:space="preserve"> год в разрезе администраторов доходов (приложение 1 к законопроекту) показал в целом точность их отражения</w:t>
      </w:r>
      <w:r>
        <w:rPr>
          <w:rFonts w:ascii="Times New Roman" w:hAnsi="Times New Roman"/>
          <w:sz w:val="24"/>
          <w:szCs w:val="24"/>
        </w:rPr>
        <w:t xml:space="preserve">, за исключением некоторых выявленных отклонений </w:t>
      </w:r>
      <w:r w:rsidRPr="00B2688E">
        <w:rPr>
          <w:rFonts w:ascii="Times New Roman" w:hAnsi="Times New Roman"/>
          <w:sz w:val="24"/>
          <w:szCs w:val="24"/>
        </w:rPr>
        <w:t xml:space="preserve">между данными, содержащимися в указанном приложении 1 к законопроекту, </w:t>
      </w:r>
      <w:r>
        <w:rPr>
          <w:rFonts w:ascii="Times New Roman" w:hAnsi="Times New Roman"/>
          <w:sz w:val="24"/>
          <w:szCs w:val="24"/>
        </w:rPr>
        <w:t xml:space="preserve">в </w:t>
      </w:r>
      <w:r w:rsidRPr="00B2688E">
        <w:rPr>
          <w:rFonts w:ascii="Times New Roman" w:hAnsi="Times New Roman"/>
          <w:sz w:val="24"/>
          <w:szCs w:val="24"/>
        </w:rPr>
        <w:t>отчет</w:t>
      </w:r>
      <w:r>
        <w:rPr>
          <w:rFonts w:ascii="Times New Roman" w:hAnsi="Times New Roman"/>
          <w:sz w:val="24"/>
          <w:szCs w:val="24"/>
        </w:rPr>
        <w:t>е</w:t>
      </w:r>
      <w:r w:rsidRPr="00B2688E">
        <w:rPr>
          <w:rFonts w:ascii="Times New Roman" w:hAnsi="Times New Roman"/>
          <w:sz w:val="24"/>
          <w:szCs w:val="24"/>
        </w:rPr>
        <w:t xml:space="preserve"> об исполнении консолидированного бюджета субъекта РФ и бюджета территориального государственного внебюджетного фонда (форма 0503317) и </w:t>
      </w:r>
      <w:r>
        <w:rPr>
          <w:rFonts w:ascii="Times New Roman" w:hAnsi="Times New Roman"/>
          <w:sz w:val="24"/>
          <w:szCs w:val="24"/>
        </w:rPr>
        <w:t xml:space="preserve">в </w:t>
      </w:r>
      <w:r w:rsidRPr="00B2688E">
        <w:rPr>
          <w:rFonts w:ascii="Times New Roman" w:hAnsi="Times New Roman"/>
          <w:sz w:val="24"/>
          <w:szCs w:val="24"/>
        </w:rPr>
        <w:t>годовой бюджетной отчетност</w:t>
      </w:r>
      <w:r>
        <w:rPr>
          <w:rFonts w:ascii="Times New Roman" w:hAnsi="Times New Roman"/>
          <w:sz w:val="24"/>
          <w:szCs w:val="24"/>
        </w:rPr>
        <w:t xml:space="preserve">и </w:t>
      </w:r>
      <w:r w:rsidRPr="00B2688E">
        <w:rPr>
          <w:rFonts w:ascii="Times New Roman" w:hAnsi="Times New Roman"/>
          <w:sz w:val="24"/>
          <w:szCs w:val="24"/>
        </w:rPr>
        <w:t>главных администраторов:</w:t>
      </w:r>
    </w:p>
    <w:tbl>
      <w:tblPr>
        <w:tblpPr w:leftFromText="180" w:rightFromText="180" w:vertAnchor="text" w:horzAnchor="margin" w:tblpX="-62" w:tblpY="10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2268"/>
        <w:gridCol w:w="1276"/>
        <w:gridCol w:w="1418"/>
      </w:tblGrid>
      <w:tr w:rsidR="00785CF8" w:rsidRPr="005F6809" w:rsidTr="004B1547">
        <w:trPr>
          <w:trHeight w:val="245"/>
        </w:trPr>
        <w:tc>
          <w:tcPr>
            <w:tcW w:w="5211" w:type="dxa"/>
            <w:vMerge w:val="restart"/>
          </w:tcPr>
          <w:p w:rsidR="00785CF8" w:rsidRPr="005F6809" w:rsidRDefault="00785CF8" w:rsidP="004B1547">
            <w:pPr>
              <w:jc w:val="center"/>
              <w:rPr>
                <w:rFonts w:ascii="Times New Roman" w:hAnsi="Times New Roman"/>
                <w:sz w:val="20"/>
                <w:szCs w:val="20"/>
              </w:rPr>
            </w:pPr>
          </w:p>
          <w:p w:rsidR="00785CF8" w:rsidRPr="005F6809" w:rsidRDefault="00785CF8" w:rsidP="004B1547">
            <w:pPr>
              <w:jc w:val="center"/>
              <w:rPr>
                <w:rFonts w:ascii="Times New Roman" w:hAnsi="Times New Roman"/>
                <w:sz w:val="20"/>
                <w:szCs w:val="20"/>
              </w:rPr>
            </w:pPr>
            <w:r w:rsidRPr="005F6809">
              <w:rPr>
                <w:rFonts w:ascii="Times New Roman" w:hAnsi="Times New Roman"/>
                <w:sz w:val="20"/>
                <w:szCs w:val="20"/>
              </w:rPr>
              <w:t>Наименование показателя</w:t>
            </w:r>
          </w:p>
        </w:tc>
        <w:tc>
          <w:tcPr>
            <w:tcW w:w="2268" w:type="dxa"/>
            <w:vMerge w:val="restart"/>
          </w:tcPr>
          <w:p w:rsidR="00785CF8" w:rsidRPr="005F6809" w:rsidRDefault="00785CF8" w:rsidP="004B1547">
            <w:pPr>
              <w:jc w:val="center"/>
              <w:rPr>
                <w:rFonts w:ascii="Times New Roman" w:hAnsi="Times New Roman"/>
                <w:sz w:val="20"/>
                <w:szCs w:val="20"/>
              </w:rPr>
            </w:pPr>
          </w:p>
          <w:p w:rsidR="00785CF8" w:rsidRPr="005F6809" w:rsidRDefault="00785CF8" w:rsidP="004B1547">
            <w:pPr>
              <w:jc w:val="center"/>
              <w:rPr>
                <w:rFonts w:ascii="Times New Roman" w:hAnsi="Times New Roman"/>
                <w:sz w:val="20"/>
                <w:szCs w:val="20"/>
              </w:rPr>
            </w:pPr>
            <w:r w:rsidRPr="005F6809">
              <w:rPr>
                <w:rFonts w:ascii="Times New Roman" w:hAnsi="Times New Roman"/>
                <w:sz w:val="20"/>
                <w:szCs w:val="20"/>
              </w:rPr>
              <w:t>Код дохода по БК</w:t>
            </w:r>
          </w:p>
        </w:tc>
        <w:tc>
          <w:tcPr>
            <w:tcW w:w="2694" w:type="dxa"/>
            <w:gridSpan w:val="2"/>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Исполнение</w:t>
            </w:r>
          </w:p>
        </w:tc>
      </w:tr>
      <w:tr w:rsidR="00785CF8" w:rsidRPr="005F6809" w:rsidTr="004B1547">
        <w:trPr>
          <w:trHeight w:val="1055"/>
        </w:trPr>
        <w:tc>
          <w:tcPr>
            <w:tcW w:w="5211" w:type="dxa"/>
            <w:vMerge/>
          </w:tcPr>
          <w:p w:rsidR="00785CF8" w:rsidRPr="005F6809" w:rsidRDefault="00785CF8" w:rsidP="004B1547">
            <w:pPr>
              <w:spacing w:after="0"/>
              <w:jc w:val="center"/>
              <w:rPr>
                <w:rFonts w:ascii="Times New Roman" w:hAnsi="Times New Roman"/>
                <w:sz w:val="20"/>
                <w:szCs w:val="20"/>
              </w:rPr>
            </w:pPr>
          </w:p>
        </w:tc>
        <w:tc>
          <w:tcPr>
            <w:tcW w:w="2268" w:type="dxa"/>
            <w:vMerge/>
          </w:tcPr>
          <w:p w:rsidR="00785CF8" w:rsidRPr="005F6809" w:rsidRDefault="00785CF8" w:rsidP="004B1547">
            <w:pPr>
              <w:spacing w:after="0"/>
              <w:jc w:val="center"/>
              <w:rPr>
                <w:rFonts w:ascii="Times New Roman" w:hAnsi="Times New Roman"/>
                <w:sz w:val="20"/>
                <w:szCs w:val="20"/>
              </w:rPr>
            </w:pPr>
          </w:p>
        </w:tc>
        <w:tc>
          <w:tcPr>
            <w:tcW w:w="1276" w:type="dxa"/>
          </w:tcPr>
          <w:p w:rsidR="00785CF8" w:rsidRPr="005F6809" w:rsidRDefault="00785CF8" w:rsidP="004B1547">
            <w:pPr>
              <w:spacing w:after="0" w:line="240" w:lineRule="auto"/>
              <w:jc w:val="center"/>
              <w:rPr>
                <w:rFonts w:ascii="Times New Roman" w:hAnsi="Times New Roman"/>
                <w:b/>
                <w:sz w:val="20"/>
                <w:szCs w:val="20"/>
              </w:rPr>
            </w:pPr>
            <w:r w:rsidRPr="005F6809">
              <w:rPr>
                <w:rFonts w:ascii="Times New Roman" w:hAnsi="Times New Roman"/>
                <w:b/>
                <w:sz w:val="20"/>
                <w:szCs w:val="20"/>
              </w:rPr>
              <w:t xml:space="preserve">Ф. 0503127 </w:t>
            </w:r>
          </w:p>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годовой </w:t>
            </w:r>
          </w:p>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бюджетной отчётности</w:t>
            </w:r>
          </w:p>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в тыс. руб.</w:t>
            </w:r>
          </w:p>
        </w:tc>
        <w:tc>
          <w:tcPr>
            <w:tcW w:w="141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Приложение 1 к законо</w:t>
            </w:r>
            <w:r>
              <w:rPr>
                <w:rFonts w:ascii="Times New Roman" w:hAnsi="Times New Roman"/>
                <w:sz w:val="20"/>
                <w:szCs w:val="20"/>
              </w:rPr>
              <w:t>-</w:t>
            </w:r>
            <w:r w:rsidRPr="005F6809">
              <w:rPr>
                <w:rFonts w:ascii="Times New Roman" w:hAnsi="Times New Roman"/>
                <w:sz w:val="20"/>
                <w:szCs w:val="20"/>
              </w:rPr>
              <w:t>проекту</w:t>
            </w:r>
          </w:p>
          <w:p w:rsidR="00785CF8" w:rsidRPr="005F6809" w:rsidRDefault="00785CF8" w:rsidP="004B1547">
            <w:pPr>
              <w:spacing w:after="0" w:line="240" w:lineRule="auto"/>
              <w:jc w:val="center"/>
              <w:rPr>
                <w:rFonts w:ascii="Times New Roman" w:hAnsi="Times New Roman"/>
                <w:sz w:val="20"/>
                <w:szCs w:val="20"/>
              </w:rPr>
            </w:pPr>
          </w:p>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в тыс. руб.</w:t>
            </w:r>
          </w:p>
        </w:tc>
      </w:tr>
      <w:tr w:rsidR="00785CF8" w:rsidRPr="005F6809" w:rsidTr="004B1547">
        <w:trPr>
          <w:trHeight w:val="276"/>
        </w:trPr>
        <w:tc>
          <w:tcPr>
            <w:tcW w:w="10173" w:type="dxa"/>
            <w:gridSpan w:val="4"/>
          </w:tcPr>
          <w:p w:rsidR="00785CF8" w:rsidRPr="005F6809" w:rsidRDefault="00785CF8" w:rsidP="004B1547">
            <w:pPr>
              <w:spacing w:after="0" w:line="240" w:lineRule="auto"/>
              <w:rPr>
                <w:rFonts w:ascii="Times New Roman" w:hAnsi="Times New Roman"/>
                <w:sz w:val="20"/>
                <w:szCs w:val="20"/>
              </w:rPr>
            </w:pPr>
            <w:r w:rsidRPr="005F6809">
              <w:rPr>
                <w:rFonts w:ascii="Times New Roman" w:hAnsi="Times New Roman"/>
                <w:b/>
                <w:sz w:val="20"/>
                <w:szCs w:val="20"/>
              </w:rPr>
              <w:t>808  Комитет государственного финансового контроля Томской области</w:t>
            </w:r>
          </w:p>
        </w:tc>
      </w:tr>
      <w:tr w:rsidR="00785CF8" w:rsidRPr="005F6809" w:rsidTr="004B1547">
        <w:trPr>
          <w:trHeight w:val="425"/>
        </w:trPr>
        <w:tc>
          <w:tcPr>
            <w:tcW w:w="5211" w:type="dxa"/>
          </w:tcPr>
          <w:p w:rsidR="00785CF8" w:rsidRPr="00785CF8" w:rsidRDefault="00785CF8" w:rsidP="0077442B">
            <w:pPr>
              <w:spacing w:after="0" w:line="240" w:lineRule="auto"/>
              <w:rPr>
                <w:rFonts w:ascii="Times New Roman" w:hAnsi="Times New Roman"/>
                <w:color w:val="000000"/>
                <w:sz w:val="20"/>
                <w:szCs w:val="20"/>
              </w:rPr>
            </w:pPr>
            <w:r w:rsidRPr="00785CF8">
              <w:rPr>
                <w:rFonts w:ascii="Times New Roman" w:hAnsi="Times New Roman"/>
                <w:color w:val="000000"/>
                <w:sz w:val="20"/>
                <w:szCs w:val="20"/>
              </w:rPr>
              <w:t>Административные штрафы, установленные Главой 19 Кодекса РФ</w:t>
            </w:r>
            <w:r w:rsidR="0077442B">
              <w:rPr>
                <w:rFonts w:ascii="Times New Roman" w:hAnsi="Times New Roman"/>
                <w:color w:val="000000"/>
                <w:sz w:val="20"/>
                <w:szCs w:val="20"/>
              </w:rPr>
              <w:t xml:space="preserve"> </w:t>
            </w:r>
            <w:r w:rsidRPr="00785CF8">
              <w:rPr>
                <w:rFonts w:ascii="Times New Roman" w:hAnsi="Times New Roman"/>
                <w:color w:val="000000"/>
                <w:sz w:val="20"/>
                <w:szCs w:val="20"/>
              </w:rPr>
              <w:t>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w:t>
            </w:r>
            <w:r w:rsidR="00A07136">
              <w:rPr>
                <w:rFonts w:ascii="Times New Roman" w:hAnsi="Times New Roman"/>
                <w:color w:val="000000"/>
                <w:sz w:val="20"/>
                <w:szCs w:val="20"/>
              </w:rPr>
              <w:t>ной власти субъектов РФ</w:t>
            </w:r>
            <w:r w:rsidRPr="00785CF8">
              <w:rPr>
                <w:rFonts w:ascii="Times New Roman" w:hAnsi="Times New Roman"/>
                <w:color w:val="000000"/>
                <w:sz w:val="20"/>
                <w:szCs w:val="20"/>
              </w:rPr>
              <w:t>, учреждениями субъектов РФ</w:t>
            </w:r>
          </w:p>
        </w:tc>
        <w:tc>
          <w:tcPr>
            <w:tcW w:w="226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1 16 </w:t>
            </w:r>
            <w:r w:rsidRPr="005F6809">
              <w:rPr>
                <w:rFonts w:ascii="Times New Roman" w:hAnsi="Times New Roman"/>
                <w:b/>
                <w:sz w:val="20"/>
                <w:szCs w:val="20"/>
                <w:u w:val="single"/>
              </w:rPr>
              <w:t>01192</w:t>
            </w:r>
            <w:r w:rsidRPr="005F6809">
              <w:rPr>
                <w:rFonts w:ascii="Times New Roman" w:hAnsi="Times New Roman"/>
                <w:sz w:val="20"/>
                <w:szCs w:val="20"/>
              </w:rPr>
              <w:t xml:space="preserve"> 01 0000 140</w:t>
            </w:r>
          </w:p>
          <w:p w:rsidR="00785CF8" w:rsidRPr="005F6809" w:rsidRDefault="00785CF8" w:rsidP="004B1547">
            <w:pPr>
              <w:spacing w:after="0" w:line="240" w:lineRule="auto"/>
              <w:jc w:val="center"/>
              <w:rPr>
                <w:rFonts w:ascii="Times New Roman" w:hAnsi="Times New Roman"/>
                <w:sz w:val="20"/>
                <w:szCs w:val="20"/>
              </w:rPr>
            </w:pPr>
          </w:p>
          <w:p w:rsidR="00785CF8" w:rsidRPr="005F6809" w:rsidRDefault="00785CF8" w:rsidP="004B1547">
            <w:pPr>
              <w:spacing w:after="0" w:line="240" w:lineRule="auto"/>
              <w:jc w:val="center"/>
              <w:rPr>
                <w:rFonts w:ascii="Times New Roman" w:hAnsi="Times New Roman"/>
                <w:sz w:val="20"/>
                <w:szCs w:val="20"/>
              </w:rPr>
            </w:pPr>
          </w:p>
          <w:p w:rsidR="00785CF8" w:rsidRPr="005F6809" w:rsidRDefault="00785CF8" w:rsidP="004B1547">
            <w:pPr>
              <w:spacing w:after="0" w:line="240" w:lineRule="auto"/>
              <w:jc w:val="center"/>
              <w:rPr>
                <w:rFonts w:ascii="Times New Roman" w:hAnsi="Times New Roman"/>
                <w:sz w:val="20"/>
                <w:szCs w:val="20"/>
              </w:rPr>
            </w:pPr>
          </w:p>
        </w:tc>
        <w:tc>
          <w:tcPr>
            <w:tcW w:w="1276"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20,0</w:t>
            </w:r>
          </w:p>
        </w:tc>
        <w:tc>
          <w:tcPr>
            <w:tcW w:w="141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w:t>
            </w:r>
          </w:p>
        </w:tc>
      </w:tr>
      <w:tr w:rsidR="00785CF8" w:rsidRPr="005F6809" w:rsidTr="004B1547">
        <w:trPr>
          <w:trHeight w:val="425"/>
        </w:trPr>
        <w:tc>
          <w:tcPr>
            <w:tcW w:w="5211" w:type="dxa"/>
          </w:tcPr>
          <w:p w:rsidR="00785CF8" w:rsidRPr="00785CF8" w:rsidRDefault="00785CF8" w:rsidP="0077442B">
            <w:pPr>
              <w:spacing w:after="0" w:line="240" w:lineRule="auto"/>
              <w:rPr>
                <w:rFonts w:ascii="Times New Roman" w:hAnsi="Times New Roman"/>
                <w:color w:val="000000"/>
                <w:sz w:val="20"/>
                <w:szCs w:val="20"/>
              </w:rPr>
            </w:pPr>
            <w:r w:rsidRPr="00785CF8">
              <w:rPr>
                <w:rFonts w:ascii="Times New Roman" w:hAnsi="Times New Roman"/>
                <w:color w:val="000000"/>
                <w:sz w:val="20"/>
                <w:szCs w:val="20"/>
              </w:rPr>
              <w:t>Административные штрафы, установленные Главой 19 Кодекса РФ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РФ, учреждениями субъектов РФ</w:t>
            </w:r>
          </w:p>
        </w:tc>
        <w:tc>
          <w:tcPr>
            <w:tcW w:w="226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1 16 </w:t>
            </w:r>
            <w:r w:rsidRPr="005F6809">
              <w:rPr>
                <w:rFonts w:ascii="Times New Roman" w:hAnsi="Times New Roman"/>
                <w:b/>
                <w:sz w:val="20"/>
                <w:szCs w:val="20"/>
                <w:u w:val="single"/>
              </w:rPr>
              <w:t>11192</w:t>
            </w:r>
            <w:r w:rsidRPr="005F6809">
              <w:rPr>
                <w:rFonts w:ascii="Times New Roman" w:hAnsi="Times New Roman"/>
                <w:sz w:val="20"/>
                <w:szCs w:val="20"/>
              </w:rPr>
              <w:t xml:space="preserve"> 01 0000 140</w:t>
            </w:r>
          </w:p>
        </w:tc>
        <w:tc>
          <w:tcPr>
            <w:tcW w:w="1276"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w:t>
            </w:r>
          </w:p>
        </w:tc>
        <w:tc>
          <w:tcPr>
            <w:tcW w:w="141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20,0</w:t>
            </w:r>
          </w:p>
        </w:tc>
      </w:tr>
      <w:tr w:rsidR="00785CF8" w:rsidRPr="005F6809" w:rsidTr="004B1547">
        <w:trPr>
          <w:trHeight w:val="263"/>
        </w:trPr>
        <w:tc>
          <w:tcPr>
            <w:tcW w:w="10173" w:type="dxa"/>
            <w:gridSpan w:val="4"/>
          </w:tcPr>
          <w:p w:rsidR="00785CF8" w:rsidRPr="005F6809" w:rsidRDefault="00785CF8" w:rsidP="004B1547">
            <w:pPr>
              <w:spacing w:after="0" w:line="240" w:lineRule="auto"/>
              <w:rPr>
                <w:rFonts w:ascii="Times New Roman" w:hAnsi="Times New Roman"/>
                <w:b/>
                <w:sz w:val="20"/>
                <w:szCs w:val="20"/>
              </w:rPr>
            </w:pPr>
            <w:r w:rsidRPr="005F6809">
              <w:rPr>
                <w:rFonts w:ascii="Times New Roman" w:hAnsi="Times New Roman"/>
                <w:b/>
                <w:sz w:val="20"/>
                <w:szCs w:val="20"/>
              </w:rPr>
              <w:t>815  Департамент общего образования Томской области</w:t>
            </w:r>
          </w:p>
        </w:tc>
      </w:tr>
      <w:tr w:rsidR="00785CF8" w:rsidRPr="005F6809" w:rsidTr="004B1547">
        <w:trPr>
          <w:trHeight w:val="551"/>
        </w:trPr>
        <w:tc>
          <w:tcPr>
            <w:tcW w:w="5211" w:type="dxa"/>
          </w:tcPr>
          <w:p w:rsidR="00785CF8" w:rsidRPr="005F6809" w:rsidRDefault="00785CF8" w:rsidP="00A07136">
            <w:pPr>
              <w:autoSpaceDE w:val="0"/>
              <w:autoSpaceDN w:val="0"/>
              <w:adjustRightInd w:val="0"/>
              <w:spacing w:after="0" w:line="240" w:lineRule="auto"/>
              <w:rPr>
                <w:rFonts w:ascii="Times New Roman" w:hAnsi="Times New Roman"/>
                <w:sz w:val="20"/>
                <w:szCs w:val="20"/>
              </w:rPr>
            </w:pPr>
            <w:r w:rsidRPr="00785CF8">
              <w:rPr>
                <w:rFonts w:ascii="Times New Roman" w:hAnsi="Times New Roman"/>
                <w:sz w:val="20"/>
                <w:szCs w:val="20"/>
              </w:rPr>
              <w:t>Административные штрафы, установленные главой 19 Кодекса РФ</w:t>
            </w:r>
            <w:r w:rsidR="00A07136">
              <w:rPr>
                <w:rFonts w:ascii="Times New Roman" w:hAnsi="Times New Roman"/>
                <w:sz w:val="20"/>
                <w:szCs w:val="20"/>
              </w:rPr>
              <w:t xml:space="preserve"> </w:t>
            </w:r>
            <w:r w:rsidRPr="00785CF8">
              <w:rPr>
                <w:rFonts w:ascii="Times New Roman" w:hAnsi="Times New Roman"/>
                <w:sz w:val="20"/>
                <w:szCs w:val="20"/>
              </w:rPr>
              <w:t xml:space="preserve">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26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1 16 01193 </w:t>
            </w:r>
            <w:r w:rsidRPr="005F6809">
              <w:rPr>
                <w:rFonts w:ascii="Times New Roman" w:hAnsi="Times New Roman"/>
                <w:b/>
                <w:sz w:val="20"/>
                <w:szCs w:val="20"/>
                <w:u w:val="single"/>
              </w:rPr>
              <w:t>01</w:t>
            </w:r>
            <w:r w:rsidRPr="005F6809">
              <w:rPr>
                <w:rFonts w:ascii="Times New Roman" w:hAnsi="Times New Roman"/>
                <w:sz w:val="20"/>
                <w:szCs w:val="20"/>
              </w:rPr>
              <w:t xml:space="preserve"> 0020 140</w:t>
            </w:r>
          </w:p>
        </w:tc>
        <w:tc>
          <w:tcPr>
            <w:tcW w:w="1276"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20,0</w:t>
            </w:r>
          </w:p>
        </w:tc>
        <w:tc>
          <w:tcPr>
            <w:tcW w:w="141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w:t>
            </w:r>
          </w:p>
        </w:tc>
      </w:tr>
      <w:tr w:rsidR="00785CF8" w:rsidRPr="005F6809" w:rsidTr="004B1547">
        <w:trPr>
          <w:trHeight w:val="425"/>
        </w:trPr>
        <w:tc>
          <w:tcPr>
            <w:tcW w:w="5211" w:type="dxa"/>
          </w:tcPr>
          <w:p w:rsidR="00785CF8" w:rsidRPr="005F6809" w:rsidRDefault="00785CF8" w:rsidP="0077442B">
            <w:pPr>
              <w:spacing w:after="0" w:line="240" w:lineRule="auto"/>
              <w:rPr>
                <w:rFonts w:ascii="Times New Roman" w:hAnsi="Times New Roman"/>
                <w:sz w:val="20"/>
                <w:szCs w:val="20"/>
              </w:rPr>
            </w:pPr>
            <w:r w:rsidRPr="005F6809">
              <w:rPr>
                <w:rFonts w:ascii="Times New Roman" w:hAnsi="Times New Roman"/>
                <w:sz w:val="20"/>
                <w:szCs w:val="20"/>
              </w:rPr>
              <w:t>Административные штрафы, установленные Главой 19 Кодекса РФ</w:t>
            </w:r>
            <w:r w:rsidR="0077442B">
              <w:rPr>
                <w:rFonts w:ascii="Times New Roman" w:hAnsi="Times New Roman"/>
                <w:sz w:val="20"/>
                <w:szCs w:val="20"/>
              </w:rPr>
              <w:t xml:space="preserve"> </w:t>
            </w:r>
            <w:r w:rsidRPr="005F6809">
              <w:rPr>
                <w:rFonts w:ascii="Times New Roman" w:hAnsi="Times New Roman"/>
                <w:sz w:val="20"/>
                <w:szCs w:val="20"/>
              </w:rPr>
              <w:t xml:space="preserve">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5F6809">
              <w:rPr>
                <w:rFonts w:ascii="Times New Roman" w:hAnsi="Times New Roman"/>
                <w:i/>
                <w:sz w:val="20"/>
                <w:szCs w:val="20"/>
              </w:rPr>
              <w:t>(штрафы за нарушение требований к ведению образовательной деятельности и организации образовательного процесса)</w:t>
            </w:r>
          </w:p>
        </w:tc>
        <w:tc>
          <w:tcPr>
            <w:tcW w:w="226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1 16 01193 </w:t>
            </w:r>
            <w:r w:rsidRPr="005F6809">
              <w:rPr>
                <w:rFonts w:ascii="Times New Roman" w:hAnsi="Times New Roman"/>
                <w:b/>
                <w:sz w:val="20"/>
                <w:szCs w:val="20"/>
                <w:u w:val="single"/>
              </w:rPr>
              <w:t>01</w:t>
            </w:r>
            <w:r w:rsidRPr="005F6809">
              <w:rPr>
                <w:rFonts w:ascii="Times New Roman" w:hAnsi="Times New Roman"/>
                <w:sz w:val="20"/>
                <w:szCs w:val="20"/>
              </w:rPr>
              <w:t xml:space="preserve"> 0030 140</w:t>
            </w:r>
          </w:p>
        </w:tc>
        <w:tc>
          <w:tcPr>
            <w:tcW w:w="1276"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15,0</w:t>
            </w:r>
          </w:p>
        </w:tc>
        <w:tc>
          <w:tcPr>
            <w:tcW w:w="141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w:t>
            </w:r>
          </w:p>
        </w:tc>
      </w:tr>
      <w:tr w:rsidR="00785CF8" w:rsidRPr="005F6809" w:rsidTr="004B1547">
        <w:trPr>
          <w:trHeight w:val="425"/>
        </w:trPr>
        <w:tc>
          <w:tcPr>
            <w:tcW w:w="5211" w:type="dxa"/>
          </w:tcPr>
          <w:p w:rsidR="00785CF8" w:rsidRPr="005F6809" w:rsidRDefault="00785CF8" w:rsidP="0077442B">
            <w:pPr>
              <w:spacing w:after="0" w:line="240" w:lineRule="auto"/>
              <w:rPr>
                <w:rFonts w:ascii="Times New Roman" w:hAnsi="Times New Roman"/>
                <w:sz w:val="20"/>
                <w:szCs w:val="20"/>
              </w:rPr>
            </w:pPr>
            <w:r w:rsidRPr="005F6809">
              <w:rPr>
                <w:rFonts w:ascii="Times New Roman" w:hAnsi="Times New Roman"/>
                <w:sz w:val="20"/>
                <w:szCs w:val="20"/>
              </w:rPr>
              <w:t>Административные штрафы, установленные Главой 19 Кодекса РФ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1 16 01193 </w:t>
            </w:r>
            <w:r w:rsidRPr="005F6809">
              <w:rPr>
                <w:rFonts w:ascii="Times New Roman" w:hAnsi="Times New Roman"/>
                <w:b/>
                <w:sz w:val="20"/>
                <w:szCs w:val="20"/>
                <w:u w:val="single"/>
              </w:rPr>
              <w:t>02</w:t>
            </w:r>
            <w:r w:rsidRPr="005F6809">
              <w:rPr>
                <w:rFonts w:ascii="Times New Roman" w:hAnsi="Times New Roman"/>
                <w:sz w:val="20"/>
                <w:szCs w:val="20"/>
              </w:rPr>
              <w:t> 0000 140</w:t>
            </w:r>
          </w:p>
        </w:tc>
        <w:tc>
          <w:tcPr>
            <w:tcW w:w="1276"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w:t>
            </w:r>
          </w:p>
        </w:tc>
        <w:tc>
          <w:tcPr>
            <w:tcW w:w="141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35,0</w:t>
            </w:r>
          </w:p>
        </w:tc>
      </w:tr>
      <w:tr w:rsidR="00785CF8" w:rsidRPr="005F6809" w:rsidTr="004B1547">
        <w:trPr>
          <w:trHeight w:val="217"/>
        </w:trPr>
        <w:tc>
          <w:tcPr>
            <w:tcW w:w="10173" w:type="dxa"/>
            <w:gridSpan w:val="4"/>
          </w:tcPr>
          <w:p w:rsidR="00785CF8" w:rsidRPr="005F6809" w:rsidRDefault="00785CF8" w:rsidP="004B1547">
            <w:pPr>
              <w:spacing w:after="0" w:line="240" w:lineRule="auto"/>
              <w:rPr>
                <w:rFonts w:ascii="Times New Roman" w:hAnsi="Times New Roman"/>
                <w:sz w:val="20"/>
                <w:szCs w:val="20"/>
              </w:rPr>
            </w:pPr>
            <w:r w:rsidRPr="005F6809">
              <w:rPr>
                <w:rFonts w:ascii="Times New Roman" w:hAnsi="Times New Roman"/>
                <w:b/>
                <w:sz w:val="20"/>
                <w:szCs w:val="20"/>
              </w:rPr>
              <w:t>821 Департамент архитектуры и строительства Томской области</w:t>
            </w:r>
          </w:p>
        </w:tc>
      </w:tr>
      <w:tr w:rsidR="00785CF8" w:rsidRPr="005F6809" w:rsidTr="004B1547">
        <w:trPr>
          <w:trHeight w:val="425"/>
        </w:trPr>
        <w:tc>
          <w:tcPr>
            <w:tcW w:w="5211" w:type="dxa"/>
          </w:tcPr>
          <w:p w:rsidR="00785CF8" w:rsidRPr="00785CF8" w:rsidRDefault="00785CF8" w:rsidP="0077442B">
            <w:pPr>
              <w:spacing w:after="0" w:line="240" w:lineRule="auto"/>
              <w:rPr>
                <w:rFonts w:ascii="Times New Roman" w:hAnsi="Times New Roman"/>
                <w:color w:val="E36C0A"/>
                <w:sz w:val="20"/>
                <w:szCs w:val="20"/>
              </w:rPr>
            </w:pPr>
            <w:r w:rsidRPr="005F6809">
              <w:rPr>
                <w:rFonts w:ascii="Times New Roman" w:hAnsi="Times New Roman"/>
                <w:sz w:val="20"/>
                <w:szCs w:val="20"/>
              </w:rPr>
              <w:t>Административные штрафы, установленные главой 14 Кодекса РФ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РФ, учреждениями субъектов РФ</w:t>
            </w:r>
          </w:p>
        </w:tc>
        <w:tc>
          <w:tcPr>
            <w:tcW w:w="2268" w:type="dxa"/>
          </w:tcPr>
          <w:p w:rsidR="00785CF8" w:rsidRPr="005F6809" w:rsidRDefault="00785CF8" w:rsidP="004B1547">
            <w:pPr>
              <w:jc w:val="center"/>
              <w:rPr>
                <w:rFonts w:ascii="Times New Roman" w:hAnsi="Times New Roman"/>
                <w:sz w:val="20"/>
                <w:szCs w:val="20"/>
              </w:rPr>
            </w:pPr>
            <w:r w:rsidRPr="005F6809">
              <w:rPr>
                <w:rFonts w:ascii="Times New Roman" w:hAnsi="Times New Roman"/>
                <w:sz w:val="20"/>
                <w:szCs w:val="20"/>
              </w:rPr>
              <w:t xml:space="preserve">1 16 01142 </w:t>
            </w:r>
            <w:r w:rsidRPr="005F6809">
              <w:rPr>
                <w:rFonts w:ascii="Times New Roman" w:hAnsi="Times New Roman"/>
                <w:b/>
                <w:sz w:val="20"/>
                <w:szCs w:val="20"/>
                <w:u w:val="single"/>
              </w:rPr>
              <w:t>01</w:t>
            </w:r>
            <w:r w:rsidRPr="005F6809">
              <w:rPr>
                <w:rFonts w:ascii="Times New Roman" w:hAnsi="Times New Roman"/>
                <w:sz w:val="20"/>
                <w:szCs w:val="20"/>
              </w:rPr>
              <w:t xml:space="preserve"> 0000 140</w:t>
            </w:r>
          </w:p>
        </w:tc>
        <w:tc>
          <w:tcPr>
            <w:tcW w:w="1276" w:type="dxa"/>
          </w:tcPr>
          <w:p w:rsidR="00785CF8" w:rsidRPr="005F6809" w:rsidRDefault="00785CF8" w:rsidP="004B1547">
            <w:pPr>
              <w:jc w:val="center"/>
              <w:rPr>
                <w:rFonts w:ascii="Times New Roman" w:hAnsi="Times New Roman"/>
                <w:sz w:val="20"/>
                <w:szCs w:val="20"/>
              </w:rPr>
            </w:pPr>
            <w:r w:rsidRPr="005F6809">
              <w:rPr>
                <w:rFonts w:ascii="Times New Roman" w:hAnsi="Times New Roman"/>
                <w:sz w:val="20"/>
                <w:szCs w:val="20"/>
              </w:rPr>
              <w:t>15,0</w:t>
            </w:r>
          </w:p>
        </w:tc>
        <w:tc>
          <w:tcPr>
            <w:tcW w:w="1418" w:type="dxa"/>
          </w:tcPr>
          <w:p w:rsidR="00785CF8" w:rsidRPr="005F6809" w:rsidRDefault="00785CF8" w:rsidP="004B1547">
            <w:pPr>
              <w:jc w:val="center"/>
              <w:rPr>
                <w:rFonts w:ascii="Times New Roman" w:hAnsi="Times New Roman"/>
                <w:sz w:val="20"/>
                <w:szCs w:val="20"/>
              </w:rPr>
            </w:pPr>
            <w:r w:rsidRPr="005F6809">
              <w:rPr>
                <w:rFonts w:ascii="Times New Roman" w:hAnsi="Times New Roman"/>
                <w:sz w:val="20"/>
                <w:szCs w:val="20"/>
              </w:rPr>
              <w:t>-</w:t>
            </w:r>
          </w:p>
        </w:tc>
      </w:tr>
      <w:tr w:rsidR="00785CF8" w:rsidRPr="005F6809" w:rsidTr="004B1547">
        <w:trPr>
          <w:trHeight w:val="425"/>
        </w:trPr>
        <w:tc>
          <w:tcPr>
            <w:tcW w:w="5211" w:type="dxa"/>
          </w:tcPr>
          <w:p w:rsidR="00785CF8" w:rsidRPr="005F6809" w:rsidRDefault="00785CF8" w:rsidP="0077442B">
            <w:pPr>
              <w:spacing w:after="0" w:line="240" w:lineRule="auto"/>
              <w:rPr>
                <w:rFonts w:ascii="Times New Roman" w:hAnsi="Times New Roman"/>
                <w:sz w:val="20"/>
                <w:szCs w:val="20"/>
              </w:rPr>
            </w:pPr>
            <w:r w:rsidRPr="005F6809">
              <w:rPr>
                <w:rFonts w:ascii="Times New Roman" w:hAnsi="Times New Roman"/>
                <w:sz w:val="20"/>
                <w:szCs w:val="20"/>
              </w:rPr>
              <w:t>Административные штрафы, установленные главой 14 Кодекса РФ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РФ, учреждениями субъектов РФ</w:t>
            </w:r>
          </w:p>
        </w:tc>
        <w:tc>
          <w:tcPr>
            <w:tcW w:w="2268" w:type="dxa"/>
          </w:tcPr>
          <w:p w:rsidR="00785CF8" w:rsidRPr="005F6809" w:rsidRDefault="00785CF8" w:rsidP="004B1547">
            <w:pPr>
              <w:jc w:val="center"/>
              <w:rPr>
                <w:rFonts w:ascii="Times New Roman" w:hAnsi="Times New Roman"/>
                <w:sz w:val="20"/>
                <w:szCs w:val="20"/>
              </w:rPr>
            </w:pPr>
            <w:r w:rsidRPr="005F6809">
              <w:rPr>
                <w:rFonts w:ascii="Times New Roman" w:hAnsi="Times New Roman"/>
                <w:sz w:val="20"/>
                <w:szCs w:val="20"/>
              </w:rPr>
              <w:t xml:space="preserve">1 16 01142 </w:t>
            </w:r>
            <w:r w:rsidRPr="005F6809">
              <w:rPr>
                <w:rFonts w:ascii="Times New Roman" w:hAnsi="Times New Roman"/>
                <w:b/>
                <w:sz w:val="20"/>
                <w:szCs w:val="20"/>
                <w:u w:val="single"/>
              </w:rPr>
              <w:t>02</w:t>
            </w:r>
            <w:r w:rsidRPr="005F6809">
              <w:rPr>
                <w:rFonts w:ascii="Times New Roman" w:hAnsi="Times New Roman"/>
                <w:sz w:val="20"/>
                <w:szCs w:val="20"/>
              </w:rPr>
              <w:t xml:space="preserve"> 0000 140</w:t>
            </w:r>
          </w:p>
        </w:tc>
        <w:tc>
          <w:tcPr>
            <w:tcW w:w="1276" w:type="dxa"/>
          </w:tcPr>
          <w:p w:rsidR="00785CF8" w:rsidRPr="005F6809" w:rsidRDefault="00785CF8" w:rsidP="004B1547">
            <w:pPr>
              <w:jc w:val="center"/>
              <w:rPr>
                <w:rFonts w:ascii="Times New Roman" w:hAnsi="Times New Roman"/>
                <w:sz w:val="20"/>
                <w:szCs w:val="20"/>
              </w:rPr>
            </w:pPr>
            <w:r w:rsidRPr="005F6809">
              <w:rPr>
                <w:rFonts w:ascii="Times New Roman" w:hAnsi="Times New Roman"/>
                <w:sz w:val="20"/>
                <w:szCs w:val="20"/>
              </w:rPr>
              <w:t>-</w:t>
            </w:r>
          </w:p>
        </w:tc>
        <w:tc>
          <w:tcPr>
            <w:tcW w:w="1418" w:type="dxa"/>
          </w:tcPr>
          <w:p w:rsidR="00785CF8" w:rsidRPr="005F6809" w:rsidRDefault="00785CF8" w:rsidP="004B1547">
            <w:pPr>
              <w:jc w:val="center"/>
              <w:rPr>
                <w:rFonts w:ascii="Times New Roman" w:hAnsi="Times New Roman"/>
                <w:sz w:val="20"/>
                <w:szCs w:val="20"/>
              </w:rPr>
            </w:pPr>
            <w:r w:rsidRPr="005F6809">
              <w:rPr>
                <w:rFonts w:ascii="Times New Roman" w:hAnsi="Times New Roman"/>
                <w:sz w:val="20"/>
                <w:szCs w:val="20"/>
              </w:rPr>
              <w:t>15,0</w:t>
            </w:r>
          </w:p>
        </w:tc>
      </w:tr>
    </w:tbl>
    <w:p w:rsidR="00785CF8" w:rsidRDefault="00785CF8" w:rsidP="003148FD">
      <w:pPr>
        <w:spacing w:after="0" w:line="240" w:lineRule="auto"/>
        <w:jc w:val="both"/>
        <w:rPr>
          <w:rFonts w:ascii="Times New Roman" w:hAnsi="Times New Roman"/>
          <w:sz w:val="24"/>
          <w:szCs w:val="24"/>
        </w:rPr>
      </w:pPr>
    </w:p>
    <w:tbl>
      <w:tblPr>
        <w:tblpPr w:leftFromText="180" w:rightFromText="180" w:vertAnchor="text" w:horzAnchor="margin" w:tblpX="-128" w:tblpY="10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268"/>
        <w:gridCol w:w="1418"/>
        <w:gridCol w:w="1559"/>
      </w:tblGrid>
      <w:tr w:rsidR="00785CF8" w:rsidRPr="005F6809" w:rsidTr="004B1547">
        <w:trPr>
          <w:trHeight w:val="245"/>
        </w:trPr>
        <w:tc>
          <w:tcPr>
            <w:tcW w:w="4928" w:type="dxa"/>
            <w:vMerge w:val="restart"/>
          </w:tcPr>
          <w:p w:rsidR="00785CF8" w:rsidRPr="005F6809" w:rsidRDefault="00785CF8" w:rsidP="004B1547">
            <w:pPr>
              <w:spacing w:after="0" w:line="240" w:lineRule="auto"/>
              <w:jc w:val="center"/>
              <w:rPr>
                <w:rFonts w:ascii="Times New Roman" w:hAnsi="Times New Roman"/>
                <w:sz w:val="20"/>
                <w:szCs w:val="20"/>
              </w:rPr>
            </w:pPr>
          </w:p>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Наименование показателя</w:t>
            </w:r>
          </w:p>
        </w:tc>
        <w:tc>
          <w:tcPr>
            <w:tcW w:w="2268" w:type="dxa"/>
            <w:vMerge w:val="restart"/>
          </w:tcPr>
          <w:p w:rsidR="00785CF8" w:rsidRPr="005F6809" w:rsidRDefault="00785CF8" w:rsidP="004B1547">
            <w:pPr>
              <w:spacing w:after="0" w:line="240" w:lineRule="auto"/>
              <w:jc w:val="center"/>
              <w:rPr>
                <w:rFonts w:ascii="Times New Roman" w:hAnsi="Times New Roman"/>
                <w:sz w:val="20"/>
                <w:szCs w:val="20"/>
              </w:rPr>
            </w:pPr>
          </w:p>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Код дохода по БК</w:t>
            </w:r>
          </w:p>
        </w:tc>
        <w:tc>
          <w:tcPr>
            <w:tcW w:w="2977" w:type="dxa"/>
            <w:gridSpan w:val="2"/>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Исполнение </w:t>
            </w:r>
          </w:p>
        </w:tc>
      </w:tr>
      <w:tr w:rsidR="00785CF8" w:rsidRPr="005F6809" w:rsidTr="004B1547">
        <w:trPr>
          <w:trHeight w:val="1055"/>
        </w:trPr>
        <w:tc>
          <w:tcPr>
            <w:tcW w:w="4928" w:type="dxa"/>
            <w:vMerge/>
            <w:tcBorders>
              <w:bottom w:val="single" w:sz="4" w:space="0" w:color="auto"/>
            </w:tcBorders>
          </w:tcPr>
          <w:p w:rsidR="00785CF8" w:rsidRPr="005F6809" w:rsidRDefault="00785CF8" w:rsidP="004B1547">
            <w:pPr>
              <w:spacing w:after="0" w:line="240" w:lineRule="auto"/>
              <w:jc w:val="center"/>
              <w:rPr>
                <w:rFonts w:ascii="Times New Roman" w:hAnsi="Times New Roman"/>
                <w:sz w:val="20"/>
                <w:szCs w:val="20"/>
              </w:rPr>
            </w:pPr>
          </w:p>
        </w:tc>
        <w:tc>
          <w:tcPr>
            <w:tcW w:w="2268" w:type="dxa"/>
            <w:vMerge/>
            <w:tcBorders>
              <w:bottom w:val="single" w:sz="4" w:space="0" w:color="auto"/>
            </w:tcBorders>
          </w:tcPr>
          <w:p w:rsidR="00785CF8" w:rsidRPr="005F6809" w:rsidRDefault="00785CF8" w:rsidP="004B1547">
            <w:pPr>
              <w:spacing w:after="0" w:line="240" w:lineRule="auto"/>
              <w:jc w:val="center"/>
              <w:rPr>
                <w:rFonts w:ascii="Times New Roman" w:hAnsi="Times New Roman"/>
                <w:sz w:val="20"/>
                <w:szCs w:val="20"/>
              </w:rPr>
            </w:pPr>
          </w:p>
        </w:tc>
        <w:tc>
          <w:tcPr>
            <w:tcW w:w="1418" w:type="dxa"/>
            <w:tcBorders>
              <w:bottom w:val="single" w:sz="4" w:space="0" w:color="auto"/>
            </w:tcBorders>
          </w:tcPr>
          <w:p w:rsidR="00785CF8" w:rsidRPr="005F6809" w:rsidRDefault="00785CF8" w:rsidP="004B1547">
            <w:pPr>
              <w:spacing w:after="0" w:line="240" w:lineRule="auto"/>
              <w:jc w:val="center"/>
              <w:rPr>
                <w:rFonts w:ascii="Times New Roman" w:hAnsi="Times New Roman"/>
                <w:b/>
                <w:sz w:val="20"/>
                <w:szCs w:val="20"/>
              </w:rPr>
            </w:pPr>
            <w:r w:rsidRPr="005F6809">
              <w:rPr>
                <w:rFonts w:ascii="Times New Roman" w:hAnsi="Times New Roman"/>
                <w:b/>
                <w:sz w:val="20"/>
                <w:szCs w:val="20"/>
              </w:rPr>
              <w:t>Ф. 0503317</w:t>
            </w:r>
          </w:p>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годовой бюджетной отчётности, </w:t>
            </w:r>
          </w:p>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в тыс. руб. </w:t>
            </w:r>
          </w:p>
        </w:tc>
        <w:tc>
          <w:tcPr>
            <w:tcW w:w="1559" w:type="dxa"/>
            <w:tcBorders>
              <w:bottom w:val="single" w:sz="4" w:space="0" w:color="auto"/>
            </w:tcBorders>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Приложение 1 к законо</w:t>
            </w:r>
            <w:r>
              <w:rPr>
                <w:rFonts w:ascii="Times New Roman" w:hAnsi="Times New Roman"/>
                <w:sz w:val="20"/>
                <w:szCs w:val="20"/>
              </w:rPr>
              <w:t>-</w:t>
            </w:r>
            <w:r w:rsidRPr="005F6809">
              <w:rPr>
                <w:rFonts w:ascii="Times New Roman" w:hAnsi="Times New Roman"/>
                <w:sz w:val="20"/>
                <w:szCs w:val="20"/>
              </w:rPr>
              <w:t>проекту</w:t>
            </w:r>
          </w:p>
          <w:p w:rsidR="00785CF8" w:rsidRPr="005F6809" w:rsidRDefault="00785CF8" w:rsidP="004B1547">
            <w:pPr>
              <w:spacing w:after="0" w:line="240" w:lineRule="auto"/>
              <w:jc w:val="center"/>
              <w:rPr>
                <w:rFonts w:ascii="Times New Roman" w:hAnsi="Times New Roman"/>
                <w:sz w:val="20"/>
                <w:szCs w:val="20"/>
              </w:rPr>
            </w:pPr>
          </w:p>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в тыс. руб.</w:t>
            </w:r>
          </w:p>
        </w:tc>
      </w:tr>
      <w:tr w:rsidR="00785CF8" w:rsidRPr="005F6809" w:rsidTr="004B1547">
        <w:trPr>
          <w:trHeight w:val="702"/>
        </w:trPr>
        <w:tc>
          <w:tcPr>
            <w:tcW w:w="4928" w:type="dxa"/>
          </w:tcPr>
          <w:p w:rsidR="00785CF8" w:rsidRPr="005F6809" w:rsidRDefault="00785CF8" w:rsidP="00670F78">
            <w:pPr>
              <w:spacing w:after="0" w:line="240" w:lineRule="auto"/>
              <w:rPr>
                <w:rFonts w:ascii="Times New Roman" w:hAnsi="Times New Roman"/>
                <w:sz w:val="20"/>
                <w:szCs w:val="20"/>
              </w:rPr>
            </w:pPr>
            <w:r w:rsidRPr="005F6809">
              <w:rPr>
                <w:rFonts w:ascii="Times New Roman" w:hAnsi="Times New Roman"/>
                <w:sz w:val="20"/>
                <w:szCs w:val="20"/>
              </w:rPr>
              <w:lastRenderedPageBreak/>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РФ по нормативам, действовавшим в 2019 году  </w:t>
            </w:r>
          </w:p>
        </w:tc>
        <w:tc>
          <w:tcPr>
            <w:tcW w:w="226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1 16 </w:t>
            </w:r>
            <w:r w:rsidRPr="005F6809">
              <w:rPr>
                <w:rFonts w:ascii="Times New Roman" w:hAnsi="Times New Roman"/>
                <w:b/>
                <w:sz w:val="20"/>
                <w:szCs w:val="20"/>
                <w:u w:val="single"/>
              </w:rPr>
              <w:t>10122</w:t>
            </w:r>
            <w:r w:rsidRPr="005F6809">
              <w:rPr>
                <w:rFonts w:ascii="Times New Roman" w:hAnsi="Times New Roman"/>
                <w:sz w:val="20"/>
                <w:szCs w:val="20"/>
              </w:rPr>
              <w:t xml:space="preserve"> 01 0000 140</w:t>
            </w:r>
          </w:p>
          <w:p w:rsidR="00785CF8" w:rsidRPr="005F6809" w:rsidRDefault="00785CF8" w:rsidP="004B1547">
            <w:pPr>
              <w:spacing w:after="0" w:line="240" w:lineRule="auto"/>
              <w:jc w:val="center"/>
              <w:rPr>
                <w:rFonts w:ascii="Times New Roman" w:hAnsi="Times New Roman"/>
                <w:i/>
                <w:sz w:val="20"/>
                <w:szCs w:val="20"/>
              </w:rPr>
            </w:pPr>
            <w:r w:rsidRPr="005F6809">
              <w:rPr>
                <w:rFonts w:ascii="Times New Roman" w:hAnsi="Times New Roman"/>
                <w:i/>
                <w:sz w:val="20"/>
                <w:szCs w:val="20"/>
              </w:rPr>
              <w:t>(сумма по всем администраторам)</w:t>
            </w:r>
          </w:p>
        </w:tc>
        <w:tc>
          <w:tcPr>
            <w:tcW w:w="1418"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20 162,2 </w:t>
            </w:r>
          </w:p>
          <w:p w:rsidR="00785CF8" w:rsidRPr="005F6809" w:rsidRDefault="00785CF8" w:rsidP="004B1547">
            <w:pPr>
              <w:spacing w:after="0" w:line="240" w:lineRule="auto"/>
              <w:jc w:val="center"/>
              <w:rPr>
                <w:rFonts w:ascii="Times New Roman" w:hAnsi="Times New Roman"/>
                <w:sz w:val="20"/>
                <w:szCs w:val="20"/>
              </w:rPr>
            </w:pPr>
          </w:p>
        </w:tc>
        <w:tc>
          <w:tcPr>
            <w:tcW w:w="1559" w:type="dxa"/>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20 164,4</w:t>
            </w:r>
          </w:p>
        </w:tc>
      </w:tr>
      <w:tr w:rsidR="00785CF8" w:rsidRPr="005F6809" w:rsidTr="004B1547">
        <w:trPr>
          <w:trHeight w:val="728"/>
        </w:trPr>
        <w:tc>
          <w:tcPr>
            <w:tcW w:w="4928" w:type="dxa"/>
            <w:tcBorders>
              <w:bottom w:val="single" w:sz="4" w:space="0" w:color="auto"/>
            </w:tcBorders>
          </w:tcPr>
          <w:p w:rsidR="00785CF8" w:rsidRPr="005F6809" w:rsidRDefault="00785CF8" w:rsidP="004E4C4B">
            <w:pPr>
              <w:spacing w:after="0" w:line="240" w:lineRule="auto"/>
              <w:rPr>
                <w:rFonts w:ascii="Times New Roman" w:hAnsi="Times New Roman"/>
                <w:sz w:val="20"/>
                <w:szCs w:val="20"/>
              </w:rPr>
            </w:pPr>
            <w:r w:rsidRPr="005F6809">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РФ по нормативам, действовавшим в 2019</w:t>
            </w:r>
            <w:r w:rsidR="004E4C4B">
              <w:rPr>
                <w:rFonts w:ascii="Times New Roman" w:hAnsi="Times New Roman"/>
                <w:sz w:val="20"/>
                <w:szCs w:val="20"/>
              </w:rPr>
              <w:t xml:space="preserve"> г.</w:t>
            </w:r>
            <w:r w:rsidRPr="005F6809">
              <w:rPr>
                <w:rFonts w:ascii="Times New Roman" w:hAnsi="Times New Roman"/>
                <w:sz w:val="20"/>
                <w:szCs w:val="20"/>
              </w:rPr>
              <w:t xml:space="preserve"> </w:t>
            </w:r>
          </w:p>
        </w:tc>
        <w:tc>
          <w:tcPr>
            <w:tcW w:w="2268" w:type="dxa"/>
            <w:tcBorders>
              <w:bottom w:val="single" w:sz="4" w:space="0" w:color="auto"/>
            </w:tcBorders>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1 16 </w:t>
            </w:r>
            <w:r w:rsidRPr="005F6809">
              <w:rPr>
                <w:rFonts w:ascii="Times New Roman" w:hAnsi="Times New Roman"/>
                <w:b/>
                <w:sz w:val="20"/>
                <w:szCs w:val="20"/>
                <w:u w:val="single"/>
              </w:rPr>
              <w:t>10128</w:t>
            </w:r>
            <w:r w:rsidRPr="005F6809">
              <w:rPr>
                <w:rFonts w:ascii="Times New Roman" w:hAnsi="Times New Roman"/>
                <w:sz w:val="20"/>
                <w:szCs w:val="20"/>
              </w:rPr>
              <w:t xml:space="preserve"> 01 0000 140</w:t>
            </w:r>
          </w:p>
          <w:p w:rsidR="00785CF8" w:rsidRPr="005F6809" w:rsidRDefault="00785CF8" w:rsidP="004B1547">
            <w:pPr>
              <w:spacing w:after="0" w:line="240" w:lineRule="auto"/>
              <w:jc w:val="center"/>
              <w:rPr>
                <w:rFonts w:ascii="Times New Roman" w:hAnsi="Times New Roman"/>
                <w:i/>
                <w:sz w:val="20"/>
                <w:szCs w:val="20"/>
              </w:rPr>
            </w:pPr>
            <w:r w:rsidRPr="005F6809">
              <w:rPr>
                <w:rFonts w:ascii="Times New Roman" w:hAnsi="Times New Roman"/>
                <w:i/>
                <w:sz w:val="20"/>
                <w:szCs w:val="20"/>
              </w:rPr>
              <w:t>(сумма по всем администраторам)</w:t>
            </w:r>
          </w:p>
        </w:tc>
        <w:tc>
          <w:tcPr>
            <w:tcW w:w="1418" w:type="dxa"/>
            <w:tcBorders>
              <w:bottom w:val="single" w:sz="4" w:space="0" w:color="auto"/>
            </w:tcBorders>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208,6 </w:t>
            </w:r>
          </w:p>
          <w:p w:rsidR="00785CF8" w:rsidRPr="005F6809" w:rsidRDefault="00785CF8" w:rsidP="004B1547">
            <w:pPr>
              <w:spacing w:after="0" w:line="240" w:lineRule="auto"/>
              <w:jc w:val="center"/>
              <w:rPr>
                <w:rFonts w:ascii="Times New Roman" w:hAnsi="Times New Roman"/>
                <w:sz w:val="20"/>
                <w:szCs w:val="20"/>
              </w:rPr>
            </w:pPr>
          </w:p>
        </w:tc>
        <w:tc>
          <w:tcPr>
            <w:tcW w:w="1559" w:type="dxa"/>
            <w:tcBorders>
              <w:bottom w:val="single" w:sz="4" w:space="0" w:color="auto"/>
            </w:tcBorders>
          </w:tcPr>
          <w:p w:rsidR="00785CF8" w:rsidRPr="005F6809" w:rsidRDefault="00785CF8" w:rsidP="004B1547">
            <w:pPr>
              <w:spacing w:after="0" w:line="240" w:lineRule="auto"/>
              <w:jc w:val="center"/>
              <w:rPr>
                <w:rFonts w:ascii="Times New Roman" w:hAnsi="Times New Roman"/>
                <w:sz w:val="20"/>
                <w:szCs w:val="20"/>
              </w:rPr>
            </w:pPr>
            <w:r w:rsidRPr="005F6809">
              <w:rPr>
                <w:rFonts w:ascii="Times New Roman" w:hAnsi="Times New Roman"/>
                <w:sz w:val="20"/>
                <w:szCs w:val="20"/>
              </w:rPr>
              <w:t xml:space="preserve">206,2 </w:t>
            </w:r>
          </w:p>
        </w:tc>
      </w:tr>
    </w:tbl>
    <w:p w:rsidR="00785CF8" w:rsidRPr="00785CF8" w:rsidRDefault="00785CF8" w:rsidP="004E4C4B">
      <w:pPr>
        <w:autoSpaceDE w:val="0"/>
        <w:autoSpaceDN w:val="0"/>
        <w:adjustRightInd w:val="0"/>
        <w:spacing w:after="0" w:line="240" w:lineRule="auto"/>
        <w:ind w:firstLine="567"/>
        <w:jc w:val="both"/>
        <w:outlineLvl w:val="0"/>
        <w:rPr>
          <w:rFonts w:ascii="Times New Roman" w:hAnsi="Times New Roman"/>
          <w:color w:val="000000"/>
          <w:sz w:val="24"/>
          <w:szCs w:val="24"/>
        </w:rPr>
      </w:pPr>
      <w:r w:rsidRPr="00785CF8">
        <w:rPr>
          <w:rFonts w:ascii="Times New Roman" w:hAnsi="Times New Roman"/>
          <w:color w:val="000000"/>
          <w:sz w:val="24"/>
          <w:szCs w:val="24"/>
        </w:rPr>
        <w:t>Сумма доходов областного бюджета, утвержденная  Законом Томской области от 29.12.2020 № 180-ОЗ  «Об областном бюджете на 2021 год …», в первоначальной редакции была запланирована в объеме 82 492 891,9 тыс. руб. с темпом роста к плану по доходам 2020 года 103,6% (план доходов областного бюджета на 2020 год составлял 79 600 917,6 тыс. руб.).  В течение 2021 года общий объем плановых назначений по доходам, утвержденный Законом, увеличился по сравнению с первоначальным, и в окончательной редакции от 27.12.2021г. составил 88 488 420,7 тыс. руб., (+5 995 528,8 тыс. руб., увеличение к первоначальному плану на 7,3%).  Корректировка плановых назначений на 2021 год по доходам обусловлена увеличением объема безвозмездных поступлений на 5 995 528,8 тыс. руб. Сумма налоговых и неналоговых доходов не корректировалась.</w:t>
      </w:r>
    </w:p>
    <w:p w:rsidR="00785CF8" w:rsidRDefault="00785CF8" w:rsidP="004E4C4B">
      <w:pPr>
        <w:spacing w:after="0" w:line="240" w:lineRule="auto"/>
        <w:ind w:firstLine="567"/>
        <w:jc w:val="both"/>
        <w:rPr>
          <w:rFonts w:ascii="Times New Roman" w:hAnsi="Times New Roman"/>
          <w:sz w:val="24"/>
          <w:szCs w:val="24"/>
        </w:rPr>
      </w:pPr>
      <w:r w:rsidRPr="00785CF8">
        <w:rPr>
          <w:rFonts w:ascii="Times New Roman" w:hAnsi="Times New Roman"/>
          <w:color w:val="000000"/>
          <w:sz w:val="24"/>
          <w:szCs w:val="24"/>
        </w:rPr>
        <w:t xml:space="preserve">Фактически по итогам 2021 года в областной бюджет </w:t>
      </w:r>
      <w:r w:rsidRPr="00785CF8">
        <w:rPr>
          <w:rFonts w:ascii="Times New Roman" w:hAnsi="Times New Roman"/>
          <w:b/>
          <w:color w:val="000000"/>
          <w:sz w:val="24"/>
          <w:szCs w:val="24"/>
        </w:rPr>
        <w:t xml:space="preserve">поступило доходов </w:t>
      </w:r>
      <w:r w:rsidRPr="005F6809">
        <w:rPr>
          <w:rFonts w:ascii="Times New Roman" w:hAnsi="Times New Roman"/>
          <w:b/>
          <w:sz w:val="24"/>
          <w:szCs w:val="24"/>
        </w:rPr>
        <w:t>86 371 533,9 тыс. руб</w:t>
      </w:r>
      <w:r w:rsidRPr="005F6809">
        <w:rPr>
          <w:rFonts w:ascii="Times New Roman" w:hAnsi="Times New Roman"/>
          <w:sz w:val="24"/>
          <w:szCs w:val="24"/>
        </w:rPr>
        <w:t>., или 97,6 % от суммы</w:t>
      </w:r>
      <w:r w:rsidRPr="00785CF8">
        <w:rPr>
          <w:rFonts w:ascii="Times New Roman" w:hAnsi="Times New Roman"/>
          <w:color w:val="000000"/>
          <w:sz w:val="24"/>
          <w:szCs w:val="24"/>
        </w:rPr>
        <w:t xml:space="preserve">, утвержденной Законом «Об областном бюджете на 2021 год…» в редакции от 27.12.2021г. (в 2020 году фактически поступило 76 209 528,3 тыс. руб., </w:t>
      </w:r>
      <w:r w:rsidRPr="005F6809">
        <w:rPr>
          <w:rFonts w:ascii="Times New Roman" w:hAnsi="Times New Roman"/>
          <w:sz w:val="24"/>
          <w:szCs w:val="24"/>
        </w:rPr>
        <w:t>исполнение доходов за 2020 год</w:t>
      </w:r>
      <w:r>
        <w:rPr>
          <w:rFonts w:ascii="Times New Roman" w:hAnsi="Times New Roman"/>
          <w:sz w:val="24"/>
          <w:szCs w:val="24"/>
        </w:rPr>
        <w:t xml:space="preserve"> с</w:t>
      </w:r>
      <w:r w:rsidRPr="005F6809">
        <w:rPr>
          <w:rFonts w:ascii="Times New Roman" w:hAnsi="Times New Roman"/>
          <w:sz w:val="24"/>
          <w:szCs w:val="24"/>
        </w:rPr>
        <w:t xml:space="preserve">оставило 95,7%):  </w:t>
      </w: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337"/>
        <w:gridCol w:w="1215"/>
        <w:gridCol w:w="1166"/>
        <w:gridCol w:w="1041"/>
        <w:gridCol w:w="1543"/>
      </w:tblGrid>
      <w:tr w:rsidR="00395F99" w:rsidRPr="00700007" w:rsidTr="00395F99">
        <w:tc>
          <w:tcPr>
            <w:tcW w:w="3544" w:type="dxa"/>
            <w:shd w:val="clear" w:color="auto" w:fill="auto"/>
          </w:tcPr>
          <w:p w:rsidR="00785CF8" w:rsidRPr="00395F99" w:rsidRDefault="00785CF8" w:rsidP="00395F99">
            <w:pPr>
              <w:spacing w:after="0" w:line="288" w:lineRule="auto"/>
              <w:jc w:val="both"/>
              <w:rPr>
                <w:rFonts w:ascii="Times New Roman" w:hAnsi="Times New Roman"/>
                <w:b/>
                <w:sz w:val="20"/>
                <w:szCs w:val="20"/>
              </w:rPr>
            </w:pPr>
          </w:p>
        </w:tc>
        <w:tc>
          <w:tcPr>
            <w:tcW w:w="1337"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2020 год</w:t>
            </w:r>
          </w:p>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 xml:space="preserve">факт, </w:t>
            </w:r>
          </w:p>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млн. руб.</w:t>
            </w:r>
          </w:p>
        </w:tc>
        <w:tc>
          <w:tcPr>
            <w:tcW w:w="1215"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Доля в бюджете, %</w:t>
            </w:r>
          </w:p>
        </w:tc>
        <w:tc>
          <w:tcPr>
            <w:tcW w:w="1166"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2021 год</w:t>
            </w:r>
          </w:p>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 xml:space="preserve">факт, </w:t>
            </w:r>
          </w:p>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млн. руб.</w:t>
            </w:r>
          </w:p>
        </w:tc>
        <w:tc>
          <w:tcPr>
            <w:tcW w:w="1041"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Доля в бюджете, %</w:t>
            </w:r>
          </w:p>
        </w:tc>
        <w:tc>
          <w:tcPr>
            <w:tcW w:w="1543"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Прирост доходов,</w:t>
            </w:r>
          </w:p>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 xml:space="preserve"> млн. руб.</w:t>
            </w:r>
          </w:p>
        </w:tc>
      </w:tr>
      <w:tr w:rsidR="00395F99" w:rsidRPr="00700007" w:rsidTr="00395F99">
        <w:tc>
          <w:tcPr>
            <w:tcW w:w="3544" w:type="dxa"/>
            <w:shd w:val="clear" w:color="auto" w:fill="auto"/>
          </w:tcPr>
          <w:p w:rsidR="00785CF8" w:rsidRPr="00395F99" w:rsidRDefault="00785CF8" w:rsidP="00395F99">
            <w:pPr>
              <w:spacing w:after="0" w:line="288" w:lineRule="auto"/>
              <w:rPr>
                <w:rFonts w:ascii="Times New Roman" w:hAnsi="Times New Roman"/>
                <w:b/>
                <w:sz w:val="20"/>
                <w:szCs w:val="20"/>
              </w:rPr>
            </w:pPr>
            <w:r w:rsidRPr="00395F99">
              <w:rPr>
                <w:rFonts w:ascii="Times New Roman" w:hAnsi="Times New Roman"/>
                <w:b/>
                <w:sz w:val="20"/>
                <w:szCs w:val="20"/>
              </w:rPr>
              <w:t>Доходы - всего</w:t>
            </w:r>
          </w:p>
        </w:tc>
        <w:tc>
          <w:tcPr>
            <w:tcW w:w="1337"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76 209,5</w:t>
            </w:r>
          </w:p>
        </w:tc>
        <w:tc>
          <w:tcPr>
            <w:tcW w:w="1215"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100,0</w:t>
            </w:r>
          </w:p>
        </w:tc>
        <w:tc>
          <w:tcPr>
            <w:tcW w:w="1166"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86 371,5</w:t>
            </w:r>
          </w:p>
        </w:tc>
        <w:tc>
          <w:tcPr>
            <w:tcW w:w="1041"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100,0</w:t>
            </w:r>
          </w:p>
        </w:tc>
        <w:tc>
          <w:tcPr>
            <w:tcW w:w="1543" w:type="dxa"/>
            <w:shd w:val="clear" w:color="auto" w:fill="auto"/>
          </w:tcPr>
          <w:p w:rsidR="00785CF8" w:rsidRPr="00395F99" w:rsidRDefault="00785CF8" w:rsidP="00395F99">
            <w:pPr>
              <w:spacing w:after="0" w:line="288" w:lineRule="auto"/>
              <w:jc w:val="center"/>
              <w:rPr>
                <w:rFonts w:ascii="Times New Roman" w:hAnsi="Times New Roman"/>
                <w:b/>
                <w:sz w:val="20"/>
                <w:szCs w:val="20"/>
              </w:rPr>
            </w:pPr>
            <w:r w:rsidRPr="00395F99">
              <w:rPr>
                <w:rFonts w:ascii="Times New Roman" w:hAnsi="Times New Roman"/>
                <w:b/>
                <w:sz w:val="20"/>
                <w:szCs w:val="20"/>
              </w:rPr>
              <w:t>+10 162,0</w:t>
            </w:r>
          </w:p>
        </w:tc>
      </w:tr>
      <w:tr w:rsidR="00395F99" w:rsidRPr="00700007" w:rsidTr="00395F99">
        <w:tc>
          <w:tcPr>
            <w:tcW w:w="3544" w:type="dxa"/>
            <w:shd w:val="clear" w:color="auto" w:fill="auto"/>
          </w:tcPr>
          <w:p w:rsidR="00785CF8" w:rsidRPr="00395F99" w:rsidRDefault="00785CF8" w:rsidP="00395F99">
            <w:pPr>
              <w:spacing w:after="0" w:line="288" w:lineRule="auto"/>
              <w:rPr>
                <w:rFonts w:ascii="Times New Roman" w:hAnsi="Times New Roman"/>
                <w:sz w:val="20"/>
                <w:szCs w:val="20"/>
              </w:rPr>
            </w:pPr>
            <w:r w:rsidRPr="00395F99">
              <w:rPr>
                <w:rFonts w:ascii="Times New Roman" w:hAnsi="Times New Roman"/>
                <w:sz w:val="20"/>
                <w:szCs w:val="20"/>
              </w:rPr>
              <w:t>Налоговые и неналоговые</w:t>
            </w:r>
          </w:p>
        </w:tc>
        <w:tc>
          <w:tcPr>
            <w:tcW w:w="1337"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45 311,9</w:t>
            </w:r>
          </w:p>
        </w:tc>
        <w:tc>
          <w:tcPr>
            <w:tcW w:w="1215"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59,5</w:t>
            </w:r>
          </w:p>
        </w:tc>
        <w:tc>
          <w:tcPr>
            <w:tcW w:w="1166"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55 647,8</w:t>
            </w:r>
          </w:p>
        </w:tc>
        <w:tc>
          <w:tcPr>
            <w:tcW w:w="1041"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64,4</w:t>
            </w:r>
          </w:p>
        </w:tc>
        <w:tc>
          <w:tcPr>
            <w:tcW w:w="1543"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+10 335,9</w:t>
            </w:r>
          </w:p>
        </w:tc>
      </w:tr>
      <w:tr w:rsidR="00395F99" w:rsidRPr="00700007" w:rsidTr="00395F99">
        <w:tc>
          <w:tcPr>
            <w:tcW w:w="3544"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в том числе:</w:t>
            </w:r>
          </w:p>
        </w:tc>
        <w:tc>
          <w:tcPr>
            <w:tcW w:w="1337"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1215"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1166"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1041"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1543"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r>
      <w:tr w:rsidR="00395F99" w:rsidRPr="00700007" w:rsidTr="00395F99">
        <w:tc>
          <w:tcPr>
            <w:tcW w:w="3544" w:type="dxa"/>
            <w:shd w:val="clear" w:color="auto" w:fill="auto"/>
          </w:tcPr>
          <w:p w:rsidR="00785CF8" w:rsidRPr="00395F99" w:rsidRDefault="00785CF8" w:rsidP="00395F99">
            <w:pPr>
              <w:spacing w:after="0" w:line="288" w:lineRule="auto"/>
              <w:rPr>
                <w:rFonts w:ascii="Times New Roman" w:hAnsi="Times New Roman"/>
                <w:sz w:val="20"/>
                <w:szCs w:val="20"/>
              </w:rPr>
            </w:pPr>
            <w:r w:rsidRPr="00395F99">
              <w:rPr>
                <w:rFonts w:ascii="Times New Roman" w:hAnsi="Times New Roman"/>
                <w:sz w:val="20"/>
                <w:szCs w:val="20"/>
              </w:rPr>
              <w:t xml:space="preserve">   налоговые</w:t>
            </w:r>
          </w:p>
        </w:tc>
        <w:tc>
          <w:tcPr>
            <w:tcW w:w="1337"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44 167,7</w:t>
            </w:r>
          </w:p>
        </w:tc>
        <w:tc>
          <w:tcPr>
            <w:tcW w:w="1215"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58,0</w:t>
            </w:r>
          </w:p>
        </w:tc>
        <w:tc>
          <w:tcPr>
            <w:tcW w:w="1166"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53 597,0</w:t>
            </w:r>
          </w:p>
        </w:tc>
        <w:tc>
          <w:tcPr>
            <w:tcW w:w="1041"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62,0</w:t>
            </w:r>
          </w:p>
        </w:tc>
        <w:tc>
          <w:tcPr>
            <w:tcW w:w="1543"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+9 429,3</w:t>
            </w:r>
          </w:p>
        </w:tc>
      </w:tr>
      <w:tr w:rsidR="00395F99" w:rsidRPr="00700007" w:rsidTr="00395F99">
        <w:tc>
          <w:tcPr>
            <w:tcW w:w="3544" w:type="dxa"/>
            <w:shd w:val="clear" w:color="auto" w:fill="auto"/>
          </w:tcPr>
          <w:p w:rsidR="00785CF8" w:rsidRPr="00395F99" w:rsidRDefault="00785CF8" w:rsidP="00395F99">
            <w:pPr>
              <w:spacing w:after="0" w:line="288" w:lineRule="auto"/>
              <w:rPr>
                <w:rFonts w:ascii="Times New Roman" w:hAnsi="Times New Roman"/>
                <w:sz w:val="20"/>
                <w:szCs w:val="20"/>
              </w:rPr>
            </w:pPr>
            <w:r w:rsidRPr="00395F99">
              <w:rPr>
                <w:rFonts w:ascii="Times New Roman" w:hAnsi="Times New Roman"/>
                <w:sz w:val="20"/>
                <w:szCs w:val="20"/>
              </w:rPr>
              <w:t xml:space="preserve">   неналоговые</w:t>
            </w:r>
          </w:p>
        </w:tc>
        <w:tc>
          <w:tcPr>
            <w:tcW w:w="1337"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1 144,2</w:t>
            </w:r>
          </w:p>
        </w:tc>
        <w:tc>
          <w:tcPr>
            <w:tcW w:w="1215"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1,5</w:t>
            </w:r>
          </w:p>
        </w:tc>
        <w:tc>
          <w:tcPr>
            <w:tcW w:w="1166"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2 050,8</w:t>
            </w:r>
          </w:p>
        </w:tc>
        <w:tc>
          <w:tcPr>
            <w:tcW w:w="1041"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2,4</w:t>
            </w:r>
          </w:p>
        </w:tc>
        <w:tc>
          <w:tcPr>
            <w:tcW w:w="1543"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+906,6</w:t>
            </w:r>
          </w:p>
        </w:tc>
      </w:tr>
      <w:tr w:rsidR="00395F99" w:rsidRPr="00700007" w:rsidTr="00395F99">
        <w:tc>
          <w:tcPr>
            <w:tcW w:w="3544" w:type="dxa"/>
            <w:shd w:val="clear" w:color="auto" w:fill="auto"/>
          </w:tcPr>
          <w:p w:rsidR="00785CF8" w:rsidRPr="00395F99" w:rsidRDefault="00785CF8" w:rsidP="00395F99">
            <w:pPr>
              <w:spacing w:after="0" w:line="24" w:lineRule="atLeast"/>
              <w:rPr>
                <w:rFonts w:ascii="Times New Roman" w:hAnsi="Times New Roman"/>
                <w:sz w:val="20"/>
                <w:szCs w:val="20"/>
              </w:rPr>
            </w:pPr>
            <w:r w:rsidRPr="00395F99">
              <w:rPr>
                <w:rFonts w:ascii="Times New Roman" w:hAnsi="Times New Roman"/>
                <w:sz w:val="20"/>
                <w:szCs w:val="20"/>
              </w:rPr>
              <w:t>Безвозмездные поступления</w:t>
            </w:r>
          </w:p>
        </w:tc>
        <w:tc>
          <w:tcPr>
            <w:tcW w:w="1337"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30 897,6</w:t>
            </w:r>
          </w:p>
        </w:tc>
        <w:tc>
          <w:tcPr>
            <w:tcW w:w="1215"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40,5</w:t>
            </w:r>
          </w:p>
        </w:tc>
        <w:tc>
          <w:tcPr>
            <w:tcW w:w="1166"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30 723,7</w:t>
            </w:r>
          </w:p>
        </w:tc>
        <w:tc>
          <w:tcPr>
            <w:tcW w:w="1041"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35,6</w:t>
            </w:r>
          </w:p>
        </w:tc>
        <w:tc>
          <w:tcPr>
            <w:tcW w:w="1543"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-173,9</w:t>
            </w:r>
          </w:p>
        </w:tc>
      </w:tr>
    </w:tbl>
    <w:p w:rsidR="00785CF8" w:rsidRDefault="00785CF8" w:rsidP="00785CF8">
      <w:pPr>
        <w:spacing w:after="0" w:line="240" w:lineRule="auto"/>
        <w:ind w:firstLine="567"/>
        <w:jc w:val="both"/>
        <w:rPr>
          <w:rFonts w:ascii="Times New Roman" w:hAnsi="Times New Roman"/>
          <w:sz w:val="24"/>
          <w:szCs w:val="24"/>
        </w:rPr>
      </w:pPr>
      <w:r w:rsidRPr="0047026F">
        <w:rPr>
          <w:rFonts w:ascii="Times New Roman" w:hAnsi="Times New Roman"/>
          <w:sz w:val="24"/>
          <w:szCs w:val="24"/>
        </w:rPr>
        <w:t xml:space="preserve">В структуре доходов областного бюджета </w:t>
      </w:r>
      <w:r>
        <w:rPr>
          <w:rFonts w:ascii="Times New Roman" w:hAnsi="Times New Roman"/>
          <w:sz w:val="24"/>
          <w:szCs w:val="24"/>
        </w:rPr>
        <w:t xml:space="preserve">в 2021 году </w:t>
      </w:r>
      <w:r w:rsidRPr="0047026F">
        <w:rPr>
          <w:rFonts w:ascii="Times New Roman" w:hAnsi="Times New Roman"/>
          <w:sz w:val="24"/>
          <w:szCs w:val="24"/>
        </w:rPr>
        <w:t xml:space="preserve">налоговые и неналоговые доходы заняли 64,4% (в 2019 году – 59,5%).  Доля безвозмездных поступлений в областном бюджете снизилась – с 40,5% до 35,6%:                                                                                                                             </w:t>
      </w:r>
    </w:p>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sidRPr="00C90C39">
        <w:rPr>
          <w:rFonts w:ascii="Times New Roman" w:hAnsi="Times New Roman"/>
          <w:sz w:val="24"/>
          <w:szCs w:val="24"/>
        </w:rPr>
        <w:t>В абсолютном выражении невыполнение утвержденных Законом об областном бюджете плановых назначений по доходам на 2021 год составило 2 116 886,8 тыс. руб. или 2,4% (в 2020 году плановые назначения по доходам не исполнены на 3 391 389,3 тыс. руб., или на 4,3%)</w:t>
      </w:r>
      <w:r>
        <w:rPr>
          <w:rFonts w:ascii="Times New Roman" w:hAnsi="Times New Roman"/>
          <w:sz w:val="24"/>
          <w:szCs w:val="24"/>
        </w:rPr>
        <w:t>:</w:t>
      </w:r>
    </w:p>
    <w:p w:rsidR="00785CF8" w:rsidRPr="00327362" w:rsidRDefault="00785CF8" w:rsidP="00785CF8">
      <w:pPr>
        <w:spacing w:after="0" w:line="24" w:lineRule="atLeast"/>
        <w:ind w:firstLine="567"/>
        <w:jc w:val="right"/>
        <w:rPr>
          <w:rFonts w:ascii="Times New Roman" w:hAnsi="Times New Roman"/>
        </w:rPr>
      </w:pPr>
      <w:r w:rsidRPr="00327362">
        <w:rPr>
          <w:rFonts w:ascii="Times New Roman" w:hAnsi="Times New Roman"/>
        </w:rPr>
        <w:t>млн. руб.</w:t>
      </w:r>
    </w:p>
    <w:tbl>
      <w:tblPr>
        <w:tblW w:w="9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137"/>
        <w:gridCol w:w="984"/>
        <w:gridCol w:w="1001"/>
        <w:gridCol w:w="850"/>
        <w:gridCol w:w="1109"/>
        <w:gridCol w:w="1075"/>
        <w:gridCol w:w="1076"/>
        <w:gridCol w:w="985"/>
      </w:tblGrid>
      <w:tr w:rsidR="00395F99" w:rsidRPr="00700007" w:rsidTr="00395F99">
        <w:trPr>
          <w:trHeight w:val="170"/>
        </w:trPr>
        <w:tc>
          <w:tcPr>
            <w:tcW w:w="1557" w:type="dxa"/>
            <w:vMerge w:val="restart"/>
            <w:shd w:val="clear" w:color="auto" w:fill="auto"/>
          </w:tcPr>
          <w:p w:rsidR="00785CF8" w:rsidRPr="00395F99" w:rsidRDefault="00785CF8" w:rsidP="00395F99">
            <w:pPr>
              <w:spacing w:after="0" w:line="288" w:lineRule="auto"/>
              <w:jc w:val="both"/>
              <w:rPr>
                <w:rFonts w:ascii="Times New Roman" w:hAnsi="Times New Roman"/>
                <w:b/>
                <w:sz w:val="20"/>
                <w:szCs w:val="20"/>
              </w:rPr>
            </w:pPr>
          </w:p>
        </w:tc>
        <w:tc>
          <w:tcPr>
            <w:tcW w:w="3972" w:type="dxa"/>
            <w:gridSpan w:val="4"/>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2020 год</w:t>
            </w:r>
          </w:p>
        </w:tc>
        <w:tc>
          <w:tcPr>
            <w:tcW w:w="4245" w:type="dxa"/>
            <w:gridSpan w:val="4"/>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2021 год</w:t>
            </w:r>
          </w:p>
        </w:tc>
      </w:tr>
      <w:tr w:rsidR="00395F99" w:rsidRPr="00700007" w:rsidTr="00395F99">
        <w:trPr>
          <w:trHeight w:val="170"/>
        </w:trPr>
        <w:tc>
          <w:tcPr>
            <w:tcW w:w="1557" w:type="dxa"/>
            <w:vMerge/>
            <w:shd w:val="clear" w:color="auto" w:fill="auto"/>
          </w:tcPr>
          <w:p w:rsidR="00785CF8" w:rsidRPr="00395F99" w:rsidRDefault="00785CF8" w:rsidP="00395F99">
            <w:pPr>
              <w:spacing w:after="0" w:line="288" w:lineRule="auto"/>
              <w:rPr>
                <w:rFonts w:ascii="Times New Roman" w:hAnsi="Times New Roman"/>
                <w:b/>
                <w:sz w:val="20"/>
                <w:szCs w:val="20"/>
              </w:rPr>
            </w:pPr>
          </w:p>
        </w:tc>
        <w:tc>
          <w:tcPr>
            <w:tcW w:w="1137"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план*</w:t>
            </w:r>
          </w:p>
        </w:tc>
        <w:tc>
          <w:tcPr>
            <w:tcW w:w="984"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факт</w:t>
            </w:r>
          </w:p>
        </w:tc>
        <w:tc>
          <w:tcPr>
            <w:tcW w:w="1851" w:type="dxa"/>
            <w:gridSpan w:val="2"/>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 xml:space="preserve">исполнение </w:t>
            </w:r>
          </w:p>
        </w:tc>
        <w:tc>
          <w:tcPr>
            <w:tcW w:w="1109"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план**</w:t>
            </w:r>
          </w:p>
        </w:tc>
        <w:tc>
          <w:tcPr>
            <w:tcW w:w="1075"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факт</w:t>
            </w:r>
          </w:p>
        </w:tc>
        <w:tc>
          <w:tcPr>
            <w:tcW w:w="2061" w:type="dxa"/>
            <w:gridSpan w:val="2"/>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исполнение</w:t>
            </w:r>
          </w:p>
        </w:tc>
      </w:tr>
      <w:tr w:rsidR="00395F99" w:rsidRPr="00700007" w:rsidTr="00395F99">
        <w:trPr>
          <w:trHeight w:val="170"/>
        </w:trPr>
        <w:tc>
          <w:tcPr>
            <w:tcW w:w="1557" w:type="dxa"/>
            <w:shd w:val="clear" w:color="auto" w:fill="auto"/>
          </w:tcPr>
          <w:p w:rsidR="00785CF8" w:rsidRPr="00395F99" w:rsidRDefault="00785CF8" w:rsidP="00395F99">
            <w:pPr>
              <w:spacing w:line="288" w:lineRule="auto"/>
              <w:rPr>
                <w:rFonts w:ascii="Times New Roman" w:hAnsi="Times New Roman"/>
                <w:b/>
                <w:sz w:val="20"/>
                <w:szCs w:val="20"/>
              </w:rPr>
            </w:pPr>
            <w:r w:rsidRPr="00395F99">
              <w:rPr>
                <w:rFonts w:ascii="Times New Roman" w:hAnsi="Times New Roman"/>
                <w:b/>
                <w:sz w:val="20"/>
                <w:szCs w:val="20"/>
              </w:rPr>
              <w:t>Доходы - всего</w:t>
            </w:r>
          </w:p>
        </w:tc>
        <w:tc>
          <w:tcPr>
            <w:tcW w:w="1137" w:type="dxa"/>
            <w:shd w:val="clear" w:color="auto" w:fill="auto"/>
          </w:tcPr>
          <w:p w:rsidR="00785CF8" w:rsidRPr="00395F99" w:rsidRDefault="00785CF8" w:rsidP="00395F99">
            <w:pPr>
              <w:spacing w:line="288" w:lineRule="auto"/>
              <w:jc w:val="center"/>
              <w:rPr>
                <w:rFonts w:ascii="Times New Roman" w:hAnsi="Times New Roman"/>
                <w:b/>
                <w:sz w:val="20"/>
                <w:szCs w:val="20"/>
              </w:rPr>
            </w:pPr>
            <w:r w:rsidRPr="00395F99">
              <w:rPr>
                <w:rFonts w:ascii="Times New Roman" w:hAnsi="Times New Roman"/>
                <w:b/>
                <w:sz w:val="20"/>
                <w:szCs w:val="20"/>
              </w:rPr>
              <w:t>79 600,9</w:t>
            </w:r>
          </w:p>
        </w:tc>
        <w:tc>
          <w:tcPr>
            <w:tcW w:w="984" w:type="dxa"/>
            <w:shd w:val="clear" w:color="auto" w:fill="auto"/>
          </w:tcPr>
          <w:p w:rsidR="00785CF8" w:rsidRPr="00395F99" w:rsidRDefault="00785CF8" w:rsidP="00395F99">
            <w:pPr>
              <w:spacing w:line="288" w:lineRule="auto"/>
              <w:jc w:val="center"/>
              <w:rPr>
                <w:rFonts w:ascii="Times New Roman" w:hAnsi="Times New Roman"/>
                <w:b/>
                <w:sz w:val="20"/>
                <w:szCs w:val="20"/>
              </w:rPr>
            </w:pPr>
            <w:r w:rsidRPr="00395F99">
              <w:rPr>
                <w:rFonts w:ascii="Times New Roman" w:hAnsi="Times New Roman"/>
                <w:b/>
                <w:sz w:val="20"/>
                <w:szCs w:val="20"/>
              </w:rPr>
              <w:t>76 209,5</w:t>
            </w:r>
          </w:p>
        </w:tc>
        <w:tc>
          <w:tcPr>
            <w:tcW w:w="1001" w:type="dxa"/>
            <w:shd w:val="clear" w:color="auto" w:fill="auto"/>
          </w:tcPr>
          <w:p w:rsidR="00785CF8" w:rsidRPr="00395F99" w:rsidRDefault="00785CF8" w:rsidP="00395F99">
            <w:pPr>
              <w:spacing w:line="288" w:lineRule="auto"/>
              <w:jc w:val="center"/>
              <w:rPr>
                <w:rFonts w:ascii="Times New Roman" w:hAnsi="Times New Roman"/>
                <w:b/>
                <w:sz w:val="20"/>
                <w:szCs w:val="20"/>
              </w:rPr>
            </w:pPr>
            <w:r w:rsidRPr="00395F99">
              <w:rPr>
                <w:rFonts w:ascii="Times New Roman" w:hAnsi="Times New Roman"/>
                <w:b/>
                <w:sz w:val="20"/>
                <w:szCs w:val="20"/>
              </w:rPr>
              <w:t>-3 391,4</w:t>
            </w:r>
          </w:p>
        </w:tc>
        <w:tc>
          <w:tcPr>
            <w:tcW w:w="850" w:type="dxa"/>
            <w:shd w:val="clear" w:color="auto" w:fill="auto"/>
          </w:tcPr>
          <w:p w:rsidR="00785CF8" w:rsidRPr="00395F99" w:rsidRDefault="00785CF8" w:rsidP="00395F99">
            <w:pPr>
              <w:spacing w:line="288" w:lineRule="auto"/>
              <w:jc w:val="center"/>
              <w:rPr>
                <w:rFonts w:ascii="Times New Roman" w:hAnsi="Times New Roman"/>
                <w:b/>
                <w:sz w:val="20"/>
                <w:szCs w:val="20"/>
              </w:rPr>
            </w:pPr>
            <w:r w:rsidRPr="00395F99">
              <w:rPr>
                <w:rFonts w:ascii="Times New Roman" w:hAnsi="Times New Roman"/>
                <w:b/>
                <w:sz w:val="20"/>
                <w:szCs w:val="20"/>
              </w:rPr>
              <w:t>95,7%</w:t>
            </w:r>
          </w:p>
        </w:tc>
        <w:tc>
          <w:tcPr>
            <w:tcW w:w="1109" w:type="dxa"/>
            <w:shd w:val="clear" w:color="auto" w:fill="auto"/>
          </w:tcPr>
          <w:p w:rsidR="00785CF8" w:rsidRPr="00395F99" w:rsidRDefault="00785CF8" w:rsidP="00395F99">
            <w:pPr>
              <w:spacing w:line="288" w:lineRule="auto"/>
              <w:jc w:val="center"/>
              <w:rPr>
                <w:rFonts w:ascii="Times New Roman" w:hAnsi="Times New Roman"/>
                <w:b/>
                <w:sz w:val="20"/>
                <w:szCs w:val="20"/>
              </w:rPr>
            </w:pPr>
            <w:r w:rsidRPr="00395F99">
              <w:rPr>
                <w:rFonts w:ascii="Times New Roman" w:hAnsi="Times New Roman"/>
                <w:b/>
                <w:sz w:val="20"/>
                <w:szCs w:val="20"/>
              </w:rPr>
              <w:t>88 488,4</w:t>
            </w:r>
          </w:p>
        </w:tc>
        <w:tc>
          <w:tcPr>
            <w:tcW w:w="1075" w:type="dxa"/>
            <w:shd w:val="clear" w:color="auto" w:fill="auto"/>
          </w:tcPr>
          <w:p w:rsidR="00785CF8" w:rsidRPr="00395F99" w:rsidRDefault="00785CF8" w:rsidP="00395F99">
            <w:pPr>
              <w:spacing w:line="288" w:lineRule="auto"/>
              <w:jc w:val="center"/>
              <w:rPr>
                <w:rFonts w:ascii="Times New Roman" w:hAnsi="Times New Roman"/>
                <w:b/>
                <w:sz w:val="20"/>
                <w:szCs w:val="20"/>
              </w:rPr>
            </w:pPr>
            <w:r w:rsidRPr="00395F99">
              <w:rPr>
                <w:rFonts w:ascii="Times New Roman" w:hAnsi="Times New Roman"/>
                <w:b/>
                <w:sz w:val="20"/>
                <w:szCs w:val="20"/>
              </w:rPr>
              <w:t>86 371,5</w:t>
            </w:r>
          </w:p>
        </w:tc>
        <w:tc>
          <w:tcPr>
            <w:tcW w:w="1076" w:type="dxa"/>
            <w:shd w:val="clear" w:color="auto" w:fill="auto"/>
          </w:tcPr>
          <w:p w:rsidR="00785CF8" w:rsidRPr="00395F99" w:rsidRDefault="00785CF8" w:rsidP="00395F99">
            <w:pPr>
              <w:spacing w:line="288" w:lineRule="auto"/>
              <w:jc w:val="center"/>
              <w:rPr>
                <w:rFonts w:ascii="Times New Roman" w:hAnsi="Times New Roman"/>
                <w:b/>
                <w:sz w:val="20"/>
                <w:szCs w:val="20"/>
              </w:rPr>
            </w:pPr>
            <w:r w:rsidRPr="00395F99">
              <w:rPr>
                <w:rFonts w:ascii="Times New Roman" w:hAnsi="Times New Roman"/>
                <w:b/>
                <w:sz w:val="20"/>
                <w:szCs w:val="20"/>
              </w:rPr>
              <w:t>-2 116,9</w:t>
            </w:r>
          </w:p>
        </w:tc>
        <w:tc>
          <w:tcPr>
            <w:tcW w:w="985" w:type="dxa"/>
            <w:shd w:val="clear" w:color="auto" w:fill="auto"/>
          </w:tcPr>
          <w:p w:rsidR="00785CF8" w:rsidRPr="00395F99" w:rsidRDefault="00785CF8" w:rsidP="00395F99">
            <w:pPr>
              <w:spacing w:line="288" w:lineRule="auto"/>
              <w:jc w:val="center"/>
              <w:rPr>
                <w:rFonts w:ascii="Times New Roman" w:hAnsi="Times New Roman"/>
                <w:b/>
                <w:sz w:val="20"/>
                <w:szCs w:val="20"/>
              </w:rPr>
            </w:pPr>
            <w:r w:rsidRPr="00395F99">
              <w:rPr>
                <w:rFonts w:ascii="Times New Roman" w:hAnsi="Times New Roman"/>
                <w:b/>
                <w:sz w:val="20"/>
                <w:szCs w:val="20"/>
              </w:rPr>
              <w:t>97,6%</w:t>
            </w:r>
          </w:p>
        </w:tc>
      </w:tr>
      <w:tr w:rsidR="00395F99" w:rsidRPr="00700007" w:rsidTr="00395F99">
        <w:trPr>
          <w:trHeight w:val="170"/>
        </w:trPr>
        <w:tc>
          <w:tcPr>
            <w:tcW w:w="1557" w:type="dxa"/>
            <w:shd w:val="clear" w:color="auto" w:fill="auto"/>
          </w:tcPr>
          <w:p w:rsidR="00785CF8" w:rsidRPr="00395F99" w:rsidRDefault="00785CF8" w:rsidP="00395F99">
            <w:pPr>
              <w:spacing w:after="0" w:line="288" w:lineRule="auto"/>
              <w:ind w:firstLine="34"/>
              <w:rPr>
                <w:rFonts w:ascii="Times New Roman" w:hAnsi="Times New Roman"/>
                <w:sz w:val="20"/>
                <w:szCs w:val="20"/>
              </w:rPr>
            </w:pPr>
            <w:r w:rsidRPr="00395F99">
              <w:rPr>
                <w:rFonts w:ascii="Times New Roman" w:hAnsi="Times New Roman"/>
                <w:sz w:val="20"/>
                <w:szCs w:val="20"/>
              </w:rPr>
              <w:t>Налоговые и неналоговые</w:t>
            </w:r>
          </w:p>
        </w:tc>
        <w:tc>
          <w:tcPr>
            <w:tcW w:w="1137" w:type="dxa"/>
            <w:shd w:val="clear" w:color="auto" w:fill="auto"/>
          </w:tcPr>
          <w:p w:rsidR="00785CF8" w:rsidRPr="00395F99" w:rsidRDefault="00785CF8" w:rsidP="00395F99">
            <w:pPr>
              <w:spacing w:after="0" w:line="288" w:lineRule="auto"/>
              <w:jc w:val="center"/>
              <w:rPr>
                <w:rFonts w:ascii="Times New Roman" w:hAnsi="Times New Roman"/>
                <w:sz w:val="20"/>
                <w:szCs w:val="20"/>
              </w:rPr>
            </w:pPr>
          </w:p>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58 087,3</w:t>
            </w:r>
          </w:p>
        </w:tc>
        <w:tc>
          <w:tcPr>
            <w:tcW w:w="984" w:type="dxa"/>
            <w:shd w:val="clear" w:color="auto" w:fill="auto"/>
          </w:tcPr>
          <w:p w:rsidR="00785CF8" w:rsidRPr="00395F99" w:rsidRDefault="00785CF8" w:rsidP="00395F99">
            <w:pPr>
              <w:spacing w:after="0" w:line="288" w:lineRule="auto"/>
              <w:jc w:val="center"/>
              <w:rPr>
                <w:rFonts w:ascii="Times New Roman" w:hAnsi="Times New Roman"/>
                <w:sz w:val="20"/>
                <w:szCs w:val="20"/>
              </w:rPr>
            </w:pPr>
          </w:p>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45 311,9</w:t>
            </w:r>
          </w:p>
        </w:tc>
        <w:tc>
          <w:tcPr>
            <w:tcW w:w="1001" w:type="dxa"/>
            <w:shd w:val="clear" w:color="auto" w:fill="auto"/>
          </w:tcPr>
          <w:p w:rsidR="00785CF8" w:rsidRPr="00395F99" w:rsidRDefault="00785CF8" w:rsidP="00395F99">
            <w:pPr>
              <w:spacing w:after="0" w:line="288" w:lineRule="auto"/>
              <w:jc w:val="center"/>
              <w:rPr>
                <w:rFonts w:ascii="Times New Roman" w:hAnsi="Times New Roman"/>
                <w:sz w:val="20"/>
                <w:szCs w:val="20"/>
              </w:rPr>
            </w:pPr>
          </w:p>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-12 775,4</w:t>
            </w:r>
          </w:p>
        </w:tc>
        <w:tc>
          <w:tcPr>
            <w:tcW w:w="850" w:type="dxa"/>
            <w:shd w:val="clear" w:color="auto" w:fill="auto"/>
          </w:tcPr>
          <w:p w:rsidR="00785CF8" w:rsidRPr="00395F99" w:rsidRDefault="00785CF8" w:rsidP="00395F99">
            <w:pPr>
              <w:spacing w:after="0" w:line="288" w:lineRule="auto"/>
              <w:jc w:val="center"/>
              <w:rPr>
                <w:rFonts w:ascii="Times New Roman" w:hAnsi="Times New Roman"/>
                <w:sz w:val="20"/>
                <w:szCs w:val="20"/>
              </w:rPr>
            </w:pPr>
          </w:p>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78,0%</w:t>
            </w:r>
          </w:p>
        </w:tc>
        <w:tc>
          <w:tcPr>
            <w:tcW w:w="1109" w:type="dxa"/>
            <w:shd w:val="clear" w:color="auto" w:fill="auto"/>
          </w:tcPr>
          <w:p w:rsidR="00785CF8" w:rsidRPr="00395F99" w:rsidRDefault="00785CF8" w:rsidP="00395F99">
            <w:pPr>
              <w:spacing w:after="0" w:line="288" w:lineRule="auto"/>
              <w:jc w:val="center"/>
              <w:rPr>
                <w:rFonts w:ascii="Times New Roman" w:hAnsi="Times New Roman"/>
                <w:sz w:val="20"/>
                <w:szCs w:val="20"/>
              </w:rPr>
            </w:pPr>
          </w:p>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58 076,7</w:t>
            </w:r>
          </w:p>
        </w:tc>
        <w:tc>
          <w:tcPr>
            <w:tcW w:w="1075" w:type="dxa"/>
            <w:shd w:val="clear" w:color="auto" w:fill="auto"/>
          </w:tcPr>
          <w:p w:rsidR="00785CF8" w:rsidRPr="00395F99" w:rsidRDefault="00785CF8" w:rsidP="00395F99">
            <w:pPr>
              <w:spacing w:after="0" w:line="288" w:lineRule="auto"/>
              <w:jc w:val="center"/>
              <w:rPr>
                <w:rFonts w:ascii="Times New Roman" w:hAnsi="Times New Roman"/>
                <w:sz w:val="20"/>
                <w:szCs w:val="20"/>
              </w:rPr>
            </w:pPr>
          </w:p>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55 647,8</w:t>
            </w:r>
          </w:p>
        </w:tc>
        <w:tc>
          <w:tcPr>
            <w:tcW w:w="1076" w:type="dxa"/>
            <w:shd w:val="clear" w:color="auto" w:fill="auto"/>
          </w:tcPr>
          <w:p w:rsidR="00785CF8" w:rsidRPr="00395F99" w:rsidRDefault="00785CF8" w:rsidP="00395F99">
            <w:pPr>
              <w:spacing w:after="0" w:line="288" w:lineRule="auto"/>
              <w:jc w:val="center"/>
              <w:rPr>
                <w:rFonts w:ascii="Times New Roman" w:hAnsi="Times New Roman"/>
                <w:sz w:val="20"/>
                <w:szCs w:val="20"/>
              </w:rPr>
            </w:pPr>
          </w:p>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-2 428,9</w:t>
            </w:r>
          </w:p>
        </w:tc>
        <w:tc>
          <w:tcPr>
            <w:tcW w:w="985" w:type="dxa"/>
            <w:shd w:val="clear" w:color="auto" w:fill="auto"/>
          </w:tcPr>
          <w:p w:rsidR="00785CF8" w:rsidRPr="00395F99" w:rsidRDefault="00785CF8" w:rsidP="00395F99">
            <w:pPr>
              <w:spacing w:after="0" w:line="288" w:lineRule="auto"/>
              <w:jc w:val="center"/>
              <w:rPr>
                <w:rFonts w:ascii="Times New Roman" w:hAnsi="Times New Roman"/>
                <w:sz w:val="20"/>
                <w:szCs w:val="20"/>
              </w:rPr>
            </w:pPr>
          </w:p>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95,8%</w:t>
            </w:r>
          </w:p>
        </w:tc>
      </w:tr>
      <w:tr w:rsidR="00395F99" w:rsidRPr="00700007" w:rsidTr="00395F99">
        <w:trPr>
          <w:trHeight w:val="170"/>
        </w:trPr>
        <w:tc>
          <w:tcPr>
            <w:tcW w:w="1557"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в том числе:</w:t>
            </w:r>
          </w:p>
        </w:tc>
        <w:tc>
          <w:tcPr>
            <w:tcW w:w="1137"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984"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1001"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850"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1109"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1075"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1076"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c>
          <w:tcPr>
            <w:tcW w:w="985" w:type="dxa"/>
            <w:shd w:val="clear" w:color="auto" w:fill="auto"/>
          </w:tcPr>
          <w:p w:rsidR="00785CF8" w:rsidRPr="00395F99" w:rsidRDefault="00785CF8" w:rsidP="00395F99">
            <w:pPr>
              <w:spacing w:after="0" w:line="288" w:lineRule="auto"/>
              <w:jc w:val="center"/>
              <w:rPr>
                <w:rFonts w:ascii="Times New Roman" w:hAnsi="Times New Roman"/>
                <w:sz w:val="20"/>
                <w:szCs w:val="20"/>
              </w:rPr>
            </w:pPr>
          </w:p>
        </w:tc>
      </w:tr>
      <w:tr w:rsidR="00395F99" w:rsidRPr="00700007" w:rsidTr="00395F99">
        <w:trPr>
          <w:trHeight w:val="170"/>
        </w:trPr>
        <w:tc>
          <w:tcPr>
            <w:tcW w:w="1557" w:type="dxa"/>
            <w:shd w:val="clear" w:color="auto" w:fill="auto"/>
          </w:tcPr>
          <w:p w:rsidR="00785CF8" w:rsidRPr="00395F99" w:rsidRDefault="00785CF8" w:rsidP="00395F99">
            <w:pPr>
              <w:spacing w:after="0" w:line="288" w:lineRule="auto"/>
              <w:rPr>
                <w:rFonts w:ascii="Times New Roman" w:hAnsi="Times New Roman"/>
                <w:sz w:val="20"/>
                <w:szCs w:val="20"/>
              </w:rPr>
            </w:pPr>
            <w:r w:rsidRPr="00395F99">
              <w:rPr>
                <w:rFonts w:ascii="Times New Roman" w:hAnsi="Times New Roman"/>
                <w:sz w:val="20"/>
                <w:szCs w:val="20"/>
              </w:rPr>
              <w:t xml:space="preserve">   налоговые</w:t>
            </w:r>
          </w:p>
        </w:tc>
        <w:tc>
          <w:tcPr>
            <w:tcW w:w="1137"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56 811,4</w:t>
            </w:r>
          </w:p>
        </w:tc>
        <w:tc>
          <w:tcPr>
            <w:tcW w:w="984"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44 167,7</w:t>
            </w:r>
          </w:p>
        </w:tc>
        <w:tc>
          <w:tcPr>
            <w:tcW w:w="1001"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-12 643,7</w:t>
            </w:r>
          </w:p>
        </w:tc>
        <w:tc>
          <w:tcPr>
            <w:tcW w:w="850"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77,7%</w:t>
            </w:r>
          </w:p>
        </w:tc>
        <w:tc>
          <w:tcPr>
            <w:tcW w:w="1109"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56 871,9</w:t>
            </w:r>
          </w:p>
        </w:tc>
        <w:tc>
          <w:tcPr>
            <w:tcW w:w="1075"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53 597,0</w:t>
            </w:r>
          </w:p>
        </w:tc>
        <w:tc>
          <w:tcPr>
            <w:tcW w:w="1076"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-3 274,9</w:t>
            </w:r>
          </w:p>
        </w:tc>
        <w:tc>
          <w:tcPr>
            <w:tcW w:w="985"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94,2%</w:t>
            </w:r>
          </w:p>
        </w:tc>
      </w:tr>
      <w:tr w:rsidR="00395F99" w:rsidRPr="00700007" w:rsidTr="00395F99">
        <w:trPr>
          <w:trHeight w:val="170"/>
        </w:trPr>
        <w:tc>
          <w:tcPr>
            <w:tcW w:w="1557" w:type="dxa"/>
            <w:shd w:val="clear" w:color="auto" w:fill="auto"/>
          </w:tcPr>
          <w:p w:rsidR="00785CF8" w:rsidRPr="00395F99" w:rsidRDefault="00785CF8" w:rsidP="00395F99">
            <w:pPr>
              <w:spacing w:after="0" w:line="288" w:lineRule="auto"/>
              <w:rPr>
                <w:rFonts w:ascii="Times New Roman" w:hAnsi="Times New Roman"/>
                <w:sz w:val="20"/>
                <w:szCs w:val="20"/>
              </w:rPr>
            </w:pPr>
            <w:r w:rsidRPr="00395F99">
              <w:rPr>
                <w:rFonts w:ascii="Times New Roman" w:hAnsi="Times New Roman"/>
                <w:sz w:val="20"/>
                <w:szCs w:val="20"/>
              </w:rPr>
              <w:t xml:space="preserve">   неналоговые</w:t>
            </w:r>
          </w:p>
        </w:tc>
        <w:tc>
          <w:tcPr>
            <w:tcW w:w="1137"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1 275,9</w:t>
            </w:r>
          </w:p>
        </w:tc>
        <w:tc>
          <w:tcPr>
            <w:tcW w:w="984"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1 144,2</w:t>
            </w:r>
          </w:p>
        </w:tc>
        <w:tc>
          <w:tcPr>
            <w:tcW w:w="1001"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-131,7</w:t>
            </w:r>
          </w:p>
        </w:tc>
        <w:tc>
          <w:tcPr>
            <w:tcW w:w="850"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89,7%</w:t>
            </w:r>
          </w:p>
        </w:tc>
        <w:tc>
          <w:tcPr>
            <w:tcW w:w="1109"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1 204,8</w:t>
            </w:r>
          </w:p>
        </w:tc>
        <w:tc>
          <w:tcPr>
            <w:tcW w:w="1075"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2 050,8</w:t>
            </w:r>
          </w:p>
        </w:tc>
        <w:tc>
          <w:tcPr>
            <w:tcW w:w="1076"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+846,0</w:t>
            </w:r>
          </w:p>
        </w:tc>
        <w:tc>
          <w:tcPr>
            <w:tcW w:w="985" w:type="dxa"/>
            <w:shd w:val="clear" w:color="auto" w:fill="auto"/>
          </w:tcPr>
          <w:p w:rsidR="00785CF8" w:rsidRPr="00395F99" w:rsidRDefault="00785CF8" w:rsidP="00395F99">
            <w:pPr>
              <w:spacing w:after="0" w:line="288" w:lineRule="auto"/>
              <w:jc w:val="center"/>
              <w:rPr>
                <w:rFonts w:ascii="Times New Roman" w:hAnsi="Times New Roman"/>
                <w:sz w:val="20"/>
                <w:szCs w:val="20"/>
              </w:rPr>
            </w:pPr>
            <w:r w:rsidRPr="00395F99">
              <w:rPr>
                <w:rFonts w:ascii="Times New Roman" w:hAnsi="Times New Roman"/>
                <w:sz w:val="20"/>
                <w:szCs w:val="20"/>
              </w:rPr>
              <w:t>170,2%</w:t>
            </w:r>
          </w:p>
        </w:tc>
      </w:tr>
      <w:tr w:rsidR="00395F99" w:rsidRPr="00700007" w:rsidTr="00395F99">
        <w:trPr>
          <w:trHeight w:val="170"/>
        </w:trPr>
        <w:tc>
          <w:tcPr>
            <w:tcW w:w="1557" w:type="dxa"/>
            <w:shd w:val="clear" w:color="auto" w:fill="auto"/>
          </w:tcPr>
          <w:p w:rsidR="00785CF8" w:rsidRPr="00395F99" w:rsidRDefault="00785CF8" w:rsidP="00395F99">
            <w:pPr>
              <w:spacing w:after="0" w:line="24" w:lineRule="atLeast"/>
              <w:rPr>
                <w:rFonts w:ascii="Times New Roman" w:hAnsi="Times New Roman"/>
                <w:sz w:val="20"/>
                <w:szCs w:val="20"/>
              </w:rPr>
            </w:pPr>
            <w:r w:rsidRPr="00395F99">
              <w:rPr>
                <w:rFonts w:ascii="Times New Roman" w:hAnsi="Times New Roman"/>
                <w:sz w:val="20"/>
                <w:szCs w:val="20"/>
              </w:rPr>
              <w:t>Безвозмездные поступления</w:t>
            </w:r>
          </w:p>
        </w:tc>
        <w:tc>
          <w:tcPr>
            <w:tcW w:w="1137"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21 513,6</w:t>
            </w:r>
          </w:p>
        </w:tc>
        <w:tc>
          <w:tcPr>
            <w:tcW w:w="984"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30 897,6</w:t>
            </w:r>
          </w:p>
        </w:tc>
        <w:tc>
          <w:tcPr>
            <w:tcW w:w="1001"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+9 384,0</w:t>
            </w:r>
          </w:p>
        </w:tc>
        <w:tc>
          <w:tcPr>
            <w:tcW w:w="850"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143,6%</w:t>
            </w:r>
          </w:p>
        </w:tc>
        <w:tc>
          <w:tcPr>
            <w:tcW w:w="1109"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30 411,7</w:t>
            </w:r>
          </w:p>
        </w:tc>
        <w:tc>
          <w:tcPr>
            <w:tcW w:w="1075"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30 723,7</w:t>
            </w:r>
          </w:p>
        </w:tc>
        <w:tc>
          <w:tcPr>
            <w:tcW w:w="1076"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+312,0</w:t>
            </w:r>
          </w:p>
        </w:tc>
        <w:tc>
          <w:tcPr>
            <w:tcW w:w="985" w:type="dxa"/>
            <w:shd w:val="clear" w:color="auto" w:fill="auto"/>
          </w:tcPr>
          <w:p w:rsidR="00785CF8" w:rsidRPr="00395F99" w:rsidRDefault="00785CF8" w:rsidP="00395F99">
            <w:pPr>
              <w:spacing w:after="0" w:line="24" w:lineRule="atLeast"/>
              <w:jc w:val="center"/>
              <w:rPr>
                <w:rFonts w:ascii="Times New Roman" w:hAnsi="Times New Roman"/>
                <w:sz w:val="20"/>
                <w:szCs w:val="20"/>
              </w:rPr>
            </w:pPr>
            <w:r w:rsidRPr="00395F99">
              <w:rPr>
                <w:rFonts w:ascii="Times New Roman" w:hAnsi="Times New Roman"/>
                <w:sz w:val="20"/>
                <w:szCs w:val="20"/>
              </w:rPr>
              <w:t>101,0%</w:t>
            </w:r>
          </w:p>
        </w:tc>
      </w:tr>
    </w:tbl>
    <w:p w:rsidR="00785CF8" w:rsidRPr="003578C2" w:rsidRDefault="00785CF8" w:rsidP="00785CF8">
      <w:pPr>
        <w:spacing w:after="0" w:line="240" w:lineRule="auto"/>
        <w:ind w:left="72" w:hanging="72"/>
        <w:rPr>
          <w:rFonts w:ascii="Times New Roman" w:hAnsi="Times New Roman"/>
          <w:bCs/>
          <w:sz w:val="18"/>
          <w:szCs w:val="18"/>
        </w:rPr>
      </w:pPr>
      <w:r w:rsidRPr="003578C2">
        <w:rPr>
          <w:rFonts w:ascii="Times New Roman" w:hAnsi="Times New Roman"/>
          <w:sz w:val="18"/>
          <w:szCs w:val="18"/>
        </w:rPr>
        <w:t xml:space="preserve">*) </w:t>
      </w:r>
      <w:r>
        <w:rPr>
          <w:rFonts w:ascii="Times New Roman" w:hAnsi="Times New Roman"/>
          <w:sz w:val="18"/>
          <w:szCs w:val="18"/>
        </w:rPr>
        <w:t xml:space="preserve">  </w:t>
      </w:r>
      <w:r w:rsidRPr="003578C2">
        <w:rPr>
          <w:rFonts w:ascii="Times New Roman" w:hAnsi="Times New Roman"/>
          <w:sz w:val="18"/>
          <w:szCs w:val="18"/>
        </w:rPr>
        <w:t>у</w:t>
      </w:r>
      <w:r w:rsidRPr="003578C2">
        <w:rPr>
          <w:rFonts w:ascii="Times New Roman" w:hAnsi="Times New Roman"/>
          <w:bCs/>
          <w:sz w:val="18"/>
          <w:szCs w:val="18"/>
        </w:rPr>
        <w:t>тверждено законом Томской области от 25.12.2019</w:t>
      </w:r>
      <w:r>
        <w:rPr>
          <w:rFonts w:ascii="Times New Roman" w:hAnsi="Times New Roman"/>
          <w:bCs/>
          <w:sz w:val="18"/>
          <w:szCs w:val="18"/>
        </w:rPr>
        <w:t>г.</w:t>
      </w:r>
      <w:r w:rsidRPr="003578C2">
        <w:rPr>
          <w:rFonts w:ascii="Times New Roman" w:hAnsi="Times New Roman"/>
          <w:bCs/>
          <w:sz w:val="18"/>
          <w:szCs w:val="18"/>
        </w:rPr>
        <w:t xml:space="preserve"> № 164-ОЗ (в ред. от 29.12.2020</w:t>
      </w:r>
      <w:r>
        <w:rPr>
          <w:rFonts w:ascii="Times New Roman" w:hAnsi="Times New Roman"/>
          <w:bCs/>
          <w:sz w:val="18"/>
          <w:szCs w:val="18"/>
        </w:rPr>
        <w:t>г.</w:t>
      </w:r>
      <w:r w:rsidRPr="003578C2">
        <w:rPr>
          <w:rFonts w:ascii="Times New Roman" w:hAnsi="Times New Roman"/>
          <w:bCs/>
          <w:sz w:val="18"/>
          <w:szCs w:val="18"/>
        </w:rPr>
        <w:t>)</w:t>
      </w:r>
    </w:p>
    <w:p w:rsidR="00785CF8" w:rsidRDefault="00785CF8" w:rsidP="00785CF8">
      <w:pPr>
        <w:spacing w:after="0" w:line="240" w:lineRule="auto"/>
        <w:ind w:left="72" w:hanging="72"/>
        <w:rPr>
          <w:rFonts w:ascii="Times New Roman" w:hAnsi="Times New Roman"/>
          <w:sz w:val="18"/>
          <w:szCs w:val="18"/>
        </w:rPr>
      </w:pPr>
      <w:r w:rsidRPr="00C90C39">
        <w:rPr>
          <w:rFonts w:ascii="Times New Roman" w:hAnsi="Times New Roman"/>
          <w:sz w:val="18"/>
          <w:szCs w:val="18"/>
        </w:rPr>
        <w:t>**) утверждено законом Томской области от 29.12.2020</w:t>
      </w:r>
      <w:r>
        <w:rPr>
          <w:rFonts w:ascii="Times New Roman" w:hAnsi="Times New Roman"/>
          <w:sz w:val="18"/>
          <w:szCs w:val="18"/>
        </w:rPr>
        <w:t>г.</w:t>
      </w:r>
      <w:r w:rsidRPr="00C90C39">
        <w:rPr>
          <w:rFonts w:ascii="Times New Roman" w:hAnsi="Times New Roman"/>
          <w:sz w:val="18"/>
          <w:szCs w:val="18"/>
        </w:rPr>
        <w:t xml:space="preserve"> №</w:t>
      </w:r>
      <w:r>
        <w:rPr>
          <w:rFonts w:ascii="Times New Roman" w:hAnsi="Times New Roman"/>
          <w:sz w:val="18"/>
          <w:szCs w:val="18"/>
        </w:rPr>
        <w:t xml:space="preserve"> </w:t>
      </w:r>
      <w:r w:rsidRPr="00C90C39">
        <w:rPr>
          <w:rFonts w:ascii="Times New Roman" w:hAnsi="Times New Roman"/>
          <w:sz w:val="18"/>
          <w:szCs w:val="18"/>
        </w:rPr>
        <w:t>180-ОЗ (в ред. от 27.12.2021</w:t>
      </w:r>
      <w:r>
        <w:rPr>
          <w:rFonts w:ascii="Times New Roman" w:hAnsi="Times New Roman"/>
          <w:sz w:val="18"/>
          <w:szCs w:val="18"/>
        </w:rPr>
        <w:t>г.</w:t>
      </w:r>
      <w:r w:rsidRPr="00C90C39">
        <w:rPr>
          <w:rFonts w:ascii="Times New Roman" w:hAnsi="Times New Roman"/>
          <w:sz w:val="18"/>
          <w:szCs w:val="18"/>
        </w:rPr>
        <w:t>)</w:t>
      </w:r>
    </w:p>
    <w:p w:rsidR="00785CF8" w:rsidRDefault="00785CF8" w:rsidP="00785CF8">
      <w:pPr>
        <w:spacing w:after="0" w:line="264" w:lineRule="auto"/>
        <w:ind w:firstLine="567"/>
        <w:jc w:val="both"/>
        <w:rPr>
          <w:rFonts w:ascii="Times New Roman" w:hAnsi="Times New Roman"/>
          <w:sz w:val="24"/>
          <w:szCs w:val="24"/>
        </w:rPr>
      </w:pPr>
    </w:p>
    <w:p w:rsidR="00785CF8" w:rsidRDefault="00785CF8" w:rsidP="00785CF8">
      <w:pPr>
        <w:spacing w:after="0" w:line="240" w:lineRule="auto"/>
        <w:ind w:firstLine="567"/>
        <w:jc w:val="both"/>
        <w:rPr>
          <w:rFonts w:ascii="Times New Roman" w:hAnsi="Times New Roman"/>
          <w:sz w:val="24"/>
          <w:szCs w:val="24"/>
        </w:rPr>
      </w:pPr>
      <w:r w:rsidRPr="00526EBB">
        <w:rPr>
          <w:rFonts w:ascii="Times New Roman" w:hAnsi="Times New Roman"/>
          <w:sz w:val="24"/>
          <w:szCs w:val="24"/>
        </w:rPr>
        <w:t xml:space="preserve">Налоговых и неналоговых доходов в 2021 году поступило 55 647 793,3 тыс. руб., или на 22,8% больше фактических поступлений в 2020 году (+10 335 879,4 тыс. руб.).  Плановые назначения </w:t>
      </w:r>
      <w:r>
        <w:rPr>
          <w:rFonts w:ascii="Times New Roman" w:hAnsi="Times New Roman"/>
          <w:sz w:val="24"/>
          <w:szCs w:val="24"/>
        </w:rPr>
        <w:t xml:space="preserve">по ним </w:t>
      </w:r>
      <w:r w:rsidRPr="00526EBB">
        <w:rPr>
          <w:rFonts w:ascii="Times New Roman" w:hAnsi="Times New Roman"/>
          <w:sz w:val="24"/>
          <w:szCs w:val="24"/>
        </w:rPr>
        <w:t xml:space="preserve">исполнены на 95,8%, неисполнение составило 2 428 882,1 тыс. руб. (в 2020 году не поступило к плану 12 775 419,3 тыс. руб.). </w:t>
      </w:r>
    </w:p>
    <w:p w:rsidR="00785CF8" w:rsidRPr="00FA2256" w:rsidRDefault="00785CF8" w:rsidP="00785CF8">
      <w:pPr>
        <w:spacing w:after="0" w:line="240" w:lineRule="auto"/>
        <w:ind w:firstLine="567"/>
        <w:jc w:val="both"/>
        <w:rPr>
          <w:rFonts w:ascii="Times New Roman" w:hAnsi="Times New Roman"/>
          <w:sz w:val="24"/>
          <w:szCs w:val="24"/>
        </w:rPr>
      </w:pPr>
      <w:r w:rsidRPr="0047026F">
        <w:rPr>
          <w:rFonts w:ascii="Times New Roman" w:hAnsi="Times New Roman"/>
          <w:sz w:val="24"/>
          <w:szCs w:val="24"/>
        </w:rPr>
        <w:t xml:space="preserve">Динамика </w:t>
      </w:r>
      <w:r w:rsidRPr="00FA2256">
        <w:rPr>
          <w:rFonts w:ascii="Times New Roman" w:hAnsi="Times New Roman"/>
          <w:sz w:val="24"/>
          <w:szCs w:val="24"/>
        </w:rPr>
        <w:t xml:space="preserve">поступления доходов в областной бюджет и их структура в 2018-2021 годах представлена в </w:t>
      </w:r>
      <w:r>
        <w:rPr>
          <w:rFonts w:ascii="Times New Roman" w:hAnsi="Times New Roman"/>
          <w:sz w:val="24"/>
          <w:szCs w:val="24"/>
        </w:rPr>
        <w:t>П</w:t>
      </w:r>
      <w:r w:rsidRPr="00FA2256">
        <w:rPr>
          <w:rFonts w:ascii="Times New Roman" w:hAnsi="Times New Roman"/>
          <w:sz w:val="24"/>
          <w:szCs w:val="24"/>
        </w:rPr>
        <w:t xml:space="preserve">риложении 2. </w:t>
      </w:r>
    </w:p>
    <w:p w:rsidR="00785CF8" w:rsidRDefault="00785CF8" w:rsidP="00785CF8">
      <w:pPr>
        <w:spacing w:after="0" w:line="240" w:lineRule="auto"/>
        <w:ind w:firstLine="567"/>
        <w:jc w:val="both"/>
        <w:rPr>
          <w:rFonts w:ascii="Times New Roman" w:hAnsi="Times New Roman"/>
          <w:b/>
          <w:sz w:val="24"/>
          <w:szCs w:val="24"/>
        </w:rPr>
      </w:pPr>
      <w:r w:rsidRPr="00526EBB">
        <w:rPr>
          <w:rFonts w:ascii="Times New Roman" w:hAnsi="Times New Roman"/>
          <w:b/>
          <w:sz w:val="24"/>
          <w:szCs w:val="24"/>
        </w:rPr>
        <w:t xml:space="preserve">Контрольно-счетной палатой Томской области при оценке исполнения </w:t>
      </w:r>
      <w:r>
        <w:rPr>
          <w:rFonts w:ascii="Times New Roman" w:hAnsi="Times New Roman"/>
          <w:b/>
          <w:sz w:val="24"/>
          <w:szCs w:val="24"/>
        </w:rPr>
        <w:t xml:space="preserve">областного </w:t>
      </w:r>
      <w:r w:rsidRPr="00526EBB">
        <w:rPr>
          <w:rFonts w:ascii="Times New Roman" w:hAnsi="Times New Roman"/>
          <w:b/>
          <w:sz w:val="24"/>
          <w:szCs w:val="24"/>
        </w:rPr>
        <w:t xml:space="preserve">бюджета по доходам в 2021 году и проектируемых доходов на 2022 и последующие годы отмечалось о рисках неисполнения доходов в 2021 году.  </w:t>
      </w:r>
    </w:p>
    <w:p w:rsidR="00785CF8" w:rsidRPr="00785CF8" w:rsidRDefault="00785CF8" w:rsidP="00785CF8">
      <w:pPr>
        <w:spacing w:after="0" w:line="240" w:lineRule="auto"/>
        <w:jc w:val="center"/>
        <w:rPr>
          <w:rFonts w:ascii="Times New Roman" w:hAnsi="Times New Roman"/>
          <w:color w:val="000000"/>
          <w:sz w:val="24"/>
          <w:szCs w:val="24"/>
        </w:rPr>
      </w:pPr>
    </w:p>
    <w:p w:rsidR="00785CF8" w:rsidRPr="00785CF8" w:rsidRDefault="00785CF8" w:rsidP="00785CF8">
      <w:pPr>
        <w:spacing w:after="0" w:line="240" w:lineRule="auto"/>
        <w:jc w:val="center"/>
        <w:rPr>
          <w:rFonts w:ascii="Times New Roman" w:hAnsi="Times New Roman"/>
          <w:b/>
          <w:color w:val="000000"/>
          <w:sz w:val="24"/>
          <w:szCs w:val="24"/>
        </w:rPr>
      </w:pPr>
      <w:r w:rsidRPr="00785CF8">
        <w:rPr>
          <w:rFonts w:ascii="Times New Roman" w:hAnsi="Times New Roman"/>
          <w:b/>
          <w:color w:val="000000"/>
          <w:sz w:val="24"/>
          <w:szCs w:val="24"/>
        </w:rPr>
        <w:t xml:space="preserve">Поступление в областной бюджет некоторых видов доходов </w:t>
      </w:r>
    </w:p>
    <w:p w:rsidR="00785CF8" w:rsidRPr="00785CF8" w:rsidRDefault="00785CF8" w:rsidP="00785CF8">
      <w:pPr>
        <w:spacing w:after="0" w:line="240" w:lineRule="auto"/>
        <w:jc w:val="center"/>
        <w:rPr>
          <w:rFonts w:ascii="Times New Roman" w:hAnsi="Times New Roman"/>
          <w:b/>
          <w:color w:val="000000"/>
          <w:sz w:val="24"/>
          <w:szCs w:val="24"/>
        </w:rPr>
      </w:pPr>
      <w:r w:rsidRPr="00785CF8">
        <w:rPr>
          <w:rFonts w:ascii="Times New Roman" w:hAnsi="Times New Roman"/>
          <w:b/>
          <w:color w:val="000000"/>
          <w:sz w:val="24"/>
          <w:szCs w:val="24"/>
        </w:rPr>
        <w:t>в 2020-2021 годах,  млн. рублей</w:t>
      </w:r>
    </w:p>
    <w:p w:rsidR="00785CF8" w:rsidRPr="00785CF8" w:rsidRDefault="00785CF8" w:rsidP="00785CF8">
      <w:pPr>
        <w:spacing w:after="0" w:line="240" w:lineRule="auto"/>
        <w:jc w:val="center"/>
        <w:rPr>
          <w:rFonts w:ascii="Times New Roman" w:hAnsi="Times New Roman"/>
          <w:color w:val="000000"/>
          <w:sz w:val="24"/>
          <w:szCs w:val="24"/>
        </w:rPr>
      </w:pPr>
    </w:p>
    <w:p w:rsidR="00785CF8" w:rsidRPr="00785CF8" w:rsidRDefault="00196C1A" w:rsidP="00785CF8">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13pt;height:324.75pt;visibility:visible;mso-wrap-style:square">
            <v:imagedata r:id="rId10" o:title=""/>
          </v:shape>
        </w:pict>
      </w:r>
    </w:p>
    <w:p w:rsidR="00785CF8" w:rsidRDefault="00785CF8" w:rsidP="00785CF8">
      <w:pPr>
        <w:spacing w:after="0" w:line="288" w:lineRule="auto"/>
        <w:ind w:firstLine="567"/>
        <w:jc w:val="both"/>
        <w:rPr>
          <w:rFonts w:ascii="Times New Roman" w:hAnsi="Times New Roman"/>
          <w:b/>
          <w:sz w:val="24"/>
          <w:szCs w:val="24"/>
        </w:rPr>
      </w:pPr>
    </w:p>
    <w:p w:rsidR="00785CF8" w:rsidRPr="008F05FC" w:rsidRDefault="00785CF8" w:rsidP="00785CF8">
      <w:pPr>
        <w:spacing w:after="0" w:line="240" w:lineRule="auto"/>
        <w:ind w:firstLine="567"/>
        <w:jc w:val="both"/>
        <w:rPr>
          <w:rFonts w:ascii="Times New Roman" w:hAnsi="Times New Roman"/>
          <w:sz w:val="24"/>
          <w:szCs w:val="24"/>
        </w:rPr>
      </w:pPr>
      <w:r w:rsidRPr="008F05FC">
        <w:rPr>
          <w:rFonts w:ascii="Times New Roman" w:hAnsi="Times New Roman"/>
          <w:sz w:val="24"/>
          <w:szCs w:val="24"/>
        </w:rPr>
        <w:t>В разрезе источников доходов исполнение плановых назначений в 2021 году составило:</w:t>
      </w:r>
    </w:p>
    <w:p w:rsidR="00785CF8" w:rsidRPr="005A7F3E" w:rsidRDefault="00785CF8" w:rsidP="00785CF8">
      <w:pPr>
        <w:spacing w:after="0" w:line="240" w:lineRule="auto"/>
        <w:ind w:firstLine="567"/>
        <w:jc w:val="both"/>
        <w:rPr>
          <w:rFonts w:ascii="Times New Roman" w:hAnsi="Times New Roman"/>
          <w:sz w:val="24"/>
          <w:szCs w:val="24"/>
        </w:rPr>
      </w:pPr>
      <w:r w:rsidRPr="005A7F3E">
        <w:rPr>
          <w:rFonts w:ascii="Times New Roman" w:hAnsi="Times New Roman"/>
          <w:sz w:val="24"/>
          <w:szCs w:val="24"/>
        </w:rPr>
        <w:t>- налог на прибыль организаций – 83,8% (-2 967 965,</w:t>
      </w:r>
      <w:r>
        <w:rPr>
          <w:rFonts w:ascii="Times New Roman" w:hAnsi="Times New Roman"/>
          <w:sz w:val="24"/>
          <w:szCs w:val="24"/>
        </w:rPr>
        <w:t>7</w:t>
      </w:r>
      <w:r w:rsidRPr="005A7F3E">
        <w:rPr>
          <w:rFonts w:ascii="Times New Roman" w:hAnsi="Times New Roman"/>
          <w:sz w:val="24"/>
          <w:szCs w:val="24"/>
        </w:rPr>
        <w:t xml:space="preserve"> тыс. руб.);</w:t>
      </w:r>
    </w:p>
    <w:p w:rsidR="00785CF8" w:rsidRPr="005A7F3E" w:rsidRDefault="00785CF8" w:rsidP="00785CF8">
      <w:pPr>
        <w:spacing w:after="0" w:line="240" w:lineRule="auto"/>
        <w:ind w:firstLine="567"/>
        <w:jc w:val="both"/>
        <w:rPr>
          <w:rFonts w:ascii="Times New Roman" w:hAnsi="Times New Roman"/>
          <w:sz w:val="24"/>
          <w:szCs w:val="24"/>
        </w:rPr>
      </w:pPr>
      <w:r w:rsidRPr="005A7F3E">
        <w:rPr>
          <w:rFonts w:ascii="Times New Roman" w:hAnsi="Times New Roman"/>
          <w:sz w:val="24"/>
          <w:szCs w:val="24"/>
        </w:rPr>
        <w:t>- налог на доходы физических лиц – 102,5% (+438 178,0 тыс. руб.);</w:t>
      </w:r>
    </w:p>
    <w:p w:rsidR="00785CF8" w:rsidRPr="005A7F3E" w:rsidRDefault="00785CF8" w:rsidP="00785CF8">
      <w:pPr>
        <w:spacing w:after="0" w:line="240" w:lineRule="auto"/>
        <w:ind w:firstLine="567"/>
        <w:jc w:val="both"/>
        <w:rPr>
          <w:rFonts w:ascii="Times New Roman" w:hAnsi="Times New Roman"/>
          <w:sz w:val="24"/>
          <w:szCs w:val="24"/>
        </w:rPr>
      </w:pPr>
      <w:r w:rsidRPr="005A7F3E">
        <w:rPr>
          <w:rFonts w:ascii="Times New Roman" w:hAnsi="Times New Roman"/>
          <w:sz w:val="24"/>
          <w:szCs w:val="24"/>
        </w:rPr>
        <w:t>- акцизы по подакцизным товарам (продукции), производимым на территории Российской Федерации – 93,7% (-686 756,9 тыс. руб.);</w:t>
      </w:r>
    </w:p>
    <w:p w:rsidR="00785CF8" w:rsidRPr="005A7F3E" w:rsidRDefault="00785CF8" w:rsidP="00785CF8">
      <w:pPr>
        <w:spacing w:after="0" w:line="240" w:lineRule="auto"/>
        <w:ind w:firstLine="567"/>
        <w:jc w:val="both"/>
        <w:rPr>
          <w:rFonts w:ascii="Times New Roman" w:hAnsi="Times New Roman"/>
          <w:sz w:val="24"/>
          <w:szCs w:val="24"/>
        </w:rPr>
      </w:pPr>
      <w:r w:rsidRPr="005A7F3E">
        <w:rPr>
          <w:rFonts w:ascii="Times New Roman" w:hAnsi="Times New Roman"/>
          <w:sz w:val="24"/>
          <w:szCs w:val="24"/>
        </w:rPr>
        <w:t>- налог, взимаемый в связи с применением упрощенной системы налогообложения – 129,0% (+675 007,2 тыс. руб.);</w:t>
      </w:r>
    </w:p>
    <w:p w:rsidR="00785CF8" w:rsidRPr="00337E11" w:rsidRDefault="00785CF8" w:rsidP="00785CF8">
      <w:pPr>
        <w:spacing w:after="0" w:line="240" w:lineRule="auto"/>
        <w:ind w:firstLine="567"/>
        <w:jc w:val="both"/>
        <w:rPr>
          <w:rFonts w:ascii="Times New Roman" w:hAnsi="Times New Roman"/>
          <w:sz w:val="24"/>
          <w:szCs w:val="24"/>
        </w:rPr>
      </w:pPr>
      <w:r w:rsidRPr="00337E11">
        <w:rPr>
          <w:rFonts w:ascii="Times New Roman" w:hAnsi="Times New Roman"/>
          <w:sz w:val="24"/>
          <w:szCs w:val="24"/>
        </w:rPr>
        <w:t>- налог на имущество организаций – 86,3% (-930 556,</w:t>
      </w:r>
      <w:r>
        <w:rPr>
          <w:rFonts w:ascii="Times New Roman" w:hAnsi="Times New Roman"/>
          <w:sz w:val="24"/>
          <w:szCs w:val="24"/>
        </w:rPr>
        <w:t>3</w:t>
      </w:r>
      <w:r w:rsidRPr="00337E11">
        <w:rPr>
          <w:rFonts w:ascii="Times New Roman" w:hAnsi="Times New Roman"/>
          <w:sz w:val="24"/>
          <w:szCs w:val="24"/>
        </w:rPr>
        <w:t xml:space="preserve"> тыс. руб.);</w:t>
      </w:r>
    </w:p>
    <w:p w:rsidR="00785CF8" w:rsidRPr="00337E11" w:rsidRDefault="00785CF8" w:rsidP="00785CF8">
      <w:pPr>
        <w:spacing w:after="0" w:line="240" w:lineRule="auto"/>
        <w:ind w:firstLine="567"/>
        <w:jc w:val="both"/>
        <w:rPr>
          <w:rFonts w:ascii="Times New Roman" w:hAnsi="Times New Roman"/>
          <w:sz w:val="24"/>
          <w:szCs w:val="24"/>
        </w:rPr>
      </w:pPr>
      <w:r w:rsidRPr="00337E11">
        <w:rPr>
          <w:rFonts w:ascii="Times New Roman" w:hAnsi="Times New Roman"/>
          <w:sz w:val="24"/>
          <w:szCs w:val="24"/>
        </w:rPr>
        <w:t>- транспортный налог – 114,3% (+</w:t>
      </w:r>
      <w:r>
        <w:rPr>
          <w:rFonts w:ascii="Times New Roman" w:hAnsi="Times New Roman"/>
          <w:sz w:val="24"/>
          <w:szCs w:val="24"/>
        </w:rPr>
        <w:t>160 633,3</w:t>
      </w:r>
      <w:r w:rsidRPr="00337E11">
        <w:rPr>
          <w:rFonts w:ascii="Times New Roman" w:hAnsi="Times New Roman"/>
          <w:sz w:val="24"/>
          <w:szCs w:val="24"/>
        </w:rPr>
        <w:t xml:space="preserve"> тыс. руб.);</w:t>
      </w:r>
    </w:p>
    <w:p w:rsidR="00785CF8" w:rsidRPr="00172C67" w:rsidRDefault="00785CF8" w:rsidP="00785CF8">
      <w:pPr>
        <w:spacing w:after="0" w:line="240" w:lineRule="auto"/>
        <w:ind w:firstLine="567"/>
        <w:jc w:val="both"/>
        <w:rPr>
          <w:rFonts w:ascii="Times New Roman" w:hAnsi="Times New Roman"/>
          <w:sz w:val="24"/>
          <w:szCs w:val="24"/>
        </w:rPr>
      </w:pPr>
      <w:r w:rsidRPr="00172C67">
        <w:rPr>
          <w:rFonts w:ascii="Times New Roman" w:hAnsi="Times New Roman"/>
          <w:sz w:val="24"/>
          <w:szCs w:val="24"/>
        </w:rPr>
        <w:t>- государственная пошлина – 92,4% (-12 235,</w:t>
      </w:r>
      <w:r>
        <w:rPr>
          <w:rFonts w:ascii="Times New Roman" w:hAnsi="Times New Roman"/>
          <w:sz w:val="24"/>
          <w:szCs w:val="24"/>
        </w:rPr>
        <w:t>7</w:t>
      </w:r>
      <w:r w:rsidRPr="00172C67">
        <w:rPr>
          <w:rFonts w:ascii="Times New Roman" w:hAnsi="Times New Roman"/>
          <w:sz w:val="24"/>
          <w:szCs w:val="24"/>
        </w:rPr>
        <w:t xml:space="preserve"> тыс. руб.);</w:t>
      </w:r>
    </w:p>
    <w:p w:rsidR="00AB2F62" w:rsidRDefault="00785CF8" w:rsidP="00785CF8">
      <w:pPr>
        <w:spacing w:after="0" w:line="240" w:lineRule="auto"/>
        <w:ind w:firstLine="567"/>
        <w:jc w:val="both"/>
        <w:rPr>
          <w:rFonts w:ascii="Times New Roman" w:hAnsi="Times New Roman"/>
          <w:sz w:val="24"/>
          <w:szCs w:val="24"/>
        </w:rPr>
      </w:pPr>
      <w:r w:rsidRPr="009E2829">
        <w:rPr>
          <w:rFonts w:ascii="Times New Roman" w:hAnsi="Times New Roman"/>
          <w:sz w:val="24"/>
          <w:szCs w:val="24"/>
        </w:rPr>
        <w:t>- неналоговые доходы – 170,2% (+846 034,4 тыс. руб.);</w:t>
      </w:r>
    </w:p>
    <w:p w:rsidR="00785CF8" w:rsidRDefault="00785CF8" w:rsidP="00785CF8">
      <w:pPr>
        <w:spacing w:after="0" w:line="240" w:lineRule="auto"/>
        <w:ind w:firstLine="567"/>
        <w:jc w:val="both"/>
        <w:rPr>
          <w:rFonts w:ascii="Times New Roman" w:hAnsi="Times New Roman"/>
          <w:sz w:val="24"/>
          <w:szCs w:val="24"/>
        </w:rPr>
      </w:pPr>
      <w:r w:rsidRPr="00DE0B17">
        <w:rPr>
          <w:rFonts w:ascii="Times New Roman" w:hAnsi="Times New Roman"/>
          <w:sz w:val="24"/>
          <w:szCs w:val="24"/>
        </w:rPr>
        <w:lastRenderedPageBreak/>
        <w:t>- безвозмездные поступления</w:t>
      </w:r>
      <w:r>
        <w:rPr>
          <w:rFonts w:ascii="Times New Roman" w:hAnsi="Times New Roman"/>
          <w:sz w:val="24"/>
          <w:szCs w:val="24"/>
        </w:rPr>
        <w:t xml:space="preserve">, </w:t>
      </w:r>
      <w:r w:rsidRPr="00DE0B17">
        <w:rPr>
          <w:rFonts w:ascii="Times New Roman" w:hAnsi="Times New Roman"/>
          <w:sz w:val="24"/>
          <w:szCs w:val="24"/>
        </w:rPr>
        <w:t>утвержденные Законом Томской области от  29.12.2020</w:t>
      </w:r>
      <w:r>
        <w:rPr>
          <w:rFonts w:ascii="Times New Roman" w:hAnsi="Times New Roman"/>
          <w:sz w:val="24"/>
          <w:szCs w:val="24"/>
        </w:rPr>
        <w:t xml:space="preserve">г. </w:t>
      </w:r>
      <w:r w:rsidRPr="00DE0B17">
        <w:rPr>
          <w:rFonts w:ascii="Times New Roman" w:hAnsi="Times New Roman"/>
          <w:sz w:val="24"/>
          <w:szCs w:val="24"/>
        </w:rPr>
        <w:t xml:space="preserve"> № 180-ОЗ «О</w:t>
      </w:r>
      <w:r w:rsidRPr="00785CF8">
        <w:rPr>
          <w:rFonts w:ascii="Times New Roman" w:hAnsi="Times New Roman"/>
          <w:sz w:val="24"/>
          <w:szCs w:val="24"/>
        </w:rPr>
        <w:t xml:space="preserve">б областном бюджете на 2021 год и на плановый период 2022 и 2023 годов» в редакции от 27.12.2021,  </w:t>
      </w:r>
      <w:r w:rsidRPr="00DE0B17">
        <w:rPr>
          <w:rFonts w:ascii="Times New Roman" w:hAnsi="Times New Roman"/>
          <w:sz w:val="24"/>
          <w:szCs w:val="24"/>
        </w:rPr>
        <w:t>– 101,0% (+311 995,3 тыс. руб.).</w:t>
      </w:r>
    </w:p>
    <w:p w:rsidR="009D1CEE" w:rsidRDefault="009D1CEE" w:rsidP="00621548">
      <w:pPr>
        <w:spacing w:after="0" w:line="240" w:lineRule="auto"/>
        <w:ind w:firstLine="567"/>
        <w:jc w:val="center"/>
        <w:rPr>
          <w:rFonts w:ascii="Times New Roman" w:hAnsi="Times New Roman"/>
          <w:sz w:val="24"/>
          <w:szCs w:val="24"/>
        </w:rPr>
      </w:pPr>
    </w:p>
    <w:p w:rsidR="00CC3EED" w:rsidRDefault="00785CF8" w:rsidP="00785CF8">
      <w:pPr>
        <w:spacing w:after="0" w:line="240" w:lineRule="auto"/>
        <w:ind w:firstLine="567"/>
        <w:jc w:val="both"/>
        <w:rPr>
          <w:rFonts w:ascii="Times New Roman" w:hAnsi="Times New Roman"/>
          <w:sz w:val="24"/>
          <w:szCs w:val="24"/>
        </w:rPr>
      </w:pPr>
      <w:r w:rsidRPr="009E2829">
        <w:rPr>
          <w:rFonts w:ascii="Times New Roman" w:hAnsi="Times New Roman"/>
          <w:sz w:val="24"/>
          <w:szCs w:val="24"/>
        </w:rPr>
        <w:t xml:space="preserve">Наибольшее неисполнение по налоговым и неналоговым доходам областного бюджета сложилось </w:t>
      </w:r>
      <w:r w:rsidRPr="00DE0B17">
        <w:rPr>
          <w:rFonts w:ascii="Times New Roman" w:hAnsi="Times New Roman"/>
          <w:b/>
          <w:sz w:val="24"/>
          <w:szCs w:val="24"/>
        </w:rPr>
        <w:t>по налогу на прибыль организаций</w:t>
      </w:r>
      <w:r>
        <w:rPr>
          <w:rFonts w:ascii="Times New Roman" w:hAnsi="Times New Roman"/>
          <w:b/>
          <w:sz w:val="24"/>
          <w:szCs w:val="24"/>
        </w:rPr>
        <w:t xml:space="preserve"> </w:t>
      </w:r>
      <w:r w:rsidRPr="00B05970">
        <w:rPr>
          <w:rFonts w:ascii="Times New Roman" w:hAnsi="Times New Roman"/>
          <w:sz w:val="24"/>
          <w:szCs w:val="24"/>
        </w:rPr>
        <w:t xml:space="preserve">– плановые назначения </w:t>
      </w:r>
      <w:r>
        <w:rPr>
          <w:rFonts w:ascii="Times New Roman" w:hAnsi="Times New Roman"/>
          <w:sz w:val="24"/>
          <w:szCs w:val="24"/>
        </w:rPr>
        <w:t>исполнены на 83,8%, недополучено налога в областной бюджет в сумме 2 968,0</w:t>
      </w:r>
      <w:r w:rsidRPr="00B05970">
        <w:rPr>
          <w:rFonts w:ascii="Times New Roman" w:hAnsi="Times New Roman"/>
          <w:sz w:val="24"/>
          <w:szCs w:val="24"/>
        </w:rPr>
        <w:t xml:space="preserve"> мл</w:t>
      </w:r>
      <w:r>
        <w:rPr>
          <w:rFonts w:ascii="Times New Roman" w:hAnsi="Times New Roman"/>
          <w:sz w:val="24"/>
          <w:szCs w:val="24"/>
        </w:rPr>
        <w:t>н</w:t>
      </w:r>
      <w:r w:rsidRPr="00B05970">
        <w:rPr>
          <w:rFonts w:ascii="Times New Roman" w:hAnsi="Times New Roman"/>
          <w:sz w:val="24"/>
          <w:szCs w:val="24"/>
        </w:rPr>
        <w:t xml:space="preserve">. руб. В 2021 году </w:t>
      </w:r>
      <w:r>
        <w:rPr>
          <w:rFonts w:ascii="Times New Roman" w:hAnsi="Times New Roman"/>
          <w:sz w:val="24"/>
          <w:szCs w:val="24"/>
        </w:rPr>
        <w:t xml:space="preserve">к факту 2020 года </w:t>
      </w:r>
      <w:r w:rsidRPr="00B05970">
        <w:rPr>
          <w:rFonts w:ascii="Times New Roman" w:hAnsi="Times New Roman"/>
          <w:sz w:val="24"/>
          <w:szCs w:val="24"/>
        </w:rPr>
        <w:t xml:space="preserve">прирост поступлений по указанному налогу </w:t>
      </w:r>
      <w:r>
        <w:rPr>
          <w:rFonts w:ascii="Times New Roman" w:hAnsi="Times New Roman"/>
          <w:sz w:val="24"/>
          <w:szCs w:val="24"/>
        </w:rPr>
        <w:t xml:space="preserve">составил 56,3% (+5 541,4 млн. руб.). </w:t>
      </w:r>
    </w:p>
    <w:p w:rsidR="00CC3EED" w:rsidRDefault="00196C1A" w:rsidP="00785CF8">
      <w:pPr>
        <w:spacing w:after="0" w:line="240" w:lineRule="auto"/>
        <w:ind w:firstLine="567"/>
        <w:jc w:val="both"/>
        <w:rPr>
          <w:rFonts w:ascii="Times New Roman" w:hAnsi="Times New Roman"/>
          <w:sz w:val="24"/>
          <w:szCs w:val="24"/>
        </w:rPr>
      </w:pPr>
      <w:r>
        <w:rPr>
          <w:noProof/>
          <w:lang w:eastAsia="ru-RU"/>
        </w:rPr>
        <w:pict>
          <v:shape id="Диаграмма 4" o:spid="_x0000_i1026" type="#_x0000_t75" style="width:442.5pt;height:210.75pt;visibility:visible" o:gfxdata="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">
            <v:imagedata r:id="rId11" o:title="" cropbottom="-43f"/>
            <o:lock v:ext="edit" aspectratio="f"/>
          </v:shape>
        </w:pict>
      </w:r>
    </w:p>
    <w:p w:rsidR="00AB2F62"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Следует отметить, что поступление налога на прибыль на 2021 год планировалось почти в два раза – на 86,4% выше фактических поступлений в 2020 году. Контрольно-счетная палата в заключении на проект закона Томской области «Об областном бюджете на 2021 год…» отмечала, что прогноз поступлений имел значительные риски, в том числе за счет оценки поступлений налога в 2020 году. Фактические поступления </w:t>
      </w:r>
      <w:r w:rsidRPr="00CF1B54">
        <w:rPr>
          <w:rFonts w:ascii="Times New Roman" w:hAnsi="Times New Roman"/>
          <w:sz w:val="24"/>
          <w:szCs w:val="24"/>
        </w:rPr>
        <w:t>по налогу на прибыль организаций</w:t>
      </w:r>
      <w:r>
        <w:rPr>
          <w:rFonts w:ascii="Times New Roman" w:hAnsi="Times New Roman"/>
          <w:sz w:val="24"/>
          <w:szCs w:val="24"/>
        </w:rPr>
        <w:t xml:space="preserve"> в 2021 году практически достигли уровня допандемийного 2019 года, при этом, поступления от плательщиков, входящих в консолидированные группы налогоплательщиков (КГН), в 2021 году выросли к уровню 2019 года на 9,1% (+416,3 млн. руб.) а поступления от плательщиков, не входящих в КГН,  снизились в 2021 году по отношению к 2019 году на 7,5% (-835,1 млн. руб.). </w:t>
      </w:r>
    </w:p>
    <w:p w:rsidR="00AB2F62" w:rsidRDefault="00196C1A" w:rsidP="00785CF8">
      <w:pPr>
        <w:spacing w:after="0" w:line="240" w:lineRule="auto"/>
        <w:ind w:firstLine="567"/>
        <w:jc w:val="both"/>
        <w:rPr>
          <w:rFonts w:ascii="Times New Roman" w:hAnsi="Times New Roman"/>
          <w:sz w:val="24"/>
          <w:szCs w:val="24"/>
        </w:rPr>
      </w:pPr>
      <w:r>
        <w:rPr>
          <w:noProof/>
          <w:lang w:eastAsia="ru-RU"/>
        </w:rPr>
        <w:pict>
          <v:shape id="_x0000_i1027" type="#_x0000_t75" style="width:447.75pt;height:234pt;visibility:visible" o:gfxdata="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">
            <v:imagedata r:id="rId12" o:title="" cropbottom="-39f"/>
            <o:lock v:ext="edit" aspectratio="f"/>
          </v:shape>
        </w:pict>
      </w:r>
    </w:p>
    <w:p w:rsidR="00785CF8" w:rsidRPr="008029FA" w:rsidRDefault="00785CF8" w:rsidP="00785CF8">
      <w:pPr>
        <w:spacing w:after="0" w:line="240" w:lineRule="auto"/>
        <w:ind w:firstLine="567"/>
        <w:jc w:val="both"/>
        <w:rPr>
          <w:rFonts w:ascii="Times New Roman" w:hAnsi="Times New Roman"/>
          <w:b/>
          <w:sz w:val="28"/>
          <w:szCs w:val="28"/>
          <w:lang w:eastAsia="ru-RU"/>
        </w:rPr>
      </w:pPr>
      <w:r>
        <w:rPr>
          <w:rFonts w:ascii="Times New Roman" w:hAnsi="Times New Roman"/>
          <w:sz w:val="24"/>
          <w:szCs w:val="24"/>
        </w:rPr>
        <w:lastRenderedPageBreak/>
        <w:t xml:space="preserve">Одной из </w:t>
      </w:r>
      <w:r w:rsidRPr="00DE0B17">
        <w:rPr>
          <w:rFonts w:ascii="Times New Roman" w:hAnsi="Times New Roman"/>
          <w:sz w:val="24"/>
          <w:szCs w:val="24"/>
        </w:rPr>
        <w:t>причин</w:t>
      </w:r>
      <w:r>
        <w:rPr>
          <w:rFonts w:ascii="Times New Roman" w:hAnsi="Times New Roman"/>
          <w:sz w:val="24"/>
          <w:szCs w:val="24"/>
        </w:rPr>
        <w:t xml:space="preserve"> неисполнения плановых назначений по данному источнику</w:t>
      </w:r>
      <w:r w:rsidRPr="00DE0B17">
        <w:rPr>
          <w:rFonts w:ascii="Times New Roman" w:hAnsi="Times New Roman"/>
          <w:sz w:val="24"/>
          <w:szCs w:val="24"/>
        </w:rPr>
        <w:t xml:space="preserve">, по мнению Контрольно-счетной палаты, </w:t>
      </w:r>
      <w:r>
        <w:rPr>
          <w:rFonts w:ascii="Times New Roman" w:hAnsi="Times New Roman"/>
          <w:sz w:val="24"/>
          <w:szCs w:val="24"/>
        </w:rPr>
        <w:t>явилось снижение уровня  добычи углеводородного сырья: по данным Томскстата в 2018 году добыча нефти, включая газовый конденсат,  составляла 9,6 млн. т., в 2019 году – 9,1 млн. тонн,  в 2020 году – 6,8 млн. тонн</w:t>
      </w:r>
      <w:r>
        <w:rPr>
          <w:rStyle w:val="afc"/>
          <w:rFonts w:ascii="Times New Roman" w:hAnsi="Times New Roman"/>
          <w:sz w:val="24"/>
          <w:szCs w:val="24"/>
        </w:rPr>
        <w:footnoteReference w:id="3"/>
      </w:r>
      <w:r>
        <w:rPr>
          <w:rFonts w:ascii="Times New Roman" w:hAnsi="Times New Roman"/>
          <w:sz w:val="24"/>
          <w:szCs w:val="24"/>
        </w:rPr>
        <w:t>.  В 2021 году темп роста добычи составил 104,4% к уровню 2020 года</w:t>
      </w:r>
      <w:r>
        <w:rPr>
          <w:rStyle w:val="afc"/>
          <w:rFonts w:ascii="Times New Roman" w:hAnsi="Times New Roman"/>
          <w:sz w:val="24"/>
          <w:szCs w:val="24"/>
        </w:rPr>
        <w:footnoteReference w:id="4"/>
      </w:r>
      <w:r>
        <w:rPr>
          <w:rFonts w:ascii="Times New Roman" w:hAnsi="Times New Roman"/>
          <w:sz w:val="24"/>
          <w:szCs w:val="24"/>
        </w:rPr>
        <w:t>, что составляет 7,1 млн. тонн</w:t>
      </w:r>
      <w:r w:rsidRPr="00472888">
        <w:rPr>
          <w:rFonts w:ascii="Times New Roman" w:hAnsi="Times New Roman"/>
          <w:sz w:val="24"/>
          <w:szCs w:val="24"/>
        </w:rPr>
        <w:t xml:space="preserve"> </w:t>
      </w:r>
      <w:r>
        <w:rPr>
          <w:rFonts w:ascii="Times New Roman" w:hAnsi="Times New Roman"/>
          <w:sz w:val="24"/>
          <w:szCs w:val="24"/>
        </w:rPr>
        <w:t xml:space="preserve">(расчетное значение), т.е. объем добычи нефти, включая газовый конденсат, не восстановился до уровня 2019 года.  Рост цен на нефть </w:t>
      </w:r>
      <w:r w:rsidRPr="00785CF8">
        <w:rPr>
          <w:rFonts w:ascii="PT Astra Serif" w:hAnsi="PT Astra Serif" w:cs="PT Astra Serif"/>
          <w:sz w:val="24"/>
          <w:szCs w:val="24"/>
        </w:rPr>
        <w:t xml:space="preserve">сорта «Юралс» </w:t>
      </w:r>
      <w:r>
        <w:rPr>
          <w:rFonts w:ascii="Times New Roman" w:hAnsi="Times New Roman"/>
          <w:sz w:val="24"/>
          <w:szCs w:val="24"/>
        </w:rPr>
        <w:t>в 2021 году по отношению к 2019 году на 8,3%</w:t>
      </w:r>
      <w:r>
        <w:rPr>
          <w:rStyle w:val="afc"/>
          <w:rFonts w:ascii="Times New Roman" w:hAnsi="Times New Roman"/>
          <w:sz w:val="24"/>
          <w:szCs w:val="24"/>
        </w:rPr>
        <w:footnoteReference w:id="5"/>
      </w:r>
      <w:r>
        <w:rPr>
          <w:rFonts w:ascii="Times New Roman" w:hAnsi="Times New Roman"/>
          <w:sz w:val="24"/>
          <w:szCs w:val="24"/>
        </w:rPr>
        <w:t xml:space="preserve"> и рост курса доллара по отношению к рублю на 13,8% не оказали существенного влияния на доходы областного бюджета по налогу на прибыль организаций в 2021 году. </w:t>
      </w:r>
    </w:p>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Прогноз поступлений</w:t>
      </w:r>
      <w:r w:rsidRPr="00B85D05">
        <w:rPr>
          <w:rFonts w:ascii="Times New Roman" w:hAnsi="Times New Roman"/>
          <w:sz w:val="24"/>
          <w:szCs w:val="24"/>
        </w:rPr>
        <w:t xml:space="preserve"> </w:t>
      </w:r>
      <w:r w:rsidRPr="00DE0B17">
        <w:rPr>
          <w:rFonts w:ascii="Times New Roman" w:hAnsi="Times New Roman"/>
          <w:b/>
          <w:sz w:val="24"/>
          <w:szCs w:val="24"/>
        </w:rPr>
        <w:t>по акцизам по подакцизным товарам (продукции), производимым на территории Российской Федерации</w:t>
      </w:r>
      <w:r w:rsidRPr="00B85D05">
        <w:rPr>
          <w:rFonts w:ascii="Times New Roman" w:hAnsi="Times New Roman"/>
          <w:b/>
          <w:sz w:val="24"/>
          <w:szCs w:val="24"/>
        </w:rPr>
        <w:t xml:space="preserve"> </w:t>
      </w:r>
      <w:r w:rsidRPr="00B85D05">
        <w:rPr>
          <w:rFonts w:ascii="Times New Roman" w:hAnsi="Times New Roman"/>
          <w:sz w:val="24"/>
          <w:szCs w:val="24"/>
        </w:rPr>
        <w:t>исполнен на 93,7% (</w:t>
      </w:r>
      <w:r>
        <w:rPr>
          <w:rFonts w:ascii="Times New Roman" w:hAnsi="Times New Roman"/>
          <w:sz w:val="24"/>
          <w:szCs w:val="24"/>
        </w:rPr>
        <w:t xml:space="preserve">план </w:t>
      </w:r>
      <w:r>
        <w:rPr>
          <w:rFonts w:ascii="Times New Roman" w:hAnsi="Times New Roman"/>
          <w:sz w:val="24"/>
          <w:szCs w:val="24"/>
        </w:rPr>
        <w:br/>
        <w:t xml:space="preserve">10 874,1 млн. руб., факт 10 187,3 млн. руб., неисполнение составило </w:t>
      </w:r>
      <w:r w:rsidRPr="00B85D05">
        <w:rPr>
          <w:rFonts w:ascii="Times New Roman" w:hAnsi="Times New Roman"/>
          <w:sz w:val="24"/>
          <w:szCs w:val="24"/>
        </w:rPr>
        <w:t>686,8 млн. руб.)</w:t>
      </w:r>
      <w:r>
        <w:rPr>
          <w:rFonts w:ascii="Times New Roman" w:hAnsi="Times New Roman"/>
          <w:sz w:val="24"/>
          <w:szCs w:val="24"/>
        </w:rPr>
        <w:t xml:space="preserve">. </w:t>
      </w:r>
    </w:p>
    <w:p w:rsidR="00785CF8" w:rsidRPr="00F06FAD"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Основное неисполнение сложилось </w:t>
      </w:r>
      <w:r w:rsidRPr="00460CCB">
        <w:rPr>
          <w:rFonts w:ascii="Times New Roman" w:hAnsi="Times New Roman"/>
          <w:sz w:val="24"/>
          <w:szCs w:val="24"/>
          <w:u w:val="single"/>
        </w:rPr>
        <w:t>по акцизам на средние дистилляты</w:t>
      </w:r>
      <w:r>
        <w:rPr>
          <w:rFonts w:ascii="Times New Roman" w:hAnsi="Times New Roman"/>
          <w:sz w:val="24"/>
          <w:szCs w:val="24"/>
        </w:rPr>
        <w:t xml:space="preserve"> </w:t>
      </w:r>
      <w:r>
        <w:rPr>
          <w:rFonts w:ascii="Times New Roman" w:hAnsi="Times New Roman"/>
          <w:sz w:val="24"/>
          <w:szCs w:val="24"/>
        </w:rPr>
        <w:br/>
        <w:t xml:space="preserve">(-663,0 млн. руб.). Доходы от уплаты </w:t>
      </w:r>
      <w:r w:rsidRPr="00460CCB">
        <w:rPr>
          <w:rFonts w:ascii="Times New Roman" w:hAnsi="Times New Roman"/>
          <w:sz w:val="24"/>
          <w:szCs w:val="24"/>
        </w:rPr>
        <w:t>акцизов на средние дистилляты зачисляются</w:t>
      </w:r>
      <w:r>
        <w:rPr>
          <w:rFonts w:ascii="Times New Roman" w:hAnsi="Times New Roman"/>
          <w:sz w:val="24"/>
          <w:szCs w:val="24"/>
        </w:rPr>
        <w:t xml:space="preserve"> в бюджеты субъектов Федеральным казначейством по нормативам, установленными для каждого региона в Федеральном законе о федеральном бюджете. План поступлений акцизов на средние дистилляты в областной бюджет в 2021 году составлял 673,2 млн. руб.,  прогнозируемая Минфином РФ сумма поступлений на этот период</w:t>
      </w:r>
      <w:r>
        <w:rPr>
          <w:rStyle w:val="afc"/>
          <w:rFonts w:ascii="Times New Roman" w:hAnsi="Times New Roman"/>
          <w:sz w:val="24"/>
          <w:szCs w:val="24"/>
        </w:rPr>
        <w:footnoteReference w:id="6"/>
      </w:r>
      <w:r>
        <w:rPr>
          <w:rFonts w:ascii="Times New Roman" w:hAnsi="Times New Roman"/>
          <w:sz w:val="24"/>
          <w:szCs w:val="24"/>
        </w:rPr>
        <w:t xml:space="preserve"> в бюджет региона составляла 426,4 млн. руб., при составлении прогноза доходов на 2022-2024 годы ожидаемое поступление данных акцизов в 2021 году Администрацией Томской области оценивалось в 280,5 млн. руб., фактически в 2021 году поступило только 10,2 млн. руб. (в ноябре 2021 года поступило 7,3 млн. руб. и в декабре 2021 года – 2,9 млн. руб.), неисполнение составило 663,0 млн. руб. Учитывая отсутствие динамики поступлений в течение 2021 года в областной бюджет доходов по данному источнику, Контрольно-счетная палата в заключении на проект закона Томской области «Об областном бюджете на 2022 год…» отмечала о возможном неисполнении плановых назначений по акцизам на средние дистилляты в 2021 году в полном объеме. Следует отметить, что 30.09.2021г. </w:t>
      </w:r>
      <w:r w:rsidRPr="005B5F60">
        <w:rPr>
          <w:rFonts w:ascii="Times New Roman" w:hAnsi="Times New Roman"/>
          <w:sz w:val="24"/>
          <w:szCs w:val="24"/>
        </w:rPr>
        <w:t xml:space="preserve">Правительство РФ внесло в Государственную Думу Федерального Собрания Российской Федерации проект федерального закона </w:t>
      </w:r>
      <w:r>
        <w:rPr>
          <w:rFonts w:ascii="Times New Roman" w:hAnsi="Times New Roman"/>
          <w:sz w:val="24"/>
          <w:szCs w:val="24"/>
        </w:rPr>
        <w:br/>
        <w:t>«</w:t>
      </w:r>
      <w:r w:rsidRPr="005B5F60">
        <w:rPr>
          <w:rFonts w:ascii="Times New Roman" w:hAnsi="Times New Roman"/>
          <w:sz w:val="24"/>
          <w:szCs w:val="24"/>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rPr>
          <w:rFonts w:ascii="Times New Roman" w:hAnsi="Times New Roman"/>
          <w:sz w:val="24"/>
          <w:szCs w:val="24"/>
        </w:rPr>
        <w:t xml:space="preserve">». Как следует из пояснительной записки к указанному законопроекту, </w:t>
      </w:r>
      <w:r w:rsidRPr="00F06FAD">
        <w:rPr>
          <w:rFonts w:ascii="Times New Roman" w:hAnsi="Times New Roman"/>
          <w:sz w:val="24"/>
          <w:szCs w:val="24"/>
        </w:rPr>
        <w:t xml:space="preserve">в целях повышения предсказуемости поступления доходов бюджетов субъектов РФ и недопущения возникновения выпадающих доходов по акцизам на средние дистилляты, связанных с </w:t>
      </w:r>
      <w:r>
        <w:rPr>
          <w:rFonts w:ascii="Times New Roman" w:hAnsi="Times New Roman"/>
          <w:sz w:val="24"/>
          <w:szCs w:val="24"/>
        </w:rPr>
        <w:t xml:space="preserve">их </w:t>
      </w:r>
      <w:r w:rsidRPr="00F06FAD">
        <w:rPr>
          <w:rFonts w:ascii="Times New Roman" w:hAnsi="Times New Roman"/>
          <w:sz w:val="24"/>
          <w:szCs w:val="24"/>
        </w:rPr>
        <w:t xml:space="preserve">высокой зависимостью от динамики цен на нефть и особенностями их уплаты и возмещения </w:t>
      </w:r>
      <w:r w:rsidRPr="00F06FAD">
        <w:rPr>
          <w:rFonts w:ascii="Times New Roman" w:hAnsi="Times New Roman"/>
          <w:i/>
          <w:sz w:val="24"/>
          <w:szCs w:val="24"/>
        </w:rPr>
        <w:t>(указанные факторы привели к неравномерной динамике поступления и возмещения акциза – в период с середины</w:t>
      </w:r>
      <w:r>
        <w:rPr>
          <w:rFonts w:ascii="Times New Roman" w:hAnsi="Times New Roman"/>
          <w:i/>
          <w:sz w:val="24"/>
          <w:szCs w:val="24"/>
        </w:rPr>
        <w:t xml:space="preserve"> </w:t>
      </w:r>
      <w:r w:rsidRPr="00F06FAD">
        <w:rPr>
          <w:rFonts w:ascii="Times New Roman" w:hAnsi="Times New Roman"/>
          <w:i/>
          <w:sz w:val="24"/>
          <w:szCs w:val="24"/>
        </w:rPr>
        <w:t>2020</w:t>
      </w:r>
      <w:r>
        <w:rPr>
          <w:rFonts w:ascii="Times New Roman" w:hAnsi="Times New Roman"/>
          <w:i/>
          <w:sz w:val="24"/>
          <w:szCs w:val="24"/>
        </w:rPr>
        <w:t xml:space="preserve"> года</w:t>
      </w:r>
      <w:r w:rsidRPr="00F06FAD">
        <w:rPr>
          <w:rFonts w:ascii="Times New Roman" w:hAnsi="Times New Roman"/>
          <w:i/>
          <w:sz w:val="24"/>
          <w:szCs w:val="24"/>
        </w:rPr>
        <w:t xml:space="preserve"> возмещение акциза превысило его поступление)</w:t>
      </w:r>
      <w:r>
        <w:rPr>
          <w:rFonts w:ascii="Times New Roman" w:hAnsi="Times New Roman"/>
          <w:i/>
          <w:sz w:val="24"/>
          <w:szCs w:val="24"/>
        </w:rPr>
        <w:t>,</w:t>
      </w:r>
      <w:r w:rsidRPr="00F06FAD">
        <w:rPr>
          <w:rFonts w:ascii="Times New Roman" w:hAnsi="Times New Roman"/>
          <w:sz w:val="24"/>
          <w:szCs w:val="24"/>
        </w:rPr>
        <w:t xml:space="preserve"> </w:t>
      </w:r>
      <w:r>
        <w:rPr>
          <w:rFonts w:ascii="Times New Roman" w:hAnsi="Times New Roman"/>
          <w:sz w:val="24"/>
          <w:szCs w:val="24"/>
        </w:rPr>
        <w:t>предлагалось</w:t>
      </w:r>
      <w:r w:rsidRPr="00F06FAD">
        <w:rPr>
          <w:rFonts w:ascii="Times New Roman" w:hAnsi="Times New Roman"/>
          <w:sz w:val="24"/>
          <w:szCs w:val="24"/>
        </w:rPr>
        <w:t xml:space="preserve"> с 2022 года акцизы на средние дистилляты в полном объеме зачислять в доход федерального бюджета</w:t>
      </w:r>
      <w:r>
        <w:rPr>
          <w:rFonts w:ascii="Times New Roman" w:hAnsi="Times New Roman"/>
          <w:sz w:val="24"/>
          <w:szCs w:val="24"/>
        </w:rPr>
        <w:t>, что и было реализовано Федеральным законом от 29.11.2021г. № 384-ФЗ</w:t>
      </w:r>
      <w:r w:rsidRPr="00F06FAD">
        <w:rPr>
          <w:rFonts w:ascii="Times New Roman" w:hAnsi="Times New Roman"/>
          <w:sz w:val="24"/>
          <w:szCs w:val="24"/>
        </w:rPr>
        <w:t xml:space="preserve">. </w:t>
      </w:r>
    </w:p>
    <w:p w:rsidR="00785CF8" w:rsidRP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Значительное неисполнение плановых назначений сложилось </w:t>
      </w:r>
      <w:r w:rsidRPr="008D4D8E">
        <w:rPr>
          <w:rFonts w:ascii="Times New Roman" w:hAnsi="Times New Roman"/>
          <w:sz w:val="24"/>
          <w:szCs w:val="24"/>
          <w:u w:val="single"/>
        </w:rPr>
        <w:t>по акцизам на вина</w:t>
      </w:r>
      <w:r>
        <w:rPr>
          <w:rFonts w:ascii="Times New Roman" w:hAnsi="Times New Roman"/>
          <w:sz w:val="24"/>
          <w:szCs w:val="24"/>
        </w:rPr>
        <w:t xml:space="preserve"> – при плане в 394,3 млн. руб., фактически поступило 295,1 млн. руб., плановые назначения исполнены на 74,8% (-99,2 млн. руб.). Неисполнение обусловлено применением вычетов по виноматериалам, в частности, на основании Федерального закона от 29.09.2019г.  </w:t>
      </w:r>
      <w:r>
        <w:rPr>
          <w:rFonts w:ascii="Times New Roman" w:hAnsi="Times New Roman"/>
          <w:sz w:val="24"/>
          <w:szCs w:val="24"/>
        </w:rPr>
        <w:br/>
        <w:t>№ 326-ФЗ «О</w:t>
      </w:r>
      <w:r w:rsidRPr="00785CF8">
        <w:rPr>
          <w:rFonts w:ascii="Times New Roman" w:hAnsi="Times New Roman"/>
          <w:sz w:val="24"/>
          <w:szCs w:val="24"/>
        </w:rPr>
        <w:t xml:space="preserve"> внесении изменений в часть вторую Налогового кодекса Российской Федерации и статью 1 Федерального закона «О внесении изменений в часть вторую Налогового кодекса Российской Федерации» применение вычетов при реализации после </w:t>
      </w:r>
      <w:r w:rsidRPr="00785CF8">
        <w:rPr>
          <w:rFonts w:ascii="Times New Roman" w:hAnsi="Times New Roman"/>
          <w:sz w:val="24"/>
          <w:szCs w:val="24"/>
        </w:rPr>
        <w:lastRenderedPageBreak/>
        <w:t>01.01.2020г. вин, в качестве сырья для производства которых использованы виноматериалы, приобретенные до 01.01.2020г.</w:t>
      </w:r>
    </w:p>
    <w:p w:rsidR="00785CF8" w:rsidRP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sidRPr="0077606C">
        <w:rPr>
          <w:rFonts w:ascii="Times New Roman" w:hAnsi="Times New Roman"/>
          <w:b/>
          <w:sz w:val="24"/>
          <w:szCs w:val="24"/>
        </w:rPr>
        <w:t>По налогу, взимаемому в связи с применением упрощенной системы налогообложения</w:t>
      </w:r>
      <w:r>
        <w:rPr>
          <w:rFonts w:ascii="Times New Roman" w:hAnsi="Times New Roman"/>
          <w:b/>
          <w:sz w:val="24"/>
          <w:szCs w:val="24"/>
        </w:rPr>
        <w:t xml:space="preserve"> (УСН)</w:t>
      </w:r>
      <w:r w:rsidRPr="0077606C">
        <w:rPr>
          <w:rFonts w:ascii="Times New Roman" w:hAnsi="Times New Roman"/>
          <w:sz w:val="24"/>
          <w:szCs w:val="24"/>
        </w:rPr>
        <w:t xml:space="preserve">, плановые назначения перевыполнены на 29%, дополнительно к плану поступило </w:t>
      </w:r>
      <w:r>
        <w:rPr>
          <w:rFonts w:ascii="Times New Roman" w:hAnsi="Times New Roman"/>
          <w:sz w:val="24"/>
          <w:szCs w:val="24"/>
        </w:rPr>
        <w:t xml:space="preserve">675,0 млн. руб. (план 2 331,2 млн. руб., факт 3 006,2 млн. руб.). По данным отчета Управления ФНС России по Томской области по форме 1-НМ прирост начислений по УСН в 2021 году составил 17,0% к аналогичному периоду прошлого года, что связано с выбором упрощенной системы налогообложения частью налогоплательщиков, ранее уплачивающих единый налог на вмененный доход для отдельных видов деятельности. Превышение поступлений связано также с принятием норм федерального и областного  законодательства о поддержке </w:t>
      </w:r>
      <w:r w:rsidRPr="00785CF8">
        <w:rPr>
          <w:rFonts w:ascii="Times New Roman" w:hAnsi="Times New Roman"/>
          <w:sz w:val="24"/>
          <w:szCs w:val="24"/>
        </w:rPr>
        <w:t>субъектов малого и среднего предпринимательства, пострадавших в условиях ухудшения ситуации в результате распространения новой коронавирусной инфекции.</w:t>
      </w:r>
    </w:p>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sidRPr="00785CF8">
        <w:rPr>
          <w:rFonts w:ascii="Times New Roman" w:hAnsi="Times New Roman"/>
          <w:sz w:val="24"/>
          <w:szCs w:val="24"/>
        </w:rPr>
        <w:t xml:space="preserve">Плановые назначения </w:t>
      </w:r>
      <w:r>
        <w:rPr>
          <w:rFonts w:ascii="Times New Roman" w:hAnsi="Times New Roman"/>
          <w:sz w:val="24"/>
          <w:szCs w:val="24"/>
        </w:rPr>
        <w:t xml:space="preserve">по </w:t>
      </w:r>
      <w:r w:rsidRPr="0077606C">
        <w:rPr>
          <w:rFonts w:ascii="Times New Roman" w:hAnsi="Times New Roman"/>
          <w:b/>
          <w:sz w:val="24"/>
          <w:szCs w:val="24"/>
        </w:rPr>
        <w:t>налогу на имущество организаций</w:t>
      </w:r>
      <w:r>
        <w:rPr>
          <w:rFonts w:ascii="Times New Roman" w:hAnsi="Times New Roman"/>
          <w:b/>
          <w:sz w:val="24"/>
          <w:szCs w:val="24"/>
        </w:rPr>
        <w:t xml:space="preserve"> </w:t>
      </w:r>
      <w:r w:rsidRPr="00BC0A4D">
        <w:rPr>
          <w:rFonts w:ascii="Times New Roman" w:hAnsi="Times New Roman"/>
          <w:sz w:val="24"/>
          <w:szCs w:val="24"/>
        </w:rPr>
        <w:t xml:space="preserve">исполнены </w:t>
      </w:r>
      <w:r>
        <w:rPr>
          <w:rFonts w:ascii="Times New Roman" w:hAnsi="Times New Roman"/>
          <w:sz w:val="24"/>
          <w:szCs w:val="24"/>
        </w:rPr>
        <w:t xml:space="preserve">на 86,3%, не поступило </w:t>
      </w:r>
      <w:r w:rsidRPr="007C53DD">
        <w:rPr>
          <w:rFonts w:ascii="Times New Roman" w:hAnsi="Times New Roman"/>
          <w:sz w:val="24"/>
          <w:szCs w:val="24"/>
        </w:rPr>
        <w:t>к плану 930,5 млн. руб. (план на 2021 год – 6 778,4 млн. руб., факт 5 847,9 млн. руб.)</w:t>
      </w:r>
      <w:r>
        <w:rPr>
          <w:rFonts w:ascii="Times New Roman" w:hAnsi="Times New Roman"/>
          <w:sz w:val="24"/>
          <w:szCs w:val="24"/>
        </w:rPr>
        <w:t>.</w:t>
      </w:r>
      <w:r w:rsidRPr="007C53DD">
        <w:rPr>
          <w:rFonts w:ascii="Times New Roman" w:hAnsi="Times New Roman"/>
          <w:sz w:val="24"/>
          <w:szCs w:val="24"/>
        </w:rPr>
        <w:t xml:space="preserve"> </w:t>
      </w:r>
      <w:r>
        <w:rPr>
          <w:rFonts w:ascii="Times New Roman" w:hAnsi="Times New Roman"/>
          <w:sz w:val="24"/>
          <w:szCs w:val="24"/>
        </w:rPr>
        <w:t xml:space="preserve"> П</w:t>
      </w:r>
      <w:r w:rsidRPr="007C53DD">
        <w:rPr>
          <w:rFonts w:ascii="Times New Roman" w:hAnsi="Times New Roman"/>
          <w:sz w:val="24"/>
          <w:szCs w:val="24"/>
        </w:rPr>
        <w:t xml:space="preserve">о данным Томскстата </w:t>
      </w:r>
      <w:r>
        <w:rPr>
          <w:rFonts w:ascii="Times New Roman" w:hAnsi="Times New Roman"/>
          <w:sz w:val="24"/>
          <w:szCs w:val="24"/>
        </w:rPr>
        <w:t>объем инвестиций в основной капитал</w:t>
      </w:r>
      <w:r>
        <w:rPr>
          <w:rStyle w:val="afc"/>
          <w:rFonts w:ascii="Times New Roman" w:hAnsi="Times New Roman"/>
          <w:sz w:val="24"/>
          <w:szCs w:val="24"/>
        </w:rPr>
        <w:footnoteReference w:id="7"/>
      </w:r>
      <w:r>
        <w:rPr>
          <w:rFonts w:ascii="Times New Roman" w:hAnsi="Times New Roman"/>
          <w:sz w:val="24"/>
          <w:szCs w:val="24"/>
        </w:rPr>
        <w:t xml:space="preserve"> в действующих ценах составлял: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85"/>
        <w:gridCol w:w="2127"/>
        <w:gridCol w:w="1842"/>
      </w:tblGrid>
      <w:tr w:rsidR="00395F99" w:rsidRPr="00FC0384" w:rsidTr="00395F99">
        <w:trPr>
          <w:trHeight w:val="1112"/>
        </w:trPr>
        <w:tc>
          <w:tcPr>
            <w:tcW w:w="1526" w:type="dxa"/>
            <w:shd w:val="clear" w:color="auto" w:fill="auto"/>
          </w:tcPr>
          <w:p w:rsidR="00785CF8" w:rsidRPr="004E4C4B" w:rsidRDefault="00785CF8" w:rsidP="00395F99">
            <w:pPr>
              <w:autoSpaceDE w:val="0"/>
              <w:autoSpaceDN w:val="0"/>
              <w:adjustRightInd w:val="0"/>
              <w:jc w:val="center"/>
              <w:outlineLvl w:val="0"/>
              <w:rPr>
                <w:rFonts w:ascii="Times New Roman" w:hAnsi="Times New Roman"/>
                <w:b/>
                <w:sz w:val="20"/>
                <w:szCs w:val="20"/>
              </w:rPr>
            </w:pPr>
            <w:r w:rsidRPr="004E4C4B">
              <w:rPr>
                <w:rFonts w:ascii="Times New Roman" w:hAnsi="Times New Roman"/>
                <w:b/>
                <w:sz w:val="20"/>
                <w:szCs w:val="20"/>
              </w:rPr>
              <w:t>Период</w:t>
            </w:r>
          </w:p>
        </w:tc>
        <w:tc>
          <w:tcPr>
            <w:tcW w:w="2585" w:type="dxa"/>
            <w:shd w:val="clear" w:color="auto" w:fill="auto"/>
          </w:tcPr>
          <w:p w:rsidR="00785CF8" w:rsidRPr="004E4C4B" w:rsidRDefault="00785CF8" w:rsidP="00395F99">
            <w:pPr>
              <w:autoSpaceDE w:val="0"/>
              <w:autoSpaceDN w:val="0"/>
              <w:adjustRightInd w:val="0"/>
              <w:spacing w:after="0"/>
              <w:jc w:val="center"/>
              <w:outlineLvl w:val="0"/>
              <w:rPr>
                <w:rFonts w:ascii="Times New Roman" w:hAnsi="Times New Roman"/>
                <w:b/>
                <w:sz w:val="20"/>
                <w:szCs w:val="20"/>
              </w:rPr>
            </w:pPr>
            <w:r w:rsidRPr="004E4C4B">
              <w:rPr>
                <w:rFonts w:ascii="Times New Roman" w:hAnsi="Times New Roman"/>
                <w:b/>
                <w:sz w:val="20"/>
                <w:szCs w:val="20"/>
              </w:rPr>
              <w:t xml:space="preserve">Объем инвестиций в основной капитал </w:t>
            </w:r>
          </w:p>
          <w:p w:rsidR="00785CF8" w:rsidRPr="004E4C4B" w:rsidRDefault="00785CF8" w:rsidP="00395F99">
            <w:pPr>
              <w:autoSpaceDE w:val="0"/>
              <w:autoSpaceDN w:val="0"/>
              <w:adjustRightInd w:val="0"/>
              <w:spacing w:after="0"/>
              <w:jc w:val="center"/>
              <w:outlineLvl w:val="0"/>
              <w:rPr>
                <w:rFonts w:ascii="Times New Roman" w:hAnsi="Times New Roman"/>
                <w:b/>
                <w:sz w:val="20"/>
                <w:szCs w:val="20"/>
              </w:rPr>
            </w:pPr>
            <w:r w:rsidRPr="004E4C4B">
              <w:rPr>
                <w:rFonts w:ascii="Times New Roman" w:hAnsi="Times New Roman"/>
                <w:b/>
                <w:sz w:val="20"/>
                <w:szCs w:val="20"/>
              </w:rPr>
              <w:t>в действующих ценах,</w:t>
            </w:r>
          </w:p>
          <w:p w:rsidR="00785CF8" w:rsidRPr="004E4C4B" w:rsidRDefault="00785CF8" w:rsidP="00395F99">
            <w:pPr>
              <w:autoSpaceDE w:val="0"/>
              <w:autoSpaceDN w:val="0"/>
              <w:adjustRightInd w:val="0"/>
              <w:spacing w:after="0"/>
              <w:jc w:val="center"/>
              <w:outlineLvl w:val="0"/>
              <w:rPr>
                <w:rFonts w:ascii="Times New Roman" w:hAnsi="Times New Roman"/>
                <w:b/>
                <w:sz w:val="20"/>
                <w:szCs w:val="20"/>
              </w:rPr>
            </w:pPr>
            <w:r w:rsidRPr="004E4C4B">
              <w:rPr>
                <w:rFonts w:ascii="Times New Roman" w:hAnsi="Times New Roman"/>
                <w:b/>
                <w:sz w:val="20"/>
                <w:szCs w:val="20"/>
              </w:rPr>
              <w:t>млн. руб.</w:t>
            </w:r>
          </w:p>
        </w:tc>
        <w:tc>
          <w:tcPr>
            <w:tcW w:w="2127" w:type="dxa"/>
            <w:shd w:val="clear" w:color="auto" w:fill="auto"/>
          </w:tcPr>
          <w:p w:rsidR="00785CF8" w:rsidRPr="004E4C4B" w:rsidRDefault="00785CF8" w:rsidP="00395F99">
            <w:pPr>
              <w:autoSpaceDE w:val="0"/>
              <w:autoSpaceDN w:val="0"/>
              <w:adjustRightInd w:val="0"/>
              <w:jc w:val="center"/>
              <w:outlineLvl w:val="0"/>
              <w:rPr>
                <w:rFonts w:ascii="Times New Roman" w:hAnsi="Times New Roman"/>
                <w:b/>
                <w:sz w:val="20"/>
                <w:szCs w:val="20"/>
              </w:rPr>
            </w:pPr>
            <w:r w:rsidRPr="004E4C4B">
              <w:rPr>
                <w:rFonts w:ascii="Times New Roman" w:hAnsi="Times New Roman"/>
                <w:b/>
                <w:sz w:val="20"/>
                <w:szCs w:val="20"/>
              </w:rPr>
              <w:t>Темп роста к предыдущему периоду (%)</w:t>
            </w:r>
          </w:p>
        </w:tc>
        <w:tc>
          <w:tcPr>
            <w:tcW w:w="1842" w:type="dxa"/>
            <w:shd w:val="clear" w:color="auto" w:fill="auto"/>
          </w:tcPr>
          <w:p w:rsidR="00785CF8" w:rsidRPr="004E4C4B" w:rsidRDefault="00785CF8" w:rsidP="00395F99">
            <w:pPr>
              <w:autoSpaceDE w:val="0"/>
              <w:autoSpaceDN w:val="0"/>
              <w:adjustRightInd w:val="0"/>
              <w:spacing w:after="0"/>
              <w:jc w:val="center"/>
              <w:outlineLvl w:val="0"/>
              <w:rPr>
                <w:rFonts w:ascii="Times New Roman" w:hAnsi="Times New Roman"/>
                <w:b/>
                <w:sz w:val="20"/>
                <w:szCs w:val="20"/>
              </w:rPr>
            </w:pPr>
            <w:r w:rsidRPr="004E4C4B">
              <w:rPr>
                <w:rFonts w:ascii="Times New Roman" w:hAnsi="Times New Roman"/>
                <w:b/>
                <w:sz w:val="20"/>
                <w:szCs w:val="20"/>
              </w:rPr>
              <w:t xml:space="preserve">Темп роста </w:t>
            </w:r>
          </w:p>
          <w:p w:rsidR="00785CF8" w:rsidRPr="004E4C4B" w:rsidRDefault="00785CF8" w:rsidP="00395F99">
            <w:pPr>
              <w:autoSpaceDE w:val="0"/>
              <w:autoSpaceDN w:val="0"/>
              <w:adjustRightInd w:val="0"/>
              <w:spacing w:after="0"/>
              <w:jc w:val="center"/>
              <w:outlineLvl w:val="0"/>
              <w:rPr>
                <w:rFonts w:ascii="Times New Roman" w:hAnsi="Times New Roman"/>
                <w:b/>
                <w:sz w:val="20"/>
                <w:szCs w:val="20"/>
              </w:rPr>
            </w:pPr>
            <w:r w:rsidRPr="004E4C4B">
              <w:rPr>
                <w:rFonts w:ascii="Times New Roman" w:hAnsi="Times New Roman"/>
                <w:b/>
                <w:sz w:val="20"/>
                <w:szCs w:val="20"/>
              </w:rPr>
              <w:t>к 2018 году</w:t>
            </w:r>
          </w:p>
          <w:p w:rsidR="00785CF8" w:rsidRPr="004E4C4B" w:rsidRDefault="00785CF8" w:rsidP="00395F99">
            <w:pPr>
              <w:autoSpaceDE w:val="0"/>
              <w:autoSpaceDN w:val="0"/>
              <w:adjustRightInd w:val="0"/>
              <w:spacing w:after="0"/>
              <w:jc w:val="center"/>
              <w:outlineLvl w:val="0"/>
              <w:rPr>
                <w:rFonts w:ascii="Times New Roman" w:hAnsi="Times New Roman"/>
                <w:b/>
                <w:sz w:val="20"/>
                <w:szCs w:val="20"/>
              </w:rPr>
            </w:pPr>
            <w:r w:rsidRPr="004E4C4B">
              <w:rPr>
                <w:rFonts w:ascii="Times New Roman" w:hAnsi="Times New Roman"/>
                <w:b/>
                <w:sz w:val="20"/>
                <w:szCs w:val="20"/>
              </w:rPr>
              <w:t>(%)</w:t>
            </w:r>
          </w:p>
        </w:tc>
      </w:tr>
      <w:tr w:rsidR="00395F99" w:rsidRPr="00FC0384" w:rsidTr="00395F99">
        <w:tc>
          <w:tcPr>
            <w:tcW w:w="1526"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2018 год</w:t>
            </w:r>
          </w:p>
        </w:tc>
        <w:tc>
          <w:tcPr>
            <w:tcW w:w="2585"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76 227,2</w:t>
            </w:r>
          </w:p>
        </w:tc>
        <w:tc>
          <w:tcPr>
            <w:tcW w:w="2127"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w:t>
            </w:r>
          </w:p>
        </w:tc>
        <w:tc>
          <w:tcPr>
            <w:tcW w:w="1842"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w:t>
            </w:r>
          </w:p>
        </w:tc>
      </w:tr>
      <w:tr w:rsidR="00395F99" w:rsidRPr="00FC0384" w:rsidTr="00395F99">
        <w:tc>
          <w:tcPr>
            <w:tcW w:w="1526"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2019 год</w:t>
            </w:r>
          </w:p>
        </w:tc>
        <w:tc>
          <w:tcPr>
            <w:tcW w:w="2585"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78 901,2</w:t>
            </w:r>
          </w:p>
        </w:tc>
        <w:tc>
          <w:tcPr>
            <w:tcW w:w="2127"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103,5</w:t>
            </w:r>
          </w:p>
        </w:tc>
        <w:tc>
          <w:tcPr>
            <w:tcW w:w="1842"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103,5</w:t>
            </w:r>
          </w:p>
        </w:tc>
      </w:tr>
      <w:tr w:rsidR="00395F99" w:rsidRPr="00FC0384" w:rsidTr="00395F99">
        <w:tc>
          <w:tcPr>
            <w:tcW w:w="1526"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2020 год</w:t>
            </w:r>
          </w:p>
        </w:tc>
        <w:tc>
          <w:tcPr>
            <w:tcW w:w="2585"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79 517,1</w:t>
            </w:r>
          </w:p>
        </w:tc>
        <w:tc>
          <w:tcPr>
            <w:tcW w:w="2127"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100,8</w:t>
            </w:r>
          </w:p>
        </w:tc>
        <w:tc>
          <w:tcPr>
            <w:tcW w:w="1842"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104,3</w:t>
            </w:r>
          </w:p>
        </w:tc>
      </w:tr>
      <w:tr w:rsidR="00395F99" w:rsidRPr="00FC0384" w:rsidTr="00395F99">
        <w:tc>
          <w:tcPr>
            <w:tcW w:w="1526"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2021 год</w:t>
            </w:r>
          </w:p>
        </w:tc>
        <w:tc>
          <w:tcPr>
            <w:tcW w:w="2585"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88 210,6</w:t>
            </w:r>
          </w:p>
        </w:tc>
        <w:tc>
          <w:tcPr>
            <w:tcW w:w="2127"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110,9</w:t>
            </w:r>
          </w:p>
        </w:tc>
        <w:tc>
          <w:tcPr>
            <w:tcW w:w="1842" w:type="dxa"/>
            <w:shd w:val="clear" w:color="auto" w:fill="auto"/>
          </w:tcPr>
          <w:p w:rsidR="00785CF8" w:rsidRPr="00395F99" w:rsidRDefault="00785CF8" w:rsidP="00395F99">
            <w:pPr>
              <w:autoSpaceDE w:val="0"/>
              <w:autoSpaceDN w:val="0"/>
              <w:adjustRightInd w:val="0"/>
              <w:spacing w:after="0"/>
              <w:jc w:val="center"/>
              <w:outlineLvl w:val="0"/>
              <w:rPr>
                <w:rFonts w:ascii="Times New Roman" w:hAnsi="Times New Roman"/>
              </w:rPr>
            </w:pPr>
            <w:r w:rsidRPr="00395F99">
              <w:rPr>
                <w:rFonts w:ascii="Times New Roman" w:hAnsi="Times New Roman"/>
              </w:rPr>
              <w:t>115,7</w:t>
            </w:r>
          </w:p>
        </w:tc>
      </w:tr>
    </w:tbl>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sidRPr="00FC0384">
        <w:rPr>
          <w:rFonts w:ascii="Times New Roman" w:hAnsi="Times New Roman"/>
          <w:sz w:val="24"/>
          <w:szCs w:val="24"/>
        </w:rPr>
        <w:t>При этом темп роста плановых назначений по налогу на имущество организаций на 2021 год к факту 2020 года составил 122,3% и свидетельствует о завышенных прогнозных показателях на 2021 год, что было связано с отсутствием (закрытостью по решению акционеров) в 2020 году данных о крупнейших налогоплательщиках.</w:t>
      </w:r>
    </w:p>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sidRPr="00DE31B6">
        <w:rPr>
          <w:rFonts w:ascii="Times New Roman" w:hAnsi="Times New Roman"/>
          <w:sz w:val="24"/>
          <w:szCs w:val="24"/>
        </w:rPr>
        <w:t xml:space="preserve">Поступление сверхплановых назначений имеет место по </w:t>
      </w:r>
      <w:r w:rsidRPr="00DE31B6">
        <w:rPr>
          <w:rFonts w:ascii="Times New Roman" w:hAnsi="Times New Roman"/>
          <w:b/>
          <w:sz w:val="24"/>
          <w:szCs w:val="24"/>
        </w:rPr>
        <w:t>транспортному налогу</w:t>
      </w:r>
      <w:r w:rsidRPr="00DE31B6">
        <w:rPr>
          <w:rFonts w:ascii="Times New Roman" w:hAnsi="Times New Roman"/>
          <w:sz w:val="24"/>
          <w:szCs w:val="24"/>
        </w:rPr>
        <w:t xml:space="preserve"> – при </w:t>
      </w:r>
      <w:r>
        <w:rPr>
          <w:rFonts w:ascii="Times New Roman" w:hAnsi="Times New Roman"/>
          <w:sz w:val="24"/>
          <w:szCs w:val="24"/>
        </w:rPr>
        <w:t xml:space="preserve">плане в 1 120,1 млн. руб. фактически поступило 1 280,7 млн. руб., исполнение – 114,3% (+160,6 млн. руб.).  При составлении прогноза доходов на 2021 год темп роста поступлений транспортного налога к ожидаемому поступлению в 2020 году планировался в 104,7%, в т.ч. по юридическим лицам – 103,6%, по физическим лицам – 105,0%. Фактически по итогам 2021 года темп роста к факту 2020 года составил 111,6%, в том числе по налогу с физических лиц – 101,9%, с юридических лиц – 151,7%.  </w:t>
      </w:r>
    </w:p>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Плановые назначения по транспортному налогу </w:t>
      </w:r>
      <w:r w:rsidRPr="00DF76AF">
        <w:rPr>
          <w:rFonts w:ascii="Times New Roman" w:hAnsi="Times New Roman"/>
          <w:sz w:val="24"/>
          <w:szCs w:val="24"/>
          <w:u w:val="single"/>
        </w:rPr>
        <w:t>с физических лиц</w:t>
      </w:r>
      <w:r>
        <w:rPr>
          <w:rFonts w:ascii="Times New Roman" w:hAnsi="Times New Roman"/>
          <w:sz w:val="24"/>
          <w:szCs w:val="24"/>
        </w:rPr>
        <w:t xml:space="preserve"> исполнены на 104,7%  (план 901,2 млн. руб., факт 943,4 млн. руб.), </w:t>
      </w:r>
      <w:r w:rsidRPr="00DF76AF">
        <w:rPr>
          <w:rFonts w:ascii="Times New Roman" w:hAnsi="Times New Roman"/>
          <w:sz w:val="24"/>
          <w:szCs w:val="24"/>
          <w:u w:val="single"/>
        </w:rPr>
        <w:t xml:space="preserve">с </w:t>
      </w:r>
      <w:r>
        <w:rPr>
          <w:rFonts w:ascii="Times New Roman" w:hAnsi="Times New Roman"/>
          <w:sz w:val="24"/>
          <w:szCs w:val="24"/>
          <w:u w:val="single"/>
        </w:rPr>
        <w:t xml:space="preserve"> организаций </w:t>
      </w:r>
      <w:r>
        <w:rPr>
          <w:rFonts w:ascii="Times New Roman" w:hAnsi="Times New Roman"/>
          <w:sz w:val="24"/>
          <w:szCs w:val="24"/>
        </w:rPr>
        <w:t xml:space="preserve"> – на 154,1% (план 218,9 млн. руб., факт 337,3 млн. руб.). Согласно отчетам Управления ФНС России по Томской области о налоговой базе по транспортному налогу по форме № 5-ТН в 2020 году по сравнению с 2019 годом количество транспортных средств у физических и юридических лиц, которым исчислен налог,  увеличилось на 8668 ед. (+2,1%),  их них:</w:t>
      </w:r>
    </w:p>
    <w:p w:rsidR="00785CF8" w:rsidRDefault="00785CF8" w:rsidP="00785CF8">
      <w:pPr>
        <w:tabs>
          <w:tab w:val="left" w:pos="284"/>
          <w:tab w:val="left" w:pos="709"/>
          <w:tab w:val="left" w:pos="851"/>
        </w:tabs>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u w:val="single"/>
        </w:rPr>
        <w:t xml:space="preserve">- </w:t>
      </w:r>
      <w:r w:rsidRPr="002E6958">
        <w:rPr>
          <w:rFonts w:ascii="Times New Roman" w:hAnsi="Times New Roman"/>
          <w:sz w:val="24"/>
          <w:szCs w:val="24"/>
          <w:u w:val="single"/>
        </w:rPr>
        <w:t>по автомобилям легковым</w:t>
      </w:r>
      <w:r w:rsidRPr="002E6958">
        <w:rPr>
          <w:rFonts w:ascii="Times New Roman" w:hAnsi="Times New Roman"/>
          <w:sz w:val="24"/>
          <w:szCs w:val="24"/>
        </w:rPr>
        <w:t xml:space="preserve"> прирост в 2020 году по отношению к 2019 году составил 5369 ед.(+2,2%), в том числе мощностью двигателя до 100л.с. минус 3037 ед. (-2,2%);  от 100л.с. до 150л.с. прирост 4966 ед. (+3,8%); свыше 150л.с. прирост 3440 ед. (+6,6%); </w:t>
      </w:r>
    </w:p>
    <w:p w:rsidR="00DA27F4" w:rsidRDefault="00785CF8" w:rsidP="00785CF8">
      <w:pPr>
        <w:tabs>
          <w:tab w:val="left" w:pos="284"/>
          <w:tab w:val="left" w:pos="709"/>
          <w:tab w:val="left" w:pos="851"/>
        </w:tabs>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  </w:t>
      </w:r>
      <w:r w:rsidRPr="000C4D33">
        <w:rPr>
          <w:rFonts w:ascii="Times New Roman" w:hAnsi="Times New Roman"/>
          <w:sz w:val="24"/>
          <w:szCs w:val="24"/>
          <w:u w:val="single"/>
        </w:rPr>
        <w:t>по автобусам</w:t>
      </w:r>
      <w:r w:rsidRPr="002E6958">
        <w:rPr>
          <w:rFonts w:ascii="Times New Roman" w:hAnsi="Times New Roman"/>
          <w:sz w:val="24"/>
          <w:szCs w:val="24"/>
        </w:rPr>
        <w:t xml:space="preserve"> прирост составил 234 ед.</w:t>
      </w:r>
      <w:r>
        <w:rPr>
          <w:rFonts w:ascii="Times New Roman" w:hAnsi="Times New Roman"/>
          <w:sz w:val="24"/>
          <w:szCs w:val="24"/>
        </w:rPr>
        <w:t xml:space="preserve"> (+</w:t>
      </w:r>
      <w:r w:rsidRPr="002E6958">
        <w:rPr>
          <w:rFonts w:ascii="Times New Roman" w:hAnsi="Times New Roman"/>
          <w:sz w:val="24"/>
          <w:szCs w:val="24"/>
        </w:rPr>
        <w:t>4,2%</w:t>
      </w:r>
      <w:r>
        <w:rPr>
          <w:rFonts w:ascii="Times New Roman" w:hAnsi="Times New Roman"/>
          <w:sz w:val="24"/>
          <w:szCs w:val="24"/>
        </w:rPr>
        <w:t>)</w:t>
      </w:r>
      <w:r w:rsidRPr="002E6958">
        <w:rPr>
          <w:rFonts w:ascii="Times New Roman" w:hAnsi="Times New Roman"/>
          <w:sz w:val="24"/>
          <w:szCs w:val="24"/>
        </w:rPr>
        <w:t xml:space="preserve">, из них с мощностью двигателя свыше 200л.с. </w:t>
      </w:r>
      <w:r>
        <w:rPr>
          <w:rFonts w:ascii="Times New Roman" w:hAnsi="Times New Roman"/>
          <w:sz w:val="24"/>
          <w:szCs w:val="24"/>
        </w:rPr>
        <w:t>– 49 ед. (+7</w:t>
      </w:r>
      <w:r w:rsidRPr="002E6958">
        <w:rPr>
          <w:rFonts w:ascii="Times New Roman" w:hAnsi="Times New Roman"/>
          <w:sz w:val="24"/>
          <w:szCs w:val="24"/>
        </w:rPr>
        <w:t>,3%</w:t>
      </w:r>
      <w:r>
        <w:rPr>
          <w:rFonts w:ascii="Times New Roman" w:hAnsi="Times New Roman"/>
          <w:sz w:val="24"/>
          <w:szCs w:val="24"/>
        </w:rPr>
        <w:t>)</w:t>
      </w:r>
      <w:r w:rsidRPr="002E6958">
        <w:rPr>
          <w:rFonts w:ascii="Times New Roman" w:hAnsi="Times New Roman"/>
          <w:sz w:val="24"/>
          <w:szCs w:val="24"/>
        </w:rPr>
        <w:t>;</w:t>
      </w:r>
    </w:p>
    <w:p w:rsidR="00785CF8" w:rsidRPr="002E6958" w:rsidRDefault="00785CF8" w:rsidP="00785CF8">
      <w:pPr>
        <w:tabs>
          <w:tab w:val="left" w:pos="284"/>
          <w:tab w:val="left" w:pos="709"/>
          <w:tab w:val="left" w:pos="851"/>
        </w:tabs>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lastRenderedPageBreak/>
        <w:t xml:space="preserve">- </w:t>
      </w:r>
      <w:r w:rsidRPr="000C4D33">
        <w:rPr>
          <w:rFonts w:ascii="Times New Roman" w:hAnsi="Times New Roman"/>
          <w:sz w:val="24"/>
          <w:szCs w:val="24"/>
          <w:u w:val="single"/>
        </w:rPr>
        <w:t>по автомобилям грузовым</w:t>
      </w:r>
      <w:r w:rsidRPr="002E6958">
        <w:rPr>
          <w:rFonts w:ascii="Times New Roman" w:hAnsi="Times New Roman"/>
          <w:sz w:val="24"/>
          <w:szCs w:val="24"/>
        </w:rPr>
        <w:t xml:space="preserve"> прирост 1987 ед.</w:t>
      </w:r>
      <w:r>
        <w:rPr>
          <w:rFonts w:ascii="Times New Roman" w:hAnsi="Times New Roman"/>
          <w:sz w:val="24"/>
          <w:szCs w:val="24"/>
        </w:rPr>
        <w:t xml:space="preserve"> (+</w:t>
      </w:r>
      <w:r w:rsidRPr="002E6958">
        <w:rPr>
          <w:rFonts w:ascii="Times New Roman" w:hAnsi="Times New Roman"/>
          <w:sz w:val="24"/>
          <w:szCs w:val="24"/>
        </w:rPr>
        <w:t>5,1%</w:t>
      </w:r>
      <w:r>
        <w:rPr>
          <w:rFonts w:ascii="Times New Roman" w:hAnsi="Times New Roman"/>
          <w:sz w:val="24"/>
          <w:szCs w:val="24"/>
        </w:rPr>
        <w:t>)</w:t>
      </w:r>
      <w:r w:rsidRPr="002E6958">
        <w:rPr>
          <w:rFonts w:ascii="Times New Roman" w:hAnsi="Times New Roman"/>
          <w:sz w:val="24"/>
          <w:szCs w:val="24"/>
        </w:rPr>
        <w:t>, в том числе:</w:t>
      </w:r>
      <w:r>
        <w:rPr>
          <w:rFonts w:ascii="Times New Roman" w:hAnsi="Times New Roman"/>
          <w:sz w:val="24"/>
          <w:szCs w:val="24"/>
        </w:rPr>
        <w:t xml:space="preserve"> </w:t>
      </w:r>
      <w:r w:rsidRPr="002E6958">
        <w:rPr>
          <w:rFonts w:ascii="Times New Roman" w:hAnsi="Times New Roman"/>
          <w:sz w:val="24"/>
          <w:szCs w:val="24"/>
        </w:rPr>
        <w:t xml:space="preserve">с мощностью двигателя до 100л.с. </w:t>
      </w:r>
      <w:r>
        <w:rPr>
          <w:rFonts w:ascii="Times New Roman" w:hAnsi="Times New Roman"/>
          <w:sz w:val="24"/>
          <w:szCs w:val="24"/>
        </w:rPr>
        <w:t xml:space="preserve">– снижение на 224 ед. (-2,6%), </w:t>
      </w:r>
      <w:r w:rsidRPr="002E6958">
        <w:rPr>
          <w:rFonts w:ascii="Times New Roman" w:hAnsi="Times New Roman"/>
          <w:sz w:val="24"/>
          <w:szCs w:val="24"/>
        </w:rPr>
        <w:t xml:space="preserve">от 100л.с. до </w:t>
      </w:r>
      <w:r>
        <w:rPr>
          <w:rFonts w:ascii="Times New Roman" w:hAnsi="Times New Roman"/>
          <w:sz w:val="24"/>
          <w:szCs w:val="24"/>
        </w:rPr>
        <w:t>25</w:t>
      </w:r>
      <w:r w:rsidRPr="002E6958">
        <w:rPr>
          <w:rFonts w:ascii="Times New Roman" w:hAnsi="Times New Roman"/>
          <w:sz w:val="24"/>
          <w:szCs w:val="24"/>
        </w:rPr>
        <w:t>0л.с.</w:t>
      </w:r>
      <w:r>
        <w:rPr>
          <w:rFonts w:ascii="Times New Roman" w:hAnsi="Times New Roman"/>
          <w:sz w:val="24"/>
          <w:szCs w:val="24"/>
        </w:rPr>
        <w:t xml:space="preserve"> прирост 1335 ед. (+5,6</w:t>
      </w:r>
      <w:r w:rsidRPr="002E6958">
        <w:rPr>
          <w:rFonts w:ascii="Times New Roman" w:hAnsi="Times New Roman"/>
          <w:sz w:val="24"/>
          <w:szCs w:val="24"/>
        </w:rPr>
        <w:t>%</w:t>
      </w:r>
      <w:r>
        <w:rPr>
          <w:rFonts w:ascii="Times New Roman" w:hAnsi="Times New Roman"/>
          <w:sz w:val="24"/>
          <w:szCs w:val="24"/>
        </w:rPr>
        <w:t xml:space="preserve">); </w:t>
      </w:r>
      <w:r w:rsidRPr="002E6958">
        <w:rPr>
          <w:rFonts w:ascii="Times New Roman" w:hAnsi="Times New Roman"/>
          <w:sz w:val="24"/>
          <w:szCs w:val="24"/>
        </w:rPr>
        <w:t xml:space="preserve">свыше 250л.с. </w:t>
      </w:r>
      <w:r>
        <w:rPr>
          <w:rFonts w:ascii="Times New Roman" w:hAnsi="Times New Roman"/>
          <w:sz w:val="24"/>
          <w:szCs w:val="24"/>
        </w:rPr>
        <w:t>– 876 ед. (+</w:t>
      </w:r>
      <w:r w:rsidRPr="002E6958">
        <w:rPr>
          <w:rFonts w:ascii="Times New Roman" w:hAnsi="Times New Roman"/>
          <w:sz w:val="24"/>
          <w:szCs w:val="24"/>
        </w:rPr>
        <w:t>13,7%</w:t>
      </w:r>
      <w:r>
        <w:rPr>
          <w:rFonts w:ascii="Times New Roman" w:hAnsi="Times New Roman"/>
          <w:sz w:val="24"/>
          <w:szCs w:val="24"/>
        </w:rPr>
        <w:t>)</w:t>
      </w:r>
      <w:r w:rsidRPr="002E6958">
        <w:rPr>
          <w:rFonts w:ascii="Times New Roman" w:hAnsi="Times New Roman"/>
          <w:sz w:val="24"/>
          <w:szCs w:val="24"/>
        </w:rPr>
        <w:t>.</w:t>
      </w:r>
    </w:p>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Кроме того, Федеральным законом от 29.09.2019г. № 325-ФЗ «О</w:t>
      </w:r>
      <w:r w:rsidRPr="00785CF8">
        <w:rPr>
          <w:rFonts w:ascii="Times New Roman" w:hAnsi="Times New Roman"/>
          <w:sz w:val="24"/>
          <w:szCs w:val="24"/>
        </w:rPr>
        <w:t xml:space="preserve"> внесении изменений в части первую и вторую Налогового кодекса Российской Федерации» в 2021 году для юридических лиц установлена обязанность уплачивать авансовые платежи по транспортному налогу, что также оказало влияние на его дополнительные поступления.</w:t>
      </w:r>
    </w:p>
    <w:p w:rsidR="00785CF8" w:rsidRDefault="00785CF8" w:rsidP="00785CF8">
      <w:pPr>
        <w:spacing w:after="0" w:line="240" w:lineRule="auto"/>
        <w:ind w:firstLine="567"/>
        <w:jc w:val="both"/>
        <w:rPr>
          <w:rFonts w:ascii="Times New Roman" w:hAnsi="Times New Roman"/>
          <w:sz w:val="24"/>
          <w:szCs w:val="24"/>
        </w:rPr>
      </w:pPr>
      <w:r w:rsidRPr="00460F85">
        <w:rPr>
          <w:rFonts w:ascii="Times New Roman" w:hAnsi="Times New Roman"/>
          <w:sz w:val="24"/>
          <w:szCs w:val="24"/>
        </w:rPr>
        <w:t xml:space="preserve"> Прогноз </w:t>
      </w:r>
      <w:r w:rsidRPr="00460F85">
        <w:rPr>
          <w:rFonts w:ascii="Times New Roman" w:hAnsi="Times New Roman"/>
          <w:b/>
          <w:sz w:val="24"/>
          <w:szCs w:val="24"/>
        </w:rPr>
        <w:t>по неналоговым доходам</w:t>
      </w:r>
      <w:r w:rsidRPr="00460F85">
        <w:rPr>
          <w:rFonts w:ascii="Times New Roman" w:hAnsi="Times New Roman"/>
          <w:sz w:val="24"/>
          <w:szCs w:val="24"/>
        </w:rPr>
        <w:t xml:space="preserve"> в 2021 году в областной бюджет исполнен на 170,2% (</w:t>
      </w:r>
      <w:r>
        <w:rPr>
          <w:rFonts w:ascii="Times New Roman" w:hAnsi="Times New Roman"/>
          <w:sz w:val="24"/>
          <w:szCs w:val="24"/>
        </w:rPr>
        <w:t xml:space="preserve">план 1 204,8 млн. руб., факт 2 050,8 млн. руб., сверхплановые поступления составили </w:t>
      </w:r>
      <w:r w:rsidRPr="00460F85">
        <w:rPr>
          <w:rFonts w:ascii="Times New Roman" w:hAnsi="Times New Roman"/>
          <w:sz w:val="24"/>
          <w:szCs w:val="24"/>
        </w:rPr>
        <w:t>846</w:t>
      </w:r>
      <w:r>
        <w:rPr>
          <w:rFonts w:ascii="Times New Roman" w:hAnsi="Times New Roman"/>
          <w:sz w:val="24"/>
          <w:szCs w:val="24"/>
        </w:rPr>
        <w:t>,0 млн</w:t>
      </w:r>
      <w:r w:rsidRPr="00460F85">
        <w:rPr>
          <w:rFonts w:ascii="Times New Roman" w:hAnsi="Times New Roman"/>
          <w:sz w:val="24"/>
          <w:szCs w:val="24"/>
        </w:rPr>
        <w:t xml:space="preserve">. руб.). Значительное перевыполнение </w:t>
      </w:r>
      <w:r>
        <w:rPr>
          <w:rFonts w:ascii="Times New Roman" w:hAnsi="Times New Roman"/>
          <w:sz w:val="24"/>
          <w:szCs w:val="24"/>
        </w:rPr>
        <w:t xml:space="preserve">плана </w:t>
      </w:r>
      <w:r w:rsidRPr="00460F85">
        <w:rPr>
          <w:rFonts w:ascii="Times New Roman" w:hAnsi="Times New Roman"/>
          <w:sz w:val="24"/>
          <w:szCs w:val="24"/>
        </w:rPr>
        <w:t xml:space="preserve">сложилось </w:t>
      </w:r>
      <w:r w:rsidRPr="00E14EFF">
        <w:rPr>
          <w:rFonts w:ascii="Times New Roman" w:hAnsi="Times New Roman"/>
          <w:b/>
          <w:sz w:val="24"/>
          <w:szCs w:val="24"/>
        </w:rPr>
        <w:t xml:space="preserve">по плате за </w:t>
      </w:r>
      <w:r>
        <w:rPr>
          <w:rFonts w:ascii="Times New Roman" w:hAnsi="Times New Roman"/>
          <w:b/>
          <w:sz w:val="24"/>
          <w:szCs w:val="24"/>
        </w:rPr>
        <w:t>и</w:t>
      </w:r>
      <w:r w:rsidRPr="00E14EFF">
        <w:rPr>
          <w:rFonts w:ascii="Times New Roman" w:hAnsi="Times New Roman"/>
          <w:b/>
          <w:sz w:val="24"/>
          <w:szCs w:val="24"/>
        </w:rPr>
        <w:t>спользование лесов</w:t>
      </w:r>
      <w:r w:rsidRPr="00460F85">
        <w:rPr>
          <w:rFonts w:ascii="Times New Roman" w:hAnsi="Times New Roman"/>
          <w:sz w:val="24"/>
          <w:szCs w:val="24"/>
        </w:rPr>
        <w:t xml:space="preserve"> – </w:t>
      </w:r>
      <w:r>
        <w:rPr>
          <w:rFonts w:ascii="Times New Roman" w:hAnsi="Times New Roman"/>
          <w:sz w:val="24"/>
          <w:szCs w:val="24"/>
        </w:rPr>
        <w:t>фактические поступления превысили прогнозные назначения на 68,0% (план 571,0 млн. руб., факт 959,1 млн. руб.),  в том числе:</w:t>
      </w:r>
    </w:p>
    <w:p w:rsidR="00785CF8"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rPr>
        <w:t>- п</w:t>
      </w:r>
      <w:r w:rsidRPr="003C1A3B">
        <w:rPr>
          <w:rFonts w:ascii="Times New Roman" w:hAnsi="Times New Roman"/>
          <w:sz w:val="24"/>
          <w:szCs w:val="24"/>
        </w:rPr>
        <w:t>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r>
        <w:rPr>
          <w:rFonts w:ascii="Times New Roman" w:hAnsi="Times New Roman"/>
          <w:sz w:val="24"/>
          <w:szCs w:val="24"/>
        </w:rPr>
        <w:t xml:space="preserve"> – план 5,7 млн. руб., факт 165,9 млн. руб.;</w:t>
      </w:r>
    </w:p>
    <w:p w:rsidR="00785CF8"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rPr>
        <w:t>- п</w:t>
      </w:r>
      <w:r w:rsidRPr="00E14EFF">
        <w:rPr>
          <w:rFonts w:ascii="Times New Roman" w:hAnsi="Times New Roman"/>
          <w:sz w:val="24"/>
          <w:szCs w:val="24"/>
        </w:rPr>
        <w:t>лата за использование лесов, расположенных на землях лесного фонда, в части, превышающей минимальный размер арендной платы</w:t>
      </w:r>
      <w:r>
        <w:rPr>
          <w:rFonts w:ascii="Times New Roman" w:hAnsi="Times New Roman"/>
          <w:sz w:val="24"/>
          <w:szCs w:val="24"/>
        </w:rPr>
        <w:t xml:space="preserve"> – план 535,2 млн. руб., факт – 739,8 млн. руб.; </w:t>
      </w:r>
    </w:p>
    <w:p w:rsidR="00785CF8" w:rsidRDefault="00785CF8" w:rsidP="00785CF8">
      <w:pPr>
        <w:spacing w:after="0" w:line="240" w:lineRule="auto"/>
        <w:ind w:firstLine="567"/>
        <w:jc w:val="both"/>
        <w:rPr>
          <w:rFonts w:ascii="Times New Roman" w:hAnsi="Times New Roman"/>
          <w:sz w:val="24"/>
          <w:szCs w:val="24"/>
        </w:rPr>
      </w:pPr>
      <w:r>
        <w:rPr>
          <w:rFonts w:ascii="Times New Roman" w:hAnsi="Times New Roman"/>
          <w:sz w:val="24"/>
          <w:szCs w:val="24"/>
        </w:rPr>
        <w:t>- п</w:t>
      </w:r>
      <w:r w:rsidRPr="00E14EFF">
        <w:rPr>
          <w:rFonts w:ascii="Times New Roman" w:hAnsi="Times New Roman"/>
          <w:sz w:val="24"/>
          <w:szCs w:val="24"/>
        </w:rPr>
        <w:t>лата за использование лесов, расположенных на землях лесного фонда, в части платы по договору купли-продажи лесных насаждений для собственных нужд</w:t>
      </w:r>
      <w:r>
        <w:rPr>
          <w:rFonts w:ascii="Times New Roman" w:hAnsi="Times New Roman"/>
          <w:sz w:val="24"/>
          <w:szCs w:val="24"/>
        </w:rPr>
        <w:t xml:space="preserve"> – план 30,0 млн. руб., факт 53,5 млн. руб.</w:t>
      </w:r>
    </w:p>
    <w:p w:rsidR="00785CF8" w:rsidRPr="00460F85" w:rsidRDefault="00785CF8" w:rsidP="00785CF8">
      <w:pPr>
        <w:spacing w:after="0" w:line="240" w:lineRule="auto"/>
        <w:ind w:firstLine="567"/>
        <w:jc w:val="both"/>
        <w:rPr>
          <w:rFonts w:ascii="Times New Roman" w:hAnsi="Times New Roman"/>
          <w:sz w:val="24"/>
          <w:szCs w:val="24"/>
        </w:rPr>
      </w:pPr>
      <w:r w:rsidRPr="004310A9">
        <w:rPr>
          <w:rFonts w:ascii="Times New Roman" w:hAnsi="Times New Roman"/>
          <w:sz w:val="24"/>
          <w:szCs w:val="24"/>
        </w:rPr>
        <w:t>Сверхплановые поступления связаны с проведенной Департаментом лесного хозяйства индексацией платы за использование лесов, расположенных на землях лесного фонда, в том числе в части, превышающей минимальный размер арендной платы, что было рекомендовано Контрольно-счетной палатой Томской области по итогам экспертно-аналитических мероприятий, проведенных в 2018 и 2020 годах, а также активной позицией Департамента по проведению аукционов на право заключения договоров аренды лесных</w:t>
      </w:r>
      <w:r>
        <w:rPr>
          <w:rFonts w:ascii="Times New Roman" w:hAnsi="Times New Roman"/>
          <w:sz w:val="24"/>
          <w:szCs w:val="24"/>
        </w:rPr>
        <w:t xml:space="preserve"> участков. </w:t>
      </w:r>
    </w:p>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sidRPr="00E07B00">
        <w:rPr>
          <w:rFonts w:ascii="Times New Roman" w:hAnsi="Times New Roman"/>
          <w:sz w:val="24"/>
          <w:szCs w:val="24"/>
        </w:rPr>
        <w:t xml:space="preserve">Проанализировано исполнение прогнозных назначений в 2021 году </w:t>
      </w:r>
      <w:r w:rsidRPr="00E07B00">
        <w:rPr>
          <w:rFonts w:ascii="Times New Roman" w:hAnsi="Times New Roman"/>
          <w:b/>
          <w:sz w:val="24"/>
          <w:szCs w:val="24"/>
        </w:rPr>
        <w:t xml:space="preserve">по доходам от оказания платных услуг (работ) и компенсации затрат государства, </w:t>
      </w:r>
      <w:r w:rsidRPr="00E07B00">
        <w:rPr>
          <w:rFonts w:ascii="Times New Roman" w:hAnsi="Times New Roman"/>
          <w:sz w:val="24"/>
          <w:szCs w:val="24"/>
        </w:rPr>
        <w:t>как в целом по источнику, так и в разрезе главных администраторов доходов областного бюджета</w:t>
      </w:r>
      <w:r>
        <w:rPr>
          <w:rFonts w:ascii="Times New Roman" w:hAnsi="Times New Roman"/>
          <w:sz w:val="24"/>
          <w:szCs w:val="24"/>
        </w:rPr>
        <w:t xml:space="preserve"> (Приложение</w:t>
      </w:r>
      <w:r w:rsidRPr="00BC5C1F">
        <w:rPr>
          <w:rFonts w:ascii="Times New Roman" w:hAnsi="Times New Roman"/>
          <w:sz w:val="24"/>
          <w:szCs w:val="24"/>
        </w:rPr>
        <w:t xml:space="preserve"> </w:t>
      </w:r>
      <w:r w:rsidRPr="00E07B00">
        <w:rPr>
          <w:rFonts w:ascii="Times New Roman" w:hAnsi="Times New Roman"/>
          <w:sz w:val="24"/>
          <w:szCs w:val="24"/>
        </w:rPr>
        <w:t>3).</w:t>
      </w:r>
      <w:r>
        <w:rPr>
          <w:rFonts w:ascii="Times New Roman" w:hAnsi="Times New Roman"/>
          <w:sz w:val="24"/>
          <w:szCs w:val="24"/>
        </w:rPr>
        <w:t xml:space="preserve"> </w:t>
      </w:r>
      <w:r w:rsidRPr="00E07B00">
        <w:rPr>
          <w:rFonts w:ascii="Times New Roman" w:hAnsi="Times New Roman"/>
          <w:sz w:val="24"/>
          <w:szCs w:val="24"/>
        </w:rPr>
        <w:t xml:space="preserve">Плановые назначения </w:t>
      </w:r>
      <w:r>
        <w:rPr>
          <w:rFonts w:ascii="Times New Roman" w:hAnsi="Times New Roman"/>
          <w:sz w:val="24"/>
          <w:szCs w:val="24"/>
        </w:rPr>
        <w:t xml:space="preserve">по данному источнику </w:t>
      </w:r>
      <w:r w:rsidRPr="00E07B00">
        <w:rPr>
          <w:rFonts w:ascii="Times New Roman" w:hAnsi="Times New Roman"/>
          <w:sz w:val="24"/>
          <w:szCs w:val="24"/>
        </w:rPr>
        <w:t xml:space="preserve">исполнены на 95,7%, </w:t>
      </w:r>
      <w:r w:rsidRPr="00C677D9">
        <w:rPr>
          <w:rFonts w:ascii="Times New Roman" w:hAnsi="Times New Roman"/>
          <w:sz w:val="24"/>
          <w:szCs w:val="24"/>
        </w:rPr>
        <w:t>фактическое поступление составило 124</w:t>
      </w:r>
      <w:r>
        <w:rPr>
          <w:rFonts w:ascii="Times New Roman" w:hAnsi="Times New Roman"/>
          <w:sz w:val="24"/>
          <w:szCs w:val="24"/>
        </w:rPr>
        <w:t>,5</w:t>
      </w:r>
      <w:r w:rsidRPr="00C677D9">
        <w:rPr>
          <w:rFonts w:ascii="Times New Roman" w:hAnsi="Times New Roman"/>
          <w:sz w:val="24"/>
          <w:szCs w:val="24"/>
        </w:rPr>
        <w:t xml:space="preserve"> </w:t>
      </w:r>
      <w:r>
        <w:rPr>
          <w:rFonts w:ascii="Times New Roman" w:hAnsi="Times New Roman"/>
          <w:sz w:val="24"/>
          <w:szCs w:val="24"/>
        </w:rPr>
        <w:t>млн</w:t>
      </w:r>
      <w:r w:rsidRPr="00C677D9">
        <w:rPr>
          <w:rFonts w:ascii="Times New Roman" w:hAnsi="Times New Roman"/>
          <w:sz w:val="24"/>
          <w:szCs w:val="24"/>
        </w:rPr>
        <w:t>. руб. при плане – 130</w:t>
      </w:r>
      <w:r>
        <w:rPr>
          <w:rFonts w:ascii="Times New Roman" w:hAnsi="Times New Roman"/>
          <w:sz w:val="24"/>
          <w:szCs w:val="24"/>
        </w:rPr>
        <w:t>,1 млн</w:t>
      </w:r>
      <w:r w:rsidRPr="00C677D9">
        <w:rPr>
          <w:rFonts w:ascii="Times New Roman" w:hAnsi="Times New Roman"/>
          <w:sz w:val="24"/>
          <w:szCs w:val="24"/>
        </w:rPr>
        <w:t xml:space="preserve">. руб. По сравнению с 2020 годом в 2021 году поступления в областной бюджет </w:t>
      </w:r>
      <w:r w:rsidRPr="00D45B4C">
        <w:rPr>
          <w:rFonts w:ascii="Times New Roman" w:hAnsi="Times New Roman"/>
          <w:sz w:val="24"/>
          <w:szCs w:val="24"/>
        </w:rPr>
        <w:t>по доходам от оказания платных услуг (работ) и компенсации затрат государства,</w:t>
      </w:r>
      <w:r>
        <w:rPr>
          <w:rFonts w:ascii="Times New Roman" w:hAnsi="Times New Roman"/>
          <w:sz w:val="24"/>
          <w:szCs w:val="24"/>
        </w:rPr>
        <w:t xml:space="preserve"> </w:t>
      </w:r>
      <w:r w:rsidRPr="00C677D9">
        <w:rPr>
          <w:rFonts w:ascii="Times New Roman" w:hAnsi="Times New Roman"/>
          <w:sz w:val="24"/>
          <w:szCs w:val="24"/>
        </w:rPr>
        <w:t xml:space="preserve">увеличились на </w:t>
      </w:r>
      <w:r>
        <w:rPr>
          <w:rFonts w:ascii="Times New Roman" w:hAnsi="Times New Roman"/>
          <w:sz w:val="24"/>
          <w:szCs w:val="24"/>
        </w:rPr>
        <w:t>17,8 млн</w:t>
      </w:r>
      <w:r w:rsidRPr="00C677D9">
        <w:rPr>
          <w:rFonts w:ascii="Times New Roman" w:hAnsi="Times New Roman"/>
          <w:sz w:val="24"/>
          <w:szCs w:val="24"/>
        </w:rPr>
        <w:t>. руб.</w:t>
      </w:r>
      <w:r>
        <w:rPr>
          <w:rFonts w:ascii="Times New Roman" w:hAnsi="Times New Roman"/>
          <w:sz w:val="24"/>
          <w:szCs w:val="24"/>
        </w:rPr>
        <w:t xml:space="preserve"> с темпом роста к уровню 2020 года – 116,7%. В разрезе видов платежей по данному источнику доходов по итогам 2021 года исполнение плана составило:</w:t>
      </w:r>
    </w:p>
    <w:p w:rsidR="00785CF8" w:rsidRPr="001F6D5B"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по «</w:t>
      </w:r>
      <w:r w:rsidRPr="0090051C">
        <w:rPr>
          <w:rFonts w:ascii="Times New Roman" w:hAnsi="Times New Roman"/>
          <w:sz w:val="24"/>
          <w:szCs w:val="24"/>
          <w:u w:val="single"/>
        </w:rPr>
        <w:t>Доход</w:t>
      </w:r>
      <w:r>
        <w:rPr>
          <w:rFonts w:ascii="Times New Roman" w:hAnsi="Times New Roman"/>
          <w:sz w:val="24"/>
          <w:szCs w:val="24"/>
          <w:u w:val="single"/>
        </w:rPr>
        <w:t>ам</w:t>
      </w:r>
      <w:r w:rsidRPr="0090051C">
        <w:rPr>
          <w:rFonts w:ascii="Times New Roman" w:hAnsi="Times New Roman"/>
          <w:sz w:val="24"/>
          <w:szCs w:val="24"/>
          <w:u w:val="single"/>
        </w:rPr>
        <w:t xml:space="preserve"> от оказания платных услуг (работ)»</w:t>
      </w:r>
      <w:r>
        <w:rPr>
          <w:rFonts w:ascii="Times New Roman" w:hAnsi="Times New Roman"/>
          <w:sz w:val="24"/>
          <w:szCs w:val="24"/>
        </w:rPr>
        <w:t xml:space="preserve"> – 67,8% (план 79 847,0 тыс. руб., факт 54 126,0 тыс. руб.). Не </w:t>
      </w:r>
      <w:r w:rsidRPr="001F6D5B">
        <w:rPr>
          <w:rFonts w:ascii="Times New Roman" w:hAnsi="Times New Roman"/>
          <w:sz w:val="24"/>
          <w:szCs w:val="24"/>
        </w:rPr>
        <w:t>достигнуты прогнозные показатели Департаментом социальной защиты населения Томской области (-6 457,5 тыс. руб.), Департаментом по культуре Томской области (-219,1 тыс. руб.), Департаментом архитектуры и строительства Томской области (-20 547,8 тыс. руб.),  Департаментом транспорта, дорожной деятельности и связи Томской области (-2 543,9 тыс. руб.), Департаментом защиты населения и территорий Томской области (-1 259,6 тыс. руб.),  Управлением Федеральной службы государственной регистрации, кадастра и картографии по Томской области</w:t>
      </w:r>
      <w:r w:rsidRPr="001F6D5B">
        <w:rPr>
          <w:rStyle w:val="afc"/>
          <w:rFonts w:ascii="Times New Roman" w:hAnsi="Times New Roman"/>
          <w:sz w:val="24"/>
          <w:szCs w:val="24"/>
        </w:rPr>
        <w:footnoteReference w:id="8"/>
      </w:r>
      <w:r w:rsidRPr="001F6D5B">
        <w:rPr>
          <w:rFonts w:ascii="Times New Roman" w:hAnsi="Times New Roman"/>
          <w:sz w:val="24"/>
          <w:szCs w:val="24"/>
        </w:rPr>
        <w:t xml:space="preserve"> (-131,3 тыс. руб.). </w:t>
      </w:r>
    </w:p>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sidRPr="001F6D5B">
        <w:rPr>
          <w:rFonts w:ascii="Times New Roman" w:hAnsi="Times New Roman"/>
          <w:sz w:val="24"/>
          <w:szCs w:val="24"/>
        </w:rPr>
        <w:t xml:space="preserve">- по </w:t>
      </w:r>
      <w:r w:rsidRPr="001F6D5B">
        <w:rPr>
          <w:rFonts w:ascii="Times New Roman" w:hAnsi="Times New Roman"/>
          <w:sz w:val="24"/>
          <w:szCs w:val="24"/>
          <w:u w:val="single"/>
        </w:rPr>
        <w:t>«Доходам от компенсации</w:t>
      </w:r>
      <w:r w:rsidRPr="0090051C">
        <w:rPr>
          <w:rFonts w:ascii="Times New Roman" w:hAnsi="Times New Roman"/>
          <w:sz w:val="24"/>
          <w:szCs w:val="24"/>
          <w:u w:val="single"/>
        </w:rPr>
        <w:t xml:space="preserve"> затрат государства»</w:t>
      </w:r>
      <w:r>
        <w:rPr>
          <w:rFonts w:ascii="Times New Roman" w:hAnsi="Times New Roman"/>
          <w:sz w:val="24"/>
          <w:szCs w:val="24"/>
        </w:rPr>
        <w:t xml:space="preserve"> – 140,1% (план 50 247,0 тыс. руб., факт 70 371,8 тыс. руб.).</w:t>
      </w:r>
    </w:p>
    <w:p w:rsidR="00785CF8" w:rsidRPr="00785CF8" w:rsidRDefault="00785CF8" w:rsidP="00785CF8">
      <w:pPr>
        <w:autoSpaceDE w:val="0"/>
        <w:autoSpaceDN w:val="0"/>
        <w:adjustRightInd w:val="0"/>
        <w:spacing w:after="0" w:line="240" w:lineRule="auto"/>
        <w:ind w:firstLine="567"/>
        <w:jc w:val="both"/>
        <w:outlineLvl w:val="0"/>
        <w:rPr>
          <w:rFonts w:ascii="Times New Roman" w:hAnsi="Times New Roman"/>
          <w:color w:val="000000"/>
          <w:sz w:val="24"/>
          <w:szCs w:val="24"/>
        </w:rPr>
      </w:pPr>
      <w:r>
        <w:rPr>
          <w:rFonts w:ascii="Times New Roman" w:hAnsi="Times New Roman"/>
          <w:sz w:val="24"/>
          <w:szCs w:val="24"/>
        </w:rPr>
        <w:t xml:space="preserve">В целом </w:t>
      </w:r>
      <w:r w:rsidRPr="005A4D98">
        <w:rPr>
          <w:rFonts w:ascii="Times New Roman" w:hAnsi="Times New Roman"/>
          <w:sz w:val="24"/>
          <w:szCs w:val="24"/>
        </w:rPr>
        <w:t xml:space="preserve">по </w:t>
      </w:r>
      <w:r>
        <w:rPr>
          <w:rFonts w:ascii="Times New Roman" w:hAnsi="Times New Roman"/>
          <w:sz w:val="24"/>
          <w:szCs w:val="24"/>
        </w:rPr>
        <w:t>коду бюджетной классификации «Д</w:t>
      </w:r>
      <w:r w:rsidRPr="00120F17">
        <w:rPr>
          <w:rFonts w:ascii="Times New Roman" w:hAnsi="Times New Roman"/>
          <w:sz w:val="24"/>
          <w:szCs w:val="24"/>
          <w:u w:val="single"/>
        </w:rPr>
        <w:t>оход</w:t>
      </w:r>
      <w:r>
        <w:rPr>
          <w:rFonts w:ascii="Times New Roman" w:hAnsi="Times New Roman"/>
          <w:sz w:val="24"/>
          <w:szCs w:val="24"/>
          <w:u w:val="single"/>
        </w:rPr>
        <w:t>ы</w:t>
      </w:r>
      <w:r w:rsidRPr="00120F17">
        <w:rPr>
          <w:rFonts w:ascii="Times New Roman" w:hAnsi="Times New Roman"/>
          <w:sz w:val="24"/>
          <w:szCs w:val="24"/>
          <w:u w:val="single"/>
        </w:rPr>
        <w:t xml:space="preserve"> от оказания платных услуг (работ) и компенсации затрат государства</w:t>
      </w:r>
      <w:r>
        <w:rPr>
          <w:rFonts w:ascii="Times New Roman" w:hAnsi="Times New Roman"/>
          <w:sz w:val="24"/>
          <w:szCs w:val="24"/>
          <w:u w:val="single"/>
        </w:rPr>
        <w:t>»</w:t>
      </w:r>
      <w:r w:rsidRPr="005A4D98">
        <w:rPr>
          <w:rFonts w:ascii="Times New Roman" w:hAnsi="Times New Roman"/>
          <w:sz w:val="24"/>
          <w:szCs w:val="24"/>
        </w:rPr>
        <w:t xml:space="preserve"> </w:t>
      </w:r>
      <w:r w:rsidRPr="00785CF8">
        <w:rPr>
          <w:rFonts w:ascii="Times New Roman" w:hAnsi="Times New Roman"/>
          <w:color w:val="000000"/>
          <w:sz w:val="24"/>
          <w:szCs w:val="24"/>
        </w:rPr>
        <w:t xml:space="preserve">плановые назначения не были предусмотрены для 8 главных администраторов доходов областного бюджета – органов государственной </w:t>
      </w:r>
      <w:r w:rsidRPr="00785CF8">
        <w:rPr>
          <w:rFonts w:ascii="Times New Roman" w:hAnsi="Times New Roman"/>
          <w:color w:val="000000"/>
          <w:sz w:val="24"/>
          <w:szCs w:val="24"/>
        </w:rPr>
        <w:lastRenderedPageBreak/>
        <w:t xml:space="preserve">власти Томской области, государственных органов,  администрирующих доходы от оказания платных услуг (работ) и компенсации затрат государства, фактическое поступление по которым составило в 2021 году 8 774,3 тыс. руб. </w:t>
      </w:r>
    </w:p>
    <w:p w:rsidR="00785CF8"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По состоянию на 01.01.2022г. п</w:t>
      </w:r>
      <w:r w:rsidRPr="00FC5F44">
        <w:rPr>
          <w:rFonts w:ascii="Times New Roman" w:hAnsi="Times New Roman"/>
          <w:sz w:val="24"/>
          <w:szCs w:val="24"/>
        </w:rPr>
        <w:t xml:space="preserve">оступления в областной бюджет в 2021 году </w:t>
      </w:r>
      <w:r w:rsidRPr="00827010">
        <w:rPr>
          <w:rFonts w:ascii="Times New Roman" w:hAnsi="Times New Roman"/>
          <w:b/>
          <w:sz w:val="24"/>
          <w:szCs w:val="24"/>
        </w:rPr>
        <w:t>штрафов, санкций, возмещения ущерба</w:t>
      </w:r>
      <w:r w:rsidRPr="00FC5F44">
        <w:rPr>
          <w:rFonts w:ascii="Times New Roman" w:hAnsi="Times New Roman"/>
          <w:sz w:val="24"/>
          <w:szCs w:val="24"/>
        </w:rPr>
        <w:t xml:space="preserve"> составили </w:t>
      </w:r>
      <w:r>
        <w:rPr>
          <w:rFonts w:ascii="Times New Roman" w:hAnsi="Times New Roman"/>
          <w:sz w:val="24"/>
          <w:szCs w:val="24"/>
        </w:rPr>
        <w:t xml:space="preserve">478,9 млн. руб. при плане </w:t>
      </w:r>
      <w:r>
        <w:rPr>
          <w:rFonts w:ascii="Times New Roman" w:hAnsi="Times New Roman"/>
          <w:sz w:val="24"/>
          <w:szCs w:val="24"/>
        </w:rPr>
        <w:br/>
        <w:t xml:space="preserve">349,0 млн. руб. что выше запланированных поступлений на 2021 год на 129,8 млн. руб. (исполнение плановых назначений 137,2%). Более 76% поступлений штрафов в областной бюджет (366,6 млн. руб.)  обеспечено УМВД РФ по Томской области.   </w:t>
      </w:r>
    </w:p>
    <w:p w:rsidR="00785CF8" w:rsidRPr="00B32025" w:rsidRDefault="00785CF8" w:rsidP="00785CF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Не исполнены плановые назначения по поступлению платежей, уплачиваемых в целях возмещения вреда, причиняемого автомобильным дорогам – при плане 26,0 млн. руб., фактически поступило 22,5 млн. руб., или 86,7% к плану (-3,4 млн. руб.).  Контрольно-счетная палата в отчете </w:t>
      </w:r>
      <w:r w:rsidRPr="00F42416">
        <w:rPr>
          <w:rFonts w:ascii="Times New Roman" w:hAnsi="Times New Roman"/>
          <w:sz w:val="24"/>
          <w:szCs w:val="24"/>
        </w:rPr>
        <w:t>о результатах экспертно-аналитического мероприятия «Анализ доходной части консолидированного бюджета Томской области в части взимания платы</w:t>
      </w:r>
      <w:r>
        <w:rPr>
          <w:rFonts w:ascii="Times New Roman" w:hAnsi="Times New Roman"/>
          <w:sz w:val="24"/>
          <w:szCs w:val="24"/>
        </w:rPr>
        <w:t xml:space="preserve"> за использование дорог» от 15.04.2021г обращала внимание Департамента транспорта, дорожной деятельности и связи на </w:t>
      </w:r>
      <w:r w:rsidRPr="007F2ACF">
        <w:rPr>
          <w:rFonts w:ascii="Times New Roman" w:hAnsi="Times New Roman"/>
          <w:sz w:val="24"/>
          <w:szCs w:val="24"/>
        </w:rPr>
        <w:t>необходимость усиления контрольных мероприятий</w:t>
      </w:r>
      <w:r>
        <w:rPr>
          <w:rFonts w:ascii="Times New Roman" w:hAnsi="Times New Roman"/>
          <w:sz w:val="24"/>
          <w:szCs w:val="24"/>
        </w:rPr>
        <w:t xml:space="preserve"> по фиксации проезда автотранспортных средств с превышением предельной нагрузки.  </w:t>
      </w:r>
      <w:r w:rsidRPr="00B32025">
        <w:rPr>
          <w:rFonts w:ascii="Times New Roman" w:hAnsi="Times New Roman"/>
          <w:sz w:val="24"/>
          <w:szCs w:val="24"/>
        </w:rPr>
        <w:t xml:space="preserve">(Справочно: поручением первого заместителя Председателя Правительства РФ А.Р. Белоусова от 05.03.2022 № АБ-П50-33-90КС автоматические пункты весового и габаритного контроля переведены в режим мониторинга (тестовый режим)). </w:t>
      </w:r>
    </w:p>
    <w:p w:rsidR="00785CF8" w:rsidRPr="007F2ACF" w:rsidRDefault="00785CF8" w:rsidP="00785CF8">
      <w:pPr>
        <w:autoSpaceDE w:val="0"/>
        <w:autoSpaceDN w:val="0"/>
        <w:adjustRightInd w:val="0"/>
        <w:spacing w:after="0" w:line="240" w:lineRule="auto"/>
        <w:ind w:firstLine="567"/>
        <w:jc w:val="both"/>
        <w:outlineLvl w:val="0"/>
        <w:rPr>
          <w:rFonts w:ascii="Times New Roman" w:hAnsi="Times New Roman"/>
          <w:i/>
          <w:color w:val="C00000"/>
          <w:sz w:val="24"/>
          <w:szCs w:val="24"/>
        </w:rPr>
      </w:pPr>
    </w:p>
    <w:p w:rsidR="00062739" w:rsidRPr="005E7C9C" w:rsidRDefault="00062739" w:rsidP="00340E9F">
      <w:pPr>
        <w:tabs>
          <w:tab w:val="left" w:pos="540"/>
        </w:tabs>
        <w:spacing w:after="0" w:line="240" w:lineRule="auto"/>
        <w:ind w:firstLine="567"/>
        <w:jc w:val="both"/>
        <w:rPr>
          <w:rFonts w:ascii="Times New Roman" w:hAnsi="Times New Roman"/>
          <w:sz w:val="24"/>
          <w:szCs w:val="24"/>
          <w:lang w:eastAsia="ru-RU"/>
        </w:rPr>
      </w:pPr>
      <w:r w:rsidRPr="005E7C9C">
        <w:rPr>
          <w:rFonts w:ascii="Times New Roman" w:hAnsi="Times New Roman"/>
          <w:b/>
          <w:sz w:val="24"/>
          <w:szCs w:val="24"/>
          <w:lang w:eastAsia="ru-RU"/>
        </w:rPr>
        <w:t xml:space="preserve">3.1 </w:t>
      </w:r>
      <w:r w:rsidRPr="005E7C9C">
        <w:rPr>
          <w:rFonts w:ascii="Times New Roman" w:hAnsi="Times New Roman"/>
          <w:b/>
          <w:sz w:val="24"/>
          <w:szCs w:val="28"/>
          <w:lang w:eastAsia="ru-RU"/>
        </w:rPr>
        <w:t>Доходы от использования имущества, находящегося в государственной собственности Томской области</w:t>
      </w:r>
    </w:p>
    <w:p w:rsidR="001C5A2E" w:rsidRDefault="001C5A2E" w:rsidP="001C5A2E">
      <w:pPr>
        <w:tabs>
          <w:tab w:val="left" w:pos="540"/>
        </w:tabs>
        <w:spacing w:after="0" w:line="240" w:lineRule="auto"/>
        <w:ind w:firstLine="567"/>
        <w:jc w:val="both"/>
        <w:rPr>
          <w:rFonts w:ascii="Times New Roman" w:hAnsi="Times New Roman"/>
          <w:sz w:val="24"/>
          <w:szCs w:val="28"/>
          <w:lang w:eastAsia="ru-RU"/>
        </w:rPr>
      </w:pPr>
      <w:r w:rsidRPr="007420F2">
        <w:rPr>
          <w:rFonts w:ascii="Times New Roman" w:hAnsi="Times New Roman"/>
          <w:sz w:val="24"/>
          <w:szCs w:val="24"/>
          <w:lang w:eastAsia="ru-RU"/>
        </w:rPr>
        <w:t>Плановые</w:t>
      </w:r>
      <w:r w:rsidRPr="007420F2">
        <w:rPr>
          <w:rFonts w:ascii="Times New Roman" w:hAnsi="Times New Roman"/>
          <w:sz w:val="24"/>
          <w:szCs w:val="28"/>
          <w:lang w:eastAsia="ru-RU"/>
        </w:rPr>
        <w:t xml:space="preserve"> назначения на 2021 год по доходам от использования имущества, находящегося в государственной собственности (57 641,8 тыс.руб.</w:t>
      </w:r>
      <w:r>
        <w:rPr>
          <w:rFonts w:ascii="Times New Roman" w:hAnsi="Times New Roman"/>
          <w:sz w:val="24"/>
          <w:szCs w:val="28"/>
          <w:lang w:eastAsia="ru-RU"/>
        </w:rPr>
        <w:t>)</w:t>
      </w:r>
      <w:r w:rsidRPr="007420F2">
        <w:rPr>
          <w:rFonts w:ascii="Times New Roman" w:hAnsi="Times New Roman"/>
          <w:sz w:val="24"/>
          <w:szCs w:val="28"/>
          <w:lang w:eastAsia="ru-RU"/>
        </w:rPr>
        <w:t>, исполнены на 139,6%</w:t>
      </w:r>
      <w:r w:rsidRPr="00E37A62">
        <w:rPr>
          <w:rFonts w:ascii="Times New Roman" w:hAnsi="Times New Roman"/>
          <w:sz w:val="24"/>
          <w:szCs w:val="28"/>
          <w:lang w:eastAsia="ru-RU"/>
        </w:rPr>
        <w:t xml:space="preserve"> </w:t>
      </w:r>
      <w:r>
        <w:rPr>
          <w:rFonts w:ascii="Times New Roman" w:hAnsi="Times New Roman"/>
          <w:sz w:val="24"/>
          <w:szCs w:val="28"/>
          <w:lang w:eastAsia="ru-RU"/>
        </w:rPr>
        <w:t>(</w:t>
      </w:r>
      <w:r w:rsidRPr="007420F2">
        <w:rPr>
          <w:rFonts w:ascii="Times New Roman" w:hAnsi="Times New Roman"/>
          <w:sz w:val="24"/>
          <w:szCs w:val="28"/>
          <w:lang w:eastAsia="ru-RU"/>
        </w:rPr>
        <w:t xml:space="preserve">без учета </w:t>
      </w:r>
      <w:r>
        <w:rPr>
          <w:rFonts w:ascii="Times New Roman" w:hAnsi="Times New Roman"/>
          <w:sz w:val="24"/>
          <w:szCs w:val="28"/>
          <w:lang w:eastAsia="ru-RU"/>
        </w:rPr>
        <w:t xml:space="preserve">доходов </w:t>
      </w:r>
      <w:r w:rsidRPr="007420F2">
        <w:rPr>
          <w:rFonts w:ascii="Times New Roman" w:hAnsi="Times New Roman"/>
          <w:sz w:val="24"/>
          <w:szCs w:val="28"/>
          <w:lang w:eastAsia="ru-RU"/>
        </w:rPr>
        <w:t>от операций по управлению остатками средств на едином казначейском счете, зачисляемы</w:t>
      </w:r>
      <w:r>
        <w:rPr>
          <w:rFonts w:ascii="Times New Roman" w:hAnsi="Times New Roman"/>
          <w:sz w:val="24"/>
          <w:szCs w:val="28"/>
          <w:lang w:eastAsia="ru-RU"/>
        </w:rPr>
        <w:t>х</w:t>
      </w:r>
      <w:r w:rsidRPr="007420F2">
        <w:rPr>
          <w:rFonts w:ascii="Times New Roman" w:hAnsi="Times New Roman"/>
          <w:sz w:val="24"/>
          <w:szCs w:val="28"/>
          <w:lang w:eastAsia="ru-RU"/>
        </w:rPr>
        <w:t xml:space="preserve"> в бюджеты субъектов РФ</w:t>
      </w:r>
      <w:r>
        <w:rPr>
          <w:rFonts w:ascii="Times New Roman" w:hAnsi="Times New Roman"/>
          <w:sz w:val="24"/>
          <w:szCs w:val="28"/>
          <w:lang w:eastAsia="ru-RU"/>
        </w:rPr>
        <w:t>, которые на 2021 год не планировались, фактически поступили в сумме 262 584,2 тыс.руб.</w:t>
      </w:r>
      <w:r w:rsidRPr="007420F2">
        <w:rPr>
          <w:rFonts w:ascii="Times New Roman" w:hAnsi="Times New Roman"/>
          <w:sz w:val="24"/>
          <w:szCs w:val="28"/>
          <w:lang w:eastAsia="ru-RU"/>
        </w:rPr>
        <w:t xml:space="preserve">). В областной бюджет </w:t>
      </w:r>
      <w:r>
        <w:rPr>
          <w:rFonts w:ascii="Times New Roman" w:hAnsi="Times New Roman"/>
          <w:sz w:val="24"/>
          <w:szCs w:val="28"/>
          <w:lang w:eastAsia="ru-RU"/>
        </w:rPr>
        <w:t>поступил</w:t>
      </w:r>
      <w:r w:rsidRPr="007420F2">
        <w:rPr>
          <w:rFonts w:ascii="Times New Roman" w:hAnsi="Times New Roman"/>
          <w:sz w:val="24"/>
          <w:szCs w:val="28"/>
          <w:lang w:eastAsia="ru-RU"/>
        </w:rPr>
        <w:t>о 80 444,5 тыс.руб.</w:t>
      </w:r>
      <w:r>
        <w:rPr>
          <w:rFonts w:ascii="Times New Roman" w:hAnsi="Times New Roman"/>
          <w:sz w:val="24"/>
          <w:szCs w:val="28"/>
          <w:lang w:eastAsia="ru-RU"/>
        </w:rPr>
        <w:t xml:space="preserve"> (без учета вышеуказанных доходов </w:t>
      </w:r>
      <w:r w:rsidRPr="007420F2">
        <w:rPr>
          <w:rFonts w:ascii="Times New Roman" w:hAnsi="Times New Roman"/>
          <w:sz w:val="24"/>
          <w:szCs w:val="28"/>
          <w:lang w:eastAsia="ru-RU"/>
        </w:rPr>
        <w:t>от операций по управлению остатками средств</w:t>
      </w:r>
      <w:r>
        <w:rPr>
          <w:rFonts w:ascii="Times New Roman" w:hAnsi="Times New Roman"/>
          <w:sz w:val="24"/>
          <w:szCs w:val="28"/>
          <w:lang w:eastAsia="ru-RU"/>
        </w:rPr>
        <w:t xml:space="preserve">), что составило </w:t>
      </w:r>
      <w:r w:rsidRPr="007420F2">
        <w:rPr>
          <w:rFonts w:ascii="Times New Roman" w:hAnsi="Times New Roman"/>
          <w:sz w:val="24"/>
          <w:szCs w:val="28"/>
          <w:lang w:eastAsia="ru-RU"/>
        </w:rPr>
        <w:t>91,1%</w:t>
      </w:r>
      <w:r>
        <w:rPr>
          <w:rFonts w:ascii="Times New Roman" w:hAnsi="Times New Roman"/>
          <w:sz w:val="24"/>
          <w:szCs w:val="28"/>
          <w:lang w:eastAsia="ru-RU"/>
        </w:rPr>
        <w:t xml:space="preserve"> </w:t>
      </w:r>
      <w:r w:rsidRPr="007420F2">
        <w:rPr>
          <w:rFonts w:ascii="Times New Roman" w:hAnsi="Times New Roman"/>
          <w:sz w:val="24"/>
          <w:szCs w:val="28"/>
          <w:lang w:eastAsia="ru-RU"/>
        </w:rPr>
        <w:t xml:space="preserve">к 2020 году, </w:t>
      </w:r>
      <w:r>
        <w:rPr>
          <w:rFonts w:ascii="Times New Roman" w:hAnsi="Times New Roman"/>
          <w:sz w:val="24"/>
          <w:szCs w:val="28"/>
          <w:lang w:eastAsia="ru-RU"/>
        </w:rPr>
        <w:t>но</w:t>
      </w:r>
      <w:r w:rsidRPr="007420F2">
        <w:rPr>
          <w:rFonts w:ascii="Times New Roman" w:hAnsi="Times New Roman"/>
          <w:sz w:val="24"/>
          <w:szCs w:val="28"/>
          <w:lang w:eastAsia="ru-RU"/>
        </w:rPr>
        <w:t xml:space="preserve"> на 22 802,7 тыс.руб. больше установленного плана </w:t>
      </w:r>
      <w:r>
        <w:rPr>
          <w:rFonts w:ascii="Times New Roman" w:hAnsi="Times New Roman"/>
          <w:sz w:val="24"/>
          <w:szCs w:val="28"/>
          <w:lang w:eastAsia="ru-RU"/>
        </w:rPr>
        <w:t xml:space="preserve">- </w:t>
      </w:r>
      <w:r w:rsidRPr="007420F2">
        <w:rPr>
          <w:rFonts w:ascii="Times New Roman" w:hAnsi="Times New Roman"/>
          <w:sz w:val="24"/>
          <w:szCs w:val="28"/>
          <w:lang w:eastAsia="ru-RU"/>
        </w:rPr>
        <w:t xml:space="preserve">за счет сверхплановых доходов </w:t>
      </w:r>
      <w:r>
        <w:rPr>
          <w:rFonts w:ascii="Times New Roman" w:hAnsi="Times New Roman"/>
          <w:sz w:val="24"/>
          <w:szCs w:val="28"/>
          <w:lang w:eastAsia="ru-RU"/>
        </w:rPr>
        <w:t xml:space="preserve">в виде прибыли, приходящейся на доли в уставных капиталах хозяйственных обществ, или </w:t>
      </w:r>
      <w:r w:rsidRPr="007420F2">
        <w:rPr>
          <w:rFonts w:ascii="Times New Roman" w:hAnsi="Times New Roman"/>
          <w:sz w:val="24"/>
          <w:szCs w:val="24"/>
          <w:lang w:eastAsia="ru-RU"/>
        </w:rPr>
        <w:t xml:space="preserve">дивидендов по акциям, принадлежащим Томской области, </w:t>
      </w:r>
      <w:r>
        <w:rPr>
          <w:rFonts w:ascii="Times New Roman" w:hAnsi="Times New Roman"/>
          <w:sz w:val="24"/>
          <w:szCs w:val="24"/>
          <w:lang w:eastAsia="ru-RU"/>
        </w:rPr>
        <w:t>а также доходов от пере</w:t>
      </w:r>
      <w:r w:rsidRPr="007420F2">
        <w:rPr>
          <w:rFonts w:ascii="Times New Roman" w:hAnsi="Times New Roman"/>
          <w:sz w:val="24"/>
          <w:szCs w:val="28"/>
          <w:lang w:eastAsia="ru-RU"/>
        </w:rPr>
        <w:t>числен</w:t>
      </w:r>
      <w:r>
        <w:rPr>
          <w:rFonts w:ascii="Times New Roman" w:hAnsi="Times New Roman"/>
          <w:sz w:val="24"/>
          <w:szCs w:val="28"/>
          <w:lang w:eastAsia="ru-RU"/>
        </w:rPr>
        <w:t>ия</w:t>
      </w:r>
      <w:r w:rsidRPr="007420F2">
        <w:rPr>
          <w:rFonts w:ascii="Times New Roman" w:hAnsi="Times New Roman"/>
          <w:sz w:val="24"/>
          <w:szCs w:val="28"/>
          <w:lang w:eastAsia="ru-RU"/>
        </w:rPr>
        <w:t xml:space="preserve"> части прибыли</w:t>
      </w:r>
      <w:r>
        <w:rPr>
          <w:rFonts w:ascii="Times New Roman" w:hAnsi="Times New Roman"/>
          <w:sz w:val="24"/>
          <w:szCs w:val="28"/>
          <w:lang w:eastAsia="ru-RU"/>
        </w:rPr>
        <w:t>,</w:t>
      </w:r>
      <w:r w:rsidRPr="007420F2">
        <w:rPr>
          <w:rFonts w:ascii="Times New Roman" w:hAnsi="Times New Roman"/>
          <w:sz w:val="24"/>
          <w:szCs w:val="24"/>
          <w:lang w:eastAsia="ru-RU"/>
        </w:rPr>
        <w:t xml:space="preserve"> остающейся после уплаты налогов и иных обязательных платежей областных государственных унитарных предприятий</w:t>
      </w:r>
      <w:r w:rsidRPr="007420F2">
        <w:rPr>
          <w:rFonts w:ascii="Times New Roman" w:hAnsi="Times New Roman"/>
          <w:sz w:val="24"/>
          <w:szCs w:val="28"/>
          <w:lang w:eastAsia="ru-RU"/>
        </w:rPr>
        <w:t xml:space="preserve">, </w:t>
      </w:r>
      <w:r w:rsidRPr="007420F2">
        <w:rPr>
          <w:rFonts w:ascii="Times New Roman" w:hAnsi="Times New Roman"/>
          <w:sz w:val="24"/>
          <w:szCs w:val="24"/>
          <w:lang w:eastAsia="ru-RU"/>
        </w:rPr>
        <w:t xml:space="preserve"> доходов от сдачи в аренду имущества, составляющего Казну Томской области, </w:t>
      </w:r>
      <w:r>
        <w:rPr>
          <w:rFonts w:ascii="Times New Roman" w:hAnsi="Times New Roman"/>
          <w:sz w:val="24"/>
          <w:szCs w:val="24"/>
          <w:lang w:eastAsia="ru-RU"/>
        </w:rPr>
        <w:t xml:space="preserve">и </w:t>
      </w:r>
      <w:r w:rsidRPr="007420F2">
        <w:rPr>
          <w:rFonts w:ascii="Times New Roman" w:hAnsi="Times New Roman"/>
          <w:sz w:val="24"/>
          <w:szCs w:val="28"/>
          <w:lang w:eastAsia="ru-RU"/>
        </w:rPr>
        <w:t>процентов, полученных от предоставления бюджетных кредитов за с</w:t>
      </w:r>
      <w:r>
        <w:rPr>
          <w:rFonts w:ascii="Times New Roman" w:hAnsi="Times New Roman"/>
          <w:sz w:val="24"/>
          <w:szCs w:val="28"/>
          <w:lang w:eastAsia="ru-RU"/>
        </w:rPr>
        <w:t>чет средств бюджета субъекта РФ</w:t>
      </w:r>
      <w:r w:rsidRPr="007420F2">
        <w:rPr>
          <w:rFonts w:ascii="Times New Roman" w:hAnsi="Times New Roman"/>
          <w:sz w:val="24"/>
          <w:szCs w:val="24"/>
          <w:lang w:eastAsia="ru-RU"/>
        </w:rPr>
        <w:t>. Б</w:t>
      </w:r>
      <w:r w:rsidRPr="007420F2">
        <w:rPr>
          <w:rFonts w:ascii="Times New Roman" w:hAnsi="Times New Roman"/>
          <w:sz w:val="24"/>
          <w:szCs w:val="28"/>
          <w:lang w:eastAsia="ru-RU"/>
        </w:rPr>
        <w:t>юджетные назначения выполнены практически по всем источникам доходов от использования областного имущества, за исключением доходов, получаемы</w:t>
      </w:r>
      <w:r>
        <w:rPr>
          <w:rFonts w:ascii="Times New Roman" w:hAnsi="Times New Roman"/>
          <w:sz w:val="24"/>
          <w:szCs w:val="28"/>
          <w:lang w:eastAsia="ru-RU"/>
        </w:rPr>
        <w:t>х</w:t>
      </w:r>
      <w:r w:rsidRPr="007420F2">
        <w:rPr>
          <w:rFonts w:ascii="Times New Roman" w:hAnsi="Times New Roman"/>
          <w:sz w:val="24"/>
          <w:szCs w:val="28"/>
          <w:lang w:eastAsia="ru-RU"/>
        </w:rPr>
        <w:t xml:space="preserve"> в виде арендной платы, а также средств от продажи права на заключение договоров аренды за земли, находящиеся в собственности </w:t>
      </w:r>
      <w:r>
        <w:rPr>
          <w:rFonts w:ascii="Times New Roman" w:hAnsi="Times New Roman"/>
          <w:sz w:val="24"/>
          <w:szCs w:val="28"/>
          <w:lang w:eastAsia="ru-RU"/>
        </w:rPr>
        <w:t>Томской области</w:t>
      </w:r>
      <w:r w:rsidRPr="007420F2">
        <w:rPr>
          <w:rFonts w:ascii="Times New Roman" w:hAnsi="Times New Roman"/>
          <w:sz w:val="24"/>
          <w:szCs w:val="28"/>
          <w:lang w:eastAsia="ru-RU"/>
        </w:rPr>
        <w:t>.</w:t>
      </w:r>
    </w:p>
    <w:p w:rsidR="001C5A2E" w:rsidRDefault="001C5A2E" w:rsidP="001C5A2E">
      <w:pPr>
        <w:tabs>
          <w:tab w:val="left" w:pos="540"/>
        </w:tabs>
        <w:spacing w:after="0" w:line="240" w:lineRule="auto"/>
        <w:ind w:firstLine="567"/>
        <w:jc w:val="both"/>
        <w:rPr>
          <w:rFonts w:ascii="Times New Roman" w:hAnsi="Times New Roman"/>
          <w:sz w:val="24"/>
          <w:szCs w:val="24"/>
        </w:rPr>
      </w:pPr>
      <w:r w:rsidRPr="007420F2">
        <w:rPr>
          <w:rFonts w:ascii="Times New Roman" w:hAnsi="Times New Roman"/>
          <w:sz w:val="24"/>
          <w:szCs w:val="24"/>
          <w:lang w:eastAsia="ru-RU"/>
        </w:rPr>
        <w:t xml:space="preserve">Перевыполнение плана </w:t>
      </w:r>
      <w:r w:rsidRPr="007420F2">
        <w:rPr>
          <w:rFonts w:ascii="Times New Roman" w:hAnsi="Times New Roman"/>
          <w:sz w:val="24"/>
          <w:szCs w:val="24"/>
        </w:rPr>
        <w:t>в 2,8 раза или на 10 5</w:t>
      </w:r>
      <w:r>
        <w:rPr>
          <w:rFonts w:ascii="Times New Roman" w:hAnsi="Times New Roman"/>
          <w:sz w:val="24"/>
          <w:szCs w:val="24"/>
        </w:rPr>
        <w:t>33</w:t>
      </w:r>
      <w:r w:rsidRPr="007420F2">
        <w:rPr>
          <w:rFonts w:ascii="Times New Roman" w:hAnsi="Times New Roman"/>
          <w:sz w:val="24"/>
          <w:szCs w:val="24"/>
        </w:rPr>
        <w:t xml:space="preserve"> тыс.руб. по </w:t>
      </w:r>
      <w:r w:rsidRPr="007420F2">
        <w:rPr>
          <w:rFonts w:ascii="Times New Roman" w:hAnsi="Times New Roman"/>
          <w:i/>
          <w:sz w:val="24"/>
          <w:szCs w:val="24"/>
        </w:rPr>
        <w:t>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w:t>
      </w:r>
      <w:r w:rsidRPr="007420F2">
        <w:rPr>
          <w:rFonts w:ascii="Times New Roman" w:hAnsi="Times New Roman"/>
          <w:sz w:val="24"/>
          <w:szCs w:val="24"/>
        </w:rPr>
        <w:t xml:space="preserve"> (при плане 5 760 тыс. руб. в бюджет направлено 16 293 тыс.руб., 125,2% к уровню 2020 года)</w:t>
      </w:r>
      <w:r>
        <w:rPr>
          <w:rFonts w:ascii="Times New Roman" w:hAnsi="Times New Roman"/>
          <w:sz w:val="24"/>
          <w:szCs w:val="24"/>
        </w:rPr>
        <w:t>,</w:t>
      </w:r>
      <w:r w:rsidRPr="007420F2">
        <w:rPr>
          <w:rFonts w:ascii="Times New Roman" w:hAnsi="Times New Roman"/>
          <w:sz w:val="24"/>
          <w:szCs w:val="24"/>
        </w:rPr>
        <w:t xml:space="preserve"> обусловлено в основном не</w:t>
      </w:r>
      <w:r>
        <w:rPr>
          <w:rFonts w:ascii="Times New Roman" w:hAnsi="Times New Roman"/>
          <w:sz w:val="24"/>
          <w:szCs w:val="24"/>
        </w:rPr>
        <w:t>должным</w:t>
      </w:r>
      <w:r w:rsidRPr="007420F2">
        <w:rPr>
          <w:rFonts w:ascii="Times New Roman" w:hAnsi="Times New Roman"/>
          <w:sz w:val="24"/>
          <w:szCs w:val="24"/>
        </w:rPr>
        <w:t xml:space="preserve"> </w:t>
      </w:r>
      <w:r w:rsidRPr="009E1554">
        <w:rPr>
          <w:rFonts w:ascii="Times New Roman" w:hAnsi="Times New Roman"/>
          <w:sz w:val="24"/>
          <w:szCs w:val="24"/>
        </w:rPr>
        <w:t xml:space="preserve">уровнем планирования основных показателей финансово-хозяйственных деятельности </w:t>
      </w:r>
      <w:r>
        <w:rPr>
          <w:rFonts w:ascii="Times New Roman" w:hAnsi="Times New Roman"/>
          <w:sz w:val="24"/>
          <w:szCs w:val="24"/>
        </w:rPr>
        <w:t xml:space="preserve">(корректировкой программ ФХД) </w:t>
      </w:r>
      <w:r w:rsidRPr="009E1554">
        <w:rPr>
          <w:rFonts w:ascii="Times New Roman" w:hAnsi="Times New Roman"/>
          <w:sz w:val="24"/>
          <w:szCs w:val="24"/>
        </w:rPr>
        <w:t>данных обществ</w:t>
      </w:r>
      <w:r>
        <w:rPr>
          <w:rFonts w:ascii="Times New Roman" w:hAnsi="Times New Roman"/>
          <w:sz w:val="24"/>
          <w:szCs w:val="24"/>
        </w:rPr>
        <w:t>, исходя из которых определен планируемый объем доходов, перечисляемый в областной бюджет</w:t>
      </w:r>
      <w:r w:rsidRPr="009E1554">
        <w:rPr>
          <w:rFonts w:ascii="Times New Roman" w:hAnsi="Times New Roman"/>
          <w:sz w:val="24"/>
          <w:szCs w:val="24"/>
        </w:rPr>
        <w:t xml:space="preserve"> (за исключением АО «Санаторий «Чажемто», </w:t>
      </w:r>
      <w:r>
        <w:rPr>
          <w:rFonts w:ascii="Times New Roman" w:hAnsi="Times New Roman"/>
          <w:sz w:val="24"/>
          <w:szCs w:val="24"/>
        </w:rPr>
        <w:t xml:space="preserve">деятельность которого, входя в перечень отраслей российской экономики, в наибольшей степени пострадавших в условиях ухудшения ситуации в результате распространения новой </w:t>
      </w:r>
      <w:r w:rsidRPr="009E1554">
        <w:rPr>
          <w:rFonts w:ascii="Times New Roman" w:hAnsi="Times New Roman"/>
          <w:sz w:val="24"/>
          <w:szCs w:val="24"/>
        </w:rPr>
        <w:t>коронавирусной инфекции</w:t>
      </w:r>
      <w:r>
        <w:rPr>
          <w:rFonts w:ascii="Times New Roman" w:hAnsi="Times New Roman"/>
          <w:sz w:val="24"/>
          <w:szCs w:val="24"/>
        </w:rPr>
        <w:t xml:space="preserve">, </w:t>
      </w:r>
      <w:r w:rsidRPr="009E1554">
        <w:rPr>
          <w:rFonts w:ascii="Times New Roman" w:hAnsi="Times New Roman"/>
          <w:sz w:val="24"/>
          <w:szCs w:val="24"/>
        </w:rPr>
        <w:t xml:space="preserve"> </w:t>
      </w:r>
      <w:r>
        <w:rPr>
          <w:rFonts w:ascii="Times New Roman" w:hAnsi="Times New Roman"/>
          <w:sz w:val="24"/>
          <w:szCs w:val="24"/>
        </w:rPr>
        <w:t>в 2020 году временно приостанавливалась и была поддержана путём предоставления</w:t>
      </w:r>
      <w:r w:rsidRPr="009E1554">
        <w:rPr>
          <w:rFonts w:ascii="Times New Roman" w:hAnsi="Times New Roman"/>
          <w:sz w:val="24"/>
          <w:szCs w:val="24"/>
        </w:rPr>
        <w:t xml:space="preserve"> субсиди</w:t>
      </w:r>
      <w:r>
        <w:rPr>
          <w:rFonts w:ascii="Times New Roman" w:hAnsi="Times New Roman"/>
          <w:sz w:val="24"/>
          <w:szCs w:val="24"/>
        </w:rPr>
        <w:t>и из областного бюджета</w:t>
      </w:r>
      <w:r w:rsidRPr="00E20D1D">
        <w:rPr>
          <w:rFonts w:ascii="Times New Roman" w:hAnsi="Times New Roman"/>
          <w:sz w:val="24"/>
          <w:szCs w:val="24"/>
        </w:rPr>
        <w:t xml:space="preserve"> </w:t>
      </w:r>
      <w:r w:rsidRPr="009E1554">
        <w:rPr>
          <w:rFonts w:ascii="Times New Roman" w:hAnsi="Times New Roman"/>
          <w:sz w:val="24"/>
          <w:szCs w:val="24"/>
        </w:rPr>
        <w:t xml:space="preserve">в </w:t>
      </w:r>
      <w:r>
        <w:rPr>
          <w:rFonts w:ascii="Times New Roman" w:hAnsi="Times New Roman"/>
          <w:sz w:val="24"/>
          <w:szCs w:val="24"/>
        </w:rPr>
        <w:t>сумме</w:t>
      </w:r>
      <w:r w:rsidRPr="009E1554">
        <w:rPr>
          <w:rFonts w:ascii="Times New Roman" w:hAnsi="Times New Roman"/>
          <w:sz w:val="24"/>
          <w:szCs w:val="24"/>
        </w:rPr>
        <w:t xml:space="preserve"> 11 324 тыс.руб.</w:t>
      </w:r>
      <w:r>
        <w:rPr>
          <w:rFonts w:ascii="Times New Roman" w:hAnsi="Times New Roman"/>
          <w:sz w:val="24"/>
          <w:szCs w:val="24"/>
        </w:rPr>
        <w:t xml:space="preserve"> и кредита ПАО Сбербанк в сумме 11 978 тыс. руб. на условиях, предусмотренных постановлением Правительства РФ от 16.05.2020 № 696 </w:t>
      </w:r>
      <w:r>
        <w:rPr>
          <w:rFonts w:ascii="Times New Roman" w:hAnsi="Times New Roman"/>
          <w:sz w:val="24"/>
          <w:szCs w:val="24"/>
        </w:rPr>
        <w:lastRenderedPageBreak/>
        <w: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9E1554">
        <w:rPr>
          <w:rFonts w:ascii="Times New Roman" w:hAnsi="Times New Roman"/>
          <w:sz w:val="24"/>
          <w:szCs w:val="24"/>
        </w:rPr>
        <w:t xml:space="preserve">). </w:t>
      </w:r>
    </w:p>
    <w:p w:rsidR="001C5A2E" w:rsidRDefault="001C5A2E" w:rsidP="001C5A2E">
      <w:pPr>
        <w:spacing w:after="0" w:line="240" w:lineRule="auto"/>
        <w:ind w:firstLine="567"/>
        <w:jc w:val="both"/>
        <w:rPr>
          <w:rFonts w:ascii="Times New Roman" w:hAnsi="Times New Roman"/>
          <w:sz w:val="24"/>
          <w:szCs w:val="24"/>
        </w:rPr>
      </w:pPr>
      <w:r>
        <w:rPr>
          <w:rFonts w:ascii="Times New Roman" w:hAnsi="Times New Roman"/>
          <w:sz w:val="24"/>
          <w:szCs w:val="24"/>
        </w:rPr>
        <w:t>Хозяйственные о</w:t>
      </w:r>
      <w:r w:rsidRPr="009E1554">
        <w:rPr>
          <w:rFonts w:ascii="Times New Roman" w:hAnsi="Times New Roman"/>
          <w:sz w:val="24"/>
          <w:szCs w:val="24"/>
        </w:rPr>
        <w:t>бщества со 100%</w:t>
      </w:r>
      <w:r>
        <w:rPr>
          <w:rFonts w:ascii="Times New Roman" w:hAnsi="Times New Roman"/>
          <w:sz w:val="24"/>
          <w:szCs w:val="24"/>
        </w:rPr>
        <w:t>-й</w:t>
      </w:r>
      <w:r w:rsidRPr="009E1554">
        <w:rPr>
          <w:rFonts w:ascii="Times New Roman" w:hAnsi="Times New Roman"/>
          <w:sz w:val="24"/>
          <w:szCs w:val="24"/>
        </w:rPr>
        <w:t xml:space="preserve"> долей </w:t>
      </w:r>
      <w:r>
        <w:rPr>
          <w:rFonts w:ascii="Times New Roman" w:hAnsi="Times New Roman"/>
          <w:sz w:val="24"/>
          <w:szCs w:val="24"/>
        </w:rPr>
        <w:t xml:space="preserve">участия Томской области в их уставных  капиталах </w:t>
      </w:r>
      <w:r w:rsidRPr="009E1554">
        <w:rPr>
          <w:rFonts w:ascii="Times New Roman" w:hAnsi="Times New Roman"/>
          <w:sz w:val="24"/>
          <w:szCs w:val="24"/>
        </w:rPr>
        <w:t xml:space="preserve">направили в </w:t>
      </w:r>
      <w:r>
        <w:rPr>
          <w:rFonts w:ascii="Times New Roman" w:hAnsi="Times New Roman"/>
          <w:sz w:val="24"/>
          <w:szCs w:val="24"/>
        </w:rPr>
        <w:t xml:space="preserve">областной </w:t>
      </w:r>
      <w:r w:rsidRPr="009E1554">
        <w:rPr>
          <w:rFonts w:ascii="Times New Roman" w:hAnsi="Times New Roman"/>
          <w:sz w:val="24"/>
          <w:szCs w:val="24"/>
        </w:rPr>
        <w:t xml:space="preserve">бюджет в целом на 10 578,9 тыс.руб. больше </w:t>
      </w:r>
      <w:r>
        <w:rPr>
          <w:rFonts w:ascii="Times New Roman" w:hAnsi="Times New Roman"/>
          <w:sz w:val="24"/>
          <w:szCs w:val="24"/>
        </w:rPr>
        <w:t>прогнозируемого</w:t>
      </w:r>
      <w:r w:rsidRPr="009E1554">
        <w:rPr>
          <w:rFonts w:ascii="Times New Roman" w:hAnsi="Times New Roman"/>
          <w:sz w:val="24"/>
          <w:szCs w:val="24"/>
        </w:rPr>
        <w:t xml:space="preserve"> объема дивидендов, в том числе: АО «Региональный деловой центр Томской области» - </w:t>
      </w:r>
      <w:r>
        <w:rPr>
          <w:rFonts w:ascii="Times New Roman" w:hAnsi="Times New Roman"/>
          <w:sz w:val="24"/>
          <w:szCs w:val="24"/>
        </w:rPr>
        <w:t xml:space="preserve">на </w:t>
      </w:r>
      <w:r w:rsidRPr="009E1554">
        <w:rPr>
          <w:rFonts w:ascii="Times New Roman" w:hAnsi="Times New Roman"/>
          <w:sz w:val="24"/>
          <w:szCs w:val="24"/>
        </w:rPr>
        <w:t xml:space="preserve">4 036,3 ты.руб. или в 6,8 раз больше плана; АО «Медтехника» - </w:t>
      </w:r>
      <w:r>
        <w:rPr>
          <w:rFonts w:ascii="Times New Roman" w:hAnsi="Times New Roman"/>
          <w:sz w:val="24"/>
          <w:szCs w:val="24"/>
        </w:rPr>
        <w:t xml:space="preserve">на </w:t>
      </w:r>
      <w:r w:rsidRPr="009E1554">
        <w:rPr>
          <w:rFonts w:ascii="Times New Roman" w:hAnsi="Times New Roman"/>
          <w:sz w:val="24"/>
          <w:szCs w:val="24"/>
        </w:rPr>
        <w:t xml:space="preserve">3 945,9 тыс.руб. или в 7,6 раз </w:t>
      </w:r>
      <w:r>
        <w:rPr>
          <w:rFonts w:ascii="Times New Roman" w:hAnsi="Times New Roman"/>
          <w:sz w:val="24"/>
          <w:szCs w:val="24"/>
        </w:rPr>
        <w:t>больше</w:t>
      </w:r>
      <w:r w:rsidRPr="009E1554">
        <w:rPr>
          <w:rFonts w:ascii="Times New Roman" w:hAnsi="Times New Roman"/>
          <w:sz w:val="24"/>
          <w:szCs w:val="24"/>
        </w:rPr>
        <w:t xml:space="preserve"> плана; ООО «Гарантийный фонд Томской области» - на 1 943,3 тыс.руб. или в 1,7 раз</w:t>
      </w:r>
      <w:r>
        <w:rPr>
          <w:rFonts w:ascii="Times New Roman" w:hAnsi="Times New Roman"/>
          <w:sz w:val="24"/>
          <w:szCs w:val="24"/>
        </w:rPr>
        <w:t>а</w:t>
      </w:r>
      <w:r w:rsidRPr="009E1554">
        <w:rPr>
          <w:rFonts w:ascii="Times New Roman" w:hAnsi="Times New Roman"/>
          <w:sz w:val="24"/>
          <w:szCs w:val="24"/>
        </w:rPr>
        <w:t xml:space="preserve"> больше плана; АО «Санат</w:t>
      </w:r>
      <w:r w:rsidRPr="007420F2">
        <w:rPr>
          <w:rFonts w:ascii="Times New Roman" w:hAnsi="Times New Roman"/>
          <w:sz w:val="24"/>
          <w:szCs w:val="24"/>
        </w:rPr>
        <w:t xml:space="preserve">орий «Чажемто» - </w:t>
      </w:r>
      <w:r>
        <w:rPr>
          <w:rFonts w:ascii="Times New Roman" w:hAnsi="Times New Roman"/>
          <w:sz w:val="24"/>
          <w:szCs w:val="24"/>
        </w:rPr>
        <w:t xml:space="preserve">на </w:t>
      </w:r>
      <w:r w:rsidRPr="007420F2">
        <w:rPr>
          <w:rFonts w:ascii="Times New Roman" w:hAnsi="Times New Roman"/>
          <w:sz w:val="24"/>
          <w:szCs w:val="24"/>
        </w:rPr>
        <w:t>1 065,5 тыс.</w:t>
      </w:r>
      <w:r>
        <w:rPr>
          <w:rFonts w:ascii="Times New Roman" w:hAnsi="Times New Roman"/>
          <w:sz w:val="24"/>
          <w:szCs w:val="24"/>
        </w:rPr>
        <w:t xml:space="preserve"> </w:t>
      </w:r>
      <w:r w:rsidRPr="007420F2">
        <w:rPr>
          <w:rFonts w:ascii="Times New Roman" w:hAnsi="Times New Roman"/>
          <w:sz w:val="24"/>
          <w:szCs w:val="24"/>
        </w:rPr>
        <w:t>руб. или в 13 раз больше плана</w:t>
      </w:r>
      <w:r>
        <w:rPr>
          <w:rFonts w:ascii="Times New Roman" w:hAnsi="Times New Roman"/>
          <w:sz w:val="24"/>
          <w:szCs w:val="24"/>
        </w:rPr>
        <w:t xml:space="preserve"> </w:t>
      </w:r>
      <w:r w:rsidRPr="006C0D3F">
        <w:rPr>
          <w:rFonts w:ascii="Times New Roman" w:hAnsi="Times New Roman"/>
          <w:sz w:val="24"/>
          <w:szCs w:val="24"/>
        </w:rPr>
        <w:t>(в связи с</w:t>
      </w:r>
      <w:r>
        <w:rPr>
          <w:rFonts w:ascii="Times New Roman" w:hAnsi="Times New Roman"/>
          <w:sz w:val="24"/>
          <w:szCs w:val="24"/>
        </w:rPr>
        <w:t xml:space="preserve"> несвоевременным </w:t>
      </w:r>
      <w:r w:rsidRPr="006C0D3F">
        <w:rPr>
          <w:rFonts w:ascii="Times New Roman" w:hAnsi="Times New Roman"/>
          <w:sz w:val="24"/>
          <w:szCs w:val="24"/>
        </w:rPr>
        <w:t>списание</w:t>
      </w:r>
      <w:r>
        <w:rPr>
          <w:rFonts w:ascii="Times New Roman" w:hAnsi="Times New Roman"/>
          <w:sz w:val="24"/>
          <w:szCs w:val="24"/>
        </w:rPr>
        <w:t>м</w:t>
      </w:r>
      <w:r w:rsidRPr="006C0D3F">
        <w:rPr>
          <w:rFonts w:ascii="Times New Roman" w:hAnsi="Times New Roman"/>
          <w:sz w:val="24"/>
          <w:szCs w:val="24"/>
        </w:rPr>
        <w:t xml:space="preserve"> задолженности по вышеуказанному кредиту ПАО Сбербанк в прочие доходы, в результате чего </w:t>
      </w:r>
      <w:r>
        <w:rPr>
          <w:rFonts w:ascii="Times New Roman" w:hAnsi="Times New Roman"/>
          <w:sz w:val="24"/>
          <w:szCs w:val="24"/>
        </w:rPr>
        <w:t xml:space="preserve">обществом </w:t>
      </w:r>
      <w:r w:rsidRPr="006C0D3F">
        <w:rPr>
          <w:rFonts w:ascii="Times New Roman" w:hAnsi="Times New Roman"/>
          <w:sz w:val="24"/>
          <w:szCs w:val="24"/>
        </w:rPr>
        <w:t>получена сверхплановая чистая прибыль за 2020 год в сумме 4 262 тыс.руб.).</w:t>
      </w:r>
      <w:r w:rsidRPr="007420F2">
        <w:rPr>
          <w:rFonts w:ascii="Times New Roman" w:hAnsi="Times New Roman"/>
          <w:sz w:val="24"/>
          <w:szCs w:val="24"/>
        </w:rPr>
        <w:t xml:space="preserve"> При этом АО «ТомскАгроИнвест» направ</w:t>
      </w:r>
      <w:r>
        <w:rPr>
          <w:rFonts w:ascii="Times New Roman" w:hAnsi="Times New Roman"/>
          <w:sz w:val="24"/>
          <w:szCs w:val="24"/>
        </w:rPr>
        <w:t>лено</w:t>
      </w:r>
      <w:r w:rsidRPr="007420F2">
        <w:rPr>
          <w:rFonts w:ascii="Times New Roman" w:hAnsi="Times New Roman"/>
          <w:sz w:val="24"/>
          <w:szCs w:val="24"/>
        </w:rPr>
        <w:t xml:space="preserve"> дивидендов в </w:t>
      </w:r>
      <w:r>
        <w:rPr>
          <w:rFonts w:ascii="Times New Roman" w:hAnsi="Times New Roman"/>
          <w:sz w:val="24"/>
          <w:szCs w:val="24"/>
        </w:rPr>
        <w:t xml:space="preserve">областной </w:t>
      </w:r>
      <w:r w:rsidRPr="007420F2">
        <w:rPr>
          <w:rFonts w:ascii="Times New Roman" w:hAnsi="Times New Roman"/>
          <w:sz w:val="24"/>
          <w:szCs w:val="24"/>
        </w:rPr>
        <w:t>бюджет на 412,1 тыс.руб. меньше п</w:t>
      </w:r>
      <w:r>
        <w:rPr>
          <w:rFonts w:ascii="Times New Roman" w:hAnsi="Times New Roman"/>
          <w:sz w:val="24"/>
          <w:szCs w:val="24"/>
        </w:rPr>
        <w:t xml:space="preserve">лана, а </w:t>
      </w:r>
      <w:r w:rsidRPr="0058714C">
        <w:rPr>
          <w:rFonts w:ascii="Times New Roman" w:hAnsi="Times New Roman"/>
          <w:sz w:val="24"/>
          <w:szCs w:val="24"/>
        </w:rPr>
        <w:t>ООО «Центр инновационного развития Томской области» вообще не пер</w:t>
      </w:r>
      <w:r>
        <w:rPr>
          <w:rFonts w:ascii="Times New Roman" w:hAnsi="Times New Roman"/>
          <w:sz w:val="24"/>
          <w:szCs w:val="24"/>
        </w:rPr>
        <w:t>ечислило</w:t>
      </w:r>
      <w:r w:rsidRPr="0058714C">
        <w:rPr>
          <w:rFonts w:ascii="Times New Roman" w:hAnsi="Times New Roman"/>
          <w:sz w:val="24"/>
          <w:szCs w:val="24"/>
        </w:rPr>
        <w:t xml:space="preserve"> запланированный объем дивидендов </w:t>
      </w:r>
      <w:r w:rsidRPr="007420F2">
        <w:rPr>
          <w:rFonts w:ascii="Times New Roman" w:hAnsi="Times New Roman"/>
          <w:sz w:val="24"/>
          <w:szCs w:val="24"/>
        </w:rPr>
        <w:t xml:space="preserve">в связи с решением </w:t>
      </w:r>
      <w:r>
        <w:rPr>
          <w:rFonts w:ascii="Times New Roman" w:hAnsi="Times New Roman"/>
          <w:sz w:val="24"/>
          <w:szCs w:val="24"/>
        </w:rPr>
        <w:t>о</w:t>
      </w:r>
      <w:r w:rsidRPr="007420F2">
        <w:rPr>
          <w:rFonts w:ascii="Times New Roman" w:hAnsi="Times New Roman"/>
          <w:sz w:val="24"/>
          <w:szCs w:val="24"/>
        </w:rPr>
        <w:t xml:space="preserve"> распредел</w:t>
      </w:r>
      <w:r>
        <w:rPr>
          <w:rFonts w:ascii="Times New Roman" w:hAnsi="Times New Roman"/>
          <w:sz w:val="24"/>
          <w:szCs w:val="24"/>
        </w:rPr>
        <w:t>ении</w:t>
      </w:r>
      <w:r w:rsidRPr="007420F2">
        <w:rPr>
          <w:rFonts w:ascii="Times New Roman" w:hAnsi="Times New Roman"/>
          <w:sz w:val="24"/>
          <w:szCs w:val="24"/>
        </w:rPr>
        <w:t xml:space="preserve"> чист</w:t>
      </w:r>
      <w:r>
        <w:rPr>
          <w:rFonts w:ascii="Times New Roman" w:hAnsi="Times New Roman"/>
          <w:sz w:val="24"/>
          <w:szCs w:val="24"/>
        </w:rPr>
        <w:t>ой</w:t>
      </w:r>
      <w:r w:rsidRPr="007420F2">
        <w:rPr>
          <w:rFonts w:ascii="Times New Roman" w:hAnsi="Times New Roman"/>
          <w:sz w:val="24"/>
          <w:szCs w:val="24"/>
        </w:rPr>
        <w:t xml:space="preserve"> прибыл</w:t>
      </w:r>
      <w:r>
        <w:rPr>
          <w:rFonts w:ascii="Times New Roman" w:hAnsi="Times New Roman"/>
          <w:sz w:val="24"/>
          <w:szCs w:val="24"/>
        </w:rPr>
        <w:t>и</w:t>
      </w:r>
      <w:r w:rsidRPr="007420F2">
        <w:rPr>
          <w:rFonts w:ascii="Times New Roman" w:hAnsi="Times New Roman"/>
          <w:sz w:val="24"/>
          <w:szCs w:val="24"/>
        </w:rPr>
        <w:t xml:space="preserve"> </w:t>
      </w:r>
      <w:r w:rsidRPr="00237F68">
        <w:rPr>
          <w:rFonts w:ascii="Times New Roman" w:hAnsi="Times New Roman"/>
          <w:sz w:val="24"/>
          <w:szCs w:val="24"/>
        </w:rPr>
        <w:t>по итогам 2020 года</w:t>
      </w:r>
      <w:r>
        <w:rPr>
          <w:rFonts w:ascii="Times New Roman" w:hAnsi="Times New Roman"/>
          <w:sz w:val="24"/>
          <w:szCs w:val="24"/>
        </w:rPr>
        <w:t xml:space="preserve"> </w:t>
      </w:r>
      <w:r w:rsidRPr="007420F2">
        <w:rPr>
          <w:rFonts w:ascii="Times New Roman" w:hAnsi="Times New Roman"/>
          <w:sz w:val="24"/>
          <w:szCs w:val="24"/>
        </w:rPr>
        <w:t xml:space="preserve">на погашение убытков прошлых лет. </w:t>
      </w:r>
    </w:p>
    <w:p w:rsidR="001C5A2E" w:rsidRPr="007420F2" w:rsidRDefault="001C5A2E" w:rsidP="001C5A2E">
      <w:pPr>
        <w:tabs>
          <w:tab w:val="left" w:pos="567"/>
        </w:tabs>
        <w:spacing w:after="0" w:line="240" w:lineRule="auto"/>
        <w:jc w:val="both"/>
        <w:rPr>
          <w:rFonts w:ascii="Times New Roman" w:hAnsi="Times New Roman"/>
          <w:sz w:val="24"/>
          <w:lang w:eastAsia="ru-RU"/>
        </w:rPr>
      </w:pPr>
      <w:r w:rsidRPr="009E1554">
        <w:rPr>
          <w:rFonts w:ascii="Times New Roman" w:hAnsi="Times New Roman"/>
          <w:sz w:val="24"/>
          <w:szCs w:val="24"/>
        </w:rPr>
        <w:tab/>
      </w:r>
      <w:r w:rsidRPr="007420F2">
        <w:rPr>
          <w:rFonts w:ascii="Times New Roman" w:hAnsi="Times New Roman"/>
          <w:sz w:val="24"/>
          <w:szCs w:val="24"/>
          <w:lang w:eastAsia="ru-RU"/>
        </w:rPr>
        <w:t>П</w:t>
      </w:r>
      <w:r w:rsidRPr="007420F2">
        <w:rPr>
          <w:rFonts w:ascii="Times New Roman" w:hAnsi="Times New Roman"/>
          <w:sz w:val="24"/>
          <w:lang w:eastAsia="ru-RU"/>
        </w:rPr>
        <w:t>ри установлен</w:t>
      </w:r>
      <w:r>
        <w:rPr>
          <w:rFonts w:ascii="Times New Roman" w:hAnsi="Times New Roman"/>
          <w:sz w:val="24"/>
          <w:lang w:eastAsia="ru-RU"/>
        </w:rPr>
        <w:t>ном бюджетном назначении</w:t>
      </w:r>
      <w:r w:rsidRPr="007420F2">
        <w:rPr>
          <w:rFonts w:ascii="Times New Roman" w:hAnsi="Times New Roman"/>
          <w:i/>
          <w:sz w:val="24"/>
          <w:szCs w:val="24"/>
          <w:lang w:eastAsia="ru-RU"/>
        </w:rPr>
        <w:t xml:space="preserve"> по доходам от перечисления части прибыли, остающейся после уплаты налогов и иных обязательных платежей государственных унитарных предприятий субъектов РФ</w:t>
      </w:r>
      <w:r w:rsidRPr="00EE219D">
        <w:rPr>
          <w:rFonts w:ascii="Times New Roman" w:hAnsi="Times New Roman"/>
          <w:sz w:val="24"/>
          <w:szCs w:val="24"/>
          <w:lang w:eastAsia="ru-RU"/>
        </w:rPr>
        <w:t>,</w:t>
      </w:r>
      <w:r w:rsidRPr="00EE219D">
        <w:rPr>
          <w:rFonts w:ascii="Times New Roman" w:hAnsi="Times New Roman"/>
          <w:sz w:val="24"/>
          <w:szCs w:val="28"/>
          <w:lang w:eastAsia="ru-RU"/>
        </w:rPr>
        <w:t xml:space="preserve"> </w:t>
      </w:r>
      <w:r w:rsidRPr="007420F2">
        <w:rPr>
          <w:rFonts w:ascii="Times New Roman" w:hAnsi="Times New Roman"/>
          <w:sz w:val="24"/>
          <w:szCs w:val="28"/>
          <w:lang w:eastAsia="ru-RU"/>
        </w:rPr>
        <w:t>в сумме</w:t>
      </w:r>
      <w:r w:rsidRPr="007420F2">
        <w:rPr>
          <w:rFonts w:ascii="Times New Roman" w:hAnsi="Times New Roman"/>
          <w:sz w:val="24"/>
          <w:lang w:eastAsia="ru-RU"/>
        </w:rPr>
        <w:t xml:space="preserve"> 19 929,1 тыс.руб.</w:t>
      </w:r>
      <w:r w:rsidRPr="00C614E5">
        <w:rPr>
          <w:rFonts w:ascii="Times New Roman" w:hAnsi="Times New Roman"/>
          <w:sz w:val="24"/>
          <w:lang w:eastAsia="ru-RU"/>
        </w:rPr>
        <w:t xml:space="preserve"> </w:t>
      </w:r>
      <w:r w:rsidRPr="007420F2">
        <w:rPr>
          <w:rFonts w:ascii="Times New Roman" w:hAnsi="Times New Roman"/>
          <w:sz w:val="24"/>
          <w:lang w:eastAsia="ru-RU"/>
        </w:rPr>
        <w:t xml:space="preserve">фактически </w:t>
      </w:r>
      <w:r w:rsidRPr="007420F2">
        <w:rPr>
          <w:rFonts w:ascii="Times New Roman" w:hAnsi="Times New Roman"/>
          <w:sz w:val="24"/>
          <w:szCs w:val="24"/>
          <w:lang w:eastAsia="ru-RU"/>
        </w:rPr>
        <w:t xml:space="preserve">в бюджет поступило </w:t>
      </w:r>
      <w:r>
        <w:rPr>
          <w:rFonts w:ascii="Times New Roman" w:hAnsi="Times New Roman"/>
          <w:sz w:val="24"/>
          <w:szCs w:val="24"/>
          <w:lang w:eastAsia="ru-RU"/>
        </w:rPr>
        <w:t xml:space="preserve">в 1,5 раза больше - </w:t>
      </w:r>
      <w:r w:rsidRPr="007420F2">
        <w:rPr>
          <w:rFonts w:ascii="Times New Roman" w:hAnsi="Times New Roman"/>
          <w:sz w:val="24"/>
          <w:lang w:eastAsia="ru-RU"/>
        </w:rPr>
        <w:t>29 555,7</w:t>
      </w:r>
      <w:r>
        <w:rPr>
          <w:rFonts w:ascii="Times New Roman" w:hAnsi="Times New Roman"/>
          <w:sz w:val="24"/>
          <w:lang w:eastAsia="ru-RU"/>
        </w:rPr>
        <w:t xml:space="preserve"> тыс.руб. (по утвержденным программам финансово-хозяйственной деятельности предприятий план на 2021 год - </w:t>
      </w:r>
      <w:r w:rsidRPr="00481442">
        <w:rPr>
          <w:rFonts w:ascii="Times New Roman" w:hAnsi="Times New Roman"/>
          <w:sz w:val="24"/>
          <w:lang w:eastAsia="ru-RU"/>
        </w:rPr>
        <w:t>18 6</w:t>
      </w:r>
      <w:r>
        <w:rPr>
          <w:rFonts w:ascii="Times New Roman" w:hAnsi="Times New Roman"/>
          <w:sz w:val="24"/>
          <w:lang w:eastAsia="ru-RU"/>
        </w:rPr>
        <w:t>09,6 тыс.руб., факт</w:t>
      </w:r>
      <w:r>
        <w:rPr>
          <w:rFonts w:ascii="Times New Roman" w:hAnsi="Times New Roman"/>
          <w:sz w:val="24"/>
          <w:szCs w:val="24"/>
          <w:lang w:eastAsia="ru-RU"/>
        </w:rPr>
        <w:t xml:space="preserve"> в 1,6 раза больше). </w:t>
      </w:r>
      <w:r w:rsidRPr="007420F2">
        <w:rPr>
          <w:rFonts w:ascii="Times New Roman" w:hAnsi="Times New Roman"/>
          <w:sz w:val="24"/>
          <w:lang w:eastAsia="ru-RU"/>
        </w:rPr>
        <w:t xml:space="preserve">Высокое перевыполнение </w:t>
      </w:r>
      <w:r>
        <w:rPr>
          <w:rFonts w:ascii="Times New Roman" w:hAnsi="Times New Roman"/>
          <w:sz w:val="24"/>
          <w:lang w:eastAsia="ru-RU"/>
        </w:rPr>
        <w:t>бюджетного назначения</w:t>
      </w:r>
      <w:r w:rsidRPr="007420F2">
        <w:rPr>
          <w:rFonts w:ascii="Times New Roman" w:hAnsi="Times New Roman"/>
          <w:sz w:val="24"/>
          <w:lang w:eastAsia="ru-RU"/>
        </w:rPr>
        <w:t xml:space="preserve"> - на 9 626,6 тыс.руб. (</w:t>
      </w:r>
      <w:r>
        <w:rPr>
          <w:rFonts w:ascii="Times New Roman" w:hAnsi="Times New Roman"/>
          <w:sz w:val="24"/>
          <w:lang w:eastAsia="ru-RU"/>
        </w:rPr>
        <w:t xml:space="preserve">в том числе </w:t>
      </w:r>
      <w:r w:rsidRPr="007420F2">
        <w:rPr>
          <w:rFonts w:ascii="Times New Roman" w:hAnsi="Times New Roman"/>
          <w:sz w:val="24"/>
          <w:lang w:eastAsia="ru-RU"/>
        </w:rPr>
        <w:t>ГУП ТО «Областное ДРСУ» - на 5 961,5 тыс.руб. или в 1,4 раза больше плана</w:t>
      </w:r>
      <w:r>
        <w:rPr>
          <w:rFonts w:ascii="Times New Roman" w:hAnsi="Times New Roman"/>
          <w:sz w:val="24"/>
          <w:lang w:eastAsia="ru-RU"/>
        </w:rPr>
        <w:t>,</w:t>
      </w:r>
      <w:r w:rsidRPr="007420F2">
        <w:rPr>
          <w:rFonts w:ascii="Times New Roman" w:hAnsi="Times New Roman"/>
          <w:sz w:val="24"/>
          <w:lang w:eastAsia="ru-RU"/>
        </w:rPr>
        <w:t xml:space="preserve"> ОГУП «Кожевниковское ДРСУ» - на 1 688,6 тыс.руб.</w:t>
      </w:r>
      <w:r>
        <w:rPr>
          <w:rFonts w:ascii="Times New Roman" w:hAnsi="Times New Roman"/>
          <w:sz w:val="24"/>
          <w:lang w:eastAsia="ru-RU"/>
        </w:rPr>
        <w:t>, план превышен</w:t>
      </w:r>
      <w:r w:rsidRPr="007420F2">
        <w:rPr>
          <w:rFonts w:ascii="Times New Roman" w:hAnsi="Times New Roman"/>
          <w:sz w:val="24"/>
          <w:lang w:eastAsia="ru-RU"/>
        </w:rPr>
        <w:t xml:space="preserve"> в 1,7 раз</w:t>
      </w:r>
      <w:r>
        <w:rPr>
          <w:rFonts w:ascii="Times New Roman" w:hAnsi="Times New Roman"/>
          <w:sz w:val="24"/>
          <w:lang w:eastAsia="ru-RU"/>
        </w:rPr>
        <w:t>а,</w:t>
      </w:r>
      <w:r w:rsidRPr="007420F2">
        <w:rPr>
          <w:rFonts w:ascii="Times New Roman" w:hAnsi="Times New Roman"/>
          <w:sz w:val="24"/>
          <w:lang w:eastAsia="ru-RU"/>
        </w:rPr>
        <w:t xml:space="preserve"> ОГУП «Областной аптечный склад» - на 2 066,6 тыс.руб. или в 3,1 раза больше плана) обусловлено недостаточной проработанностью принимаемых перспективных планов развития</w:t>
      </w:r>
      <w:r>
        <w:rPr>
          <w:rFonts w:ascii="Times New Roman" w:hAnsi="Times New Roman"/>
          <w:sz w:val="24"/>
          <w:lang w:eastAsia="ru-RU"/>
        </w:rPr>
        <w:t xml:space="preserve"> областных государственных унитарных предприятий, исходя из основных показателей которых сформировано бюджетное назначение по данному источнику доходов (при этом имеется  значительное расхождение  бюджетного назначения с показателями утвержденных программ финансово-хозяйственной деятельности предприятий), а также получением предприятиями сверхплановой прибыли по итогам 2020 года (направленной в бюджет в 1 квартале отчетного года), в большей части - по </w:t>
      </w:r>
      <w:r w:rsidRPr="007420F2">
        <w:rPr>
          <w:rFonts w:ascii="Times New Roman" w:hAnsi="Times New Roman"/>
          <w:sz w:val="24"/>
          <w:lang w:eastAsia="ru-RU"/>
        </w:rPr>
        <w:t>ГУП ТО «Областное ДРСУ»</w:t>
      </w:r>
      <w:r>
        <w:rPr>
          <w:rFonts w:ascii="Times New Roman" w:hAnsi="Times New Roman"/>
          <w:sz w:val="24"/>
          <w:lang w:eastAsia="ru-RU"/>
        </w:rPr>
        <w:t xml:space="preserve">. Вместе с тем </w:t>
      </w:r>
      <w:r w:rsidRPr="007420F2">
        <w:rPr>
          <w:rFonts w:ascii="Times New Roman" w:hAnsi="Times New Roman"/>
          <w:sz w:val="24"/>
          <w:szCs w:val="24"/>
        </w:rPr>
        <w:t>ОГУП «Бакча</w:t>
      </w:r>
      <w:r>
        <w:rPr>
          <w:rFonts w:ascii="Times New Roman" w:hAnsi="Times New Roman"/>
          <w:sz w:val="24"/>
          <w:szCs w:val="24"/>
        </w:rPr>
        <w:t>рское» испо</w:t>
      </w:r>
      <w:r w:rsidRPr="007420F2">
        <w:rPr>
          <w:rFonts w:ascii="Times New Roman" w:hAnsi="Times New Roman"/>
          <w:sz w:val="24"/>
          <w:szCs w:val="24"/>
        </w:rPr>
        <w:t>лн</w:t>
      </w:r>
      <w:r>
        <w:rPr>
          <w:rFonts w:ascii="Times New Roman" w:hAnsi="Times New Roman"/>
          <w:sz w:val="24"/>
          <w:szCs w:val="24"/>
        </w:rPr>
        <w:t>ен</w:t>
      </w:r>
      <w:r w:rsidRPr="007420F2">
        <w:rPr>
          <w:rFonts w:ascii="Times New Roman" w:hAnsi="Times New Roman"/>
          <w:sz w:val="24"/>
          <w:szCs w:val="24"/>
        </w:rPr>
        <w:t xml:space="preserve"> план по </w:t>
      </w:r>
      <w:r>
        <w:rPr>
          <w:rFonts w:ascii="Times New Roman" w:hAnsi="Times New Roman"/>
          <w:sz w:val="24"/>
          <w:szCs w:val="24"/>
        </w:rPr>
        <w:t>перечислению</w:t>
      </w:r>
      <w:r w:rsidRPr="007420F2">
        <w:rPr>
          <w:rFonts w:ascii="Times New Roman" w:hAnsi="Times New Roman"/>
          <w:sz w:val="24"/>
          <w:szCs w:val="24"/>
        </w:rPr>
        <w:t xml:space="preserve"> в бюджет части прибыли </w:t>
      </w:r>
      <w:r>
        <w:rPr>
          <w:rFonts w:ascii="Times New Roman" w:hAnsi="Times New Roman"/>
          <w:sz w:val="24"/>
          <w:szCs w:val="24"/>
        </w:rPr>
        <w:t xml:space="preserve">лишь </w:t>
      </w:r>
      <w:r w:rsidRPr="007420F2">
        <w:rPr>
          <w:rFonts w:ascii="Times New Roman" w:hAnsi="Times New Roman"/>
          <w:sz w:val="24"/>
          <w:szCs w:val="24"/>
        </w:rPr>
        <w:t xml:space="preserve">на </w:t>
      </w:r>
      <w:r>
        <w:rPr>
          <w:rFonts w:ascii="Times New Roman" w:hAnsi="Times New Roman"/>
          <w:sz w:val="24"/>
          <w:szCs w:val="24"/>
        </w:rPr>
        <w:t>87,1</w:t>
      </w:r>
      <w:r w:rsidRPr="007420F2">
        <w:rPr>
          <w:rFonts w:ascii="Times New Roman" w:hAnsi="Times New Roman"/>
          <w:sz w:val="24"/>
          <w:szCs w:val="24"/>
        </w:rPr>
        <w:t>% (</w:t>
      </w:r>
      <w:r>
        <w:rPr>
          <w:rFonts w:ascii="Times New Roman" w:hAnsi="Times New Roman"/>
          <w:sz w:val="24"/>
          <w:szCs w:val="24"/>
        </w:rPr>
        <w:t xml:space="preserve">недополучено </w:t>
      </w:r>
      <w:r w:rsidRPr="007420F2">
        <w:rPr>
          <w:rFonts w:ascii="Times New Roman" w:hAnsi="Times New Roman"/>
          <w:sz w:val="24"/>
          <w:szCs w:val="24"/>
        </w:rPr>
        <w:t xml:space="preserve">90,1 тыс.руб.). </w:t>
      </w:r>
    </w:p>
    <w:p w:rsidR="001C5A2E" w:rsidRPr="007420F2" w:rsidRDefault="001C5A2E" w:rsidP="001C5A2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Значительное п</w:t>
      </w:r>
      <w:r w:rsidRPr="007420F2">
        <w:rPr>
          <w:rFonts w:ascii="Times New Roman" w:hAnsi="Times New Roman"/>
          <w:sz w:val="24"/>
          <w:szCs w:val="24"/>
          <w:lang w:eastAsia="ru-RU"/>
        </w:rPr>
        <w:t>еревыполнен</w:t>
      </w:r>
      <w:r>
        <w:rPr>
          <w:rFonts w:ascii="Times New Roman" w:hAnsi="Times New Roman"/>
          <w:sz w:val="24"/>
          <w:szCs w:val="24"/>
          <w:lang w:eastAsia="ru-RU"/>
        </w:rPr>
        <w:t xml:space="preserve">ие </w:t>
      </w:r>
      <w:r w:rsidRPr="007420F2">
        <w:rPr>
          <w:rFonts w:ascii="Times New Roman" w:hAnsi="Times New Roman"/>
          <w:sz w:val="24"/>
          <w:szCs w:val="24"/>
          <w:lang w:eastAsia="ru-RU"/>
        </w:rPr>
        <w:t>плана по</w:t>
      </w:r>
      <w:r w:rsidRPr="007420F2">
        <w:rPr>
          <w:rFonts w:ascii="Times New Roman" w:hAnsi="Times New Roman"/>
          <w:i/>
          <w:sz w:val="24"/>
          <w:szCs w:val="24"/>
          <w:lang w:eastAsia="ru-RU"/>
        </w:rPr>
        <w:t xml:space="preserve"> доходам от аренды областного государственного имущества, составляющего государственную казну (за исключением земельных участков)</w:t>
      </w:r>
      <w:r w:rsidRPr="007420F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420F2">
        <w:rPr>
          <w:rFonts w:ascii="Times New Roman" w:hAnsi="Times New Roman"/>
          <w:sz w:val="24"/>
          <w:szCs w:val="24"/>
          <w:lang w:eastAsia="ru-RU"/>
        </w:rPr>
        <w:t xml:space="preserve">на 3 639,9 тыс.руб. </w:t>
      </w:r>
      <w:r>
        <w:rPr>
          <w:rFonts w:ascii="Times New Roman" w:hAnsi="Times New Roman"/>
          <w:sz w:val="24"/>
          <w:szCs w:val="24"/>
          <w:lang w:eastAsia="ru-RU"/>
        </w:rPr>
        <w:t xml:space="preserve">или </w:t>
      </w:r>
      <w:r w:rsidRPr="007420F2">
        <w:rPr>
          <w:rFonts w:ascii="Times New Roman" w:hAnsi="Times New Roman"/>
          <w:sz w:val="24"/>
          <w:szCs w:val="24"/>
          <w:lang w:eastAsia="ru-RU"/>
        </w:rPr>
        <w:t xml:space="preserve">на 38,2% (при плане 9 528,7 тыс.руб. в бюджет </w:t>
      </w:r>
      <w:r>
        <w:rPr>
          <w:rFonts w:ascii="Times New Roman" w:hAnsi="Times New Roman"/>
          <w:sz w:val="24"/>
          <w:szCs w:val="24"/>
          <w:lang w:eastAsia="ru-RU"/>
        </w:rPr>
        <w:t>по данному источнику доходов перечислено</w:t>
      </w:r>
      <w:r w:rsidRPr="007420F2">
        <w:rPr>
          <w:rFonts w:ascii="Times New Roman" w:hAnsi="Times New Roman"/>
          <w:sz w:val="24"/>
          <w:szCs w:val="24"/>
          <w:lang w:eastAsia="ru-RU"/>
        </w:rPr>
        <w:t xml:space="preserve"> 13 168,6 тыс.руб.)</w:t>
      </w:r>
      <w:r>
        <w:rPr>
          <w:rFonts w:ascii="Times New Roman" w:hAnsi="Times New Roman"/>
          <w:sz w:val="24"/>
          <w:szCs w:val="24"/>
          <w:lang w:eastAsia="ru-RU"/>
        </w:rPr>
        <w:t>,</w:t>
      </w:r>
      <w:r w:rsidRPr="007420F2">
        <w:rPr>
          <w:rFonts w:ascii="Times New Roman" w:hAnsi="Times New Roman"/>
          <w:sz w:val="24"/>
          <w:szCs w:val="24"/>
          <w:lang w:eastAsia="ru-RU"/>
        </w:rPr>
        <w:t xml:space="preserve"> обусловлено в основном </w:t>
      </w:r>
      <w:r>
        <w:rPr>
          <w:rFonts w:ascii="Times New Roman" w:hAnsi="Times New Roman"/>
          <w:sz w:val="24"/>
          <w:szCs w:val="24"/>
          <w:lang w:eastAsia="ru-RU"/>
        </w:rPr>
        <w:t xml:space="preserve"> вовлечением в</w:t>
      </w:r>
      <w:r w:rsidRPr="007420F2">
        <w:rPr>
          <w:rFonts w:ascii="Times New Roman" w:hAnsi="Times New Roman"/>
          <w:sz w:val="24"/>
          <w:szCs w:val="24"/>
          <w:lang w:eastAsia="ru-RU"/>
        </w:rPr>
        <w:t xml:space="preserve"> аренд</w:t>
      </w:r>
      <w:r>
        <w:rPr>
          <w:rFonts w:ascii="Times New Roman" w:hAnsi="Times New Roman"/>
          <w:sz w:val="24"/>
          <w:szCs w:val="24"/>
          <w:lang w:eastAsia="ru-RU"/>
        </w:rPr>
        <w:t>у</w:t>
      </w:r>
      <w:r w:rsidRPr="007420F2">
        <w:rPr>
          <w:rFonts w:ascii="Times New Roman" w:hAnsi="Times New Roman"/>
          <w:sz w:val="24"/>
          <w:szCs w:val="24"/>
          <w:lang w:eastAsia="ru-RU"/>
        </w:rPr>
        <w:t xml:space="preserve"> новых объектов областной собственности</w:t>
      </w:r>
      <w:r>
        <w:rPr>
          <w:rFonts w:ascii="Times New Roman" w:hAnsi="Times New Roman"/>
          <w:sz w:val="24"/>
          <w:szCs w:val="24"/>
          <w:lang w:eastAsia="ru-RU"/>
        </w:rPr>
        <w:t xml:space="preserve">, а также </w:t>
      </w:r>
      <w:r w:rsidRPr="007420F2">
        <w:rPr>
          <w:rFonts w:ascii="Times New Roman" w:hAnsi="Times New Roman"/>
          <w:sz w:val="24"/>
          <w:szCs w:val="24"/>
          <w:lang w:eastAsia="ru-RU"/>
        </w:rPr>
        <w:t xml:space="preserve">заключением договоров </w:t>
      </w:r>
      <w:r>
        <w:rPr>
          <w:rFonts w:ascii="Times New Roman" w:hAnsi="Times New Roman"/>
          <w:sz w:val="24"/>
          <w:szCs w:val="24"/>
          <w:lang w:eastAsia="ru-RU"/>
        </w:rPr>
        <w:t xml:space="preserve">аренды объектов </w:t>
      </w:r>
      <w:r w:rsidRPr="007420F2">
        <w:rPr>
          <w:rFonts w:ascii="Times New Roman" w:hAnsi="Times New Roman"/>
          <w:sz w:val="24"/>
          <w:szCs w:val="24"/>
          <w:lang w:eastAsia="ru-RU"/>
        </w:rPr>
        <w:t>на новый срок</w:t>
      </w:r>
      <w:r>
        <w:rPr>
          <w:rFonts w:ascii="Times New Roman" w:hAnsi="Times New Roman"/>
          <w:sz w:val="24"/>
          <w:szCs w:val="24"/>
          <w:lang w:eastAsia="ru-RU"/>
        </w:rPr>
        <w:t>, в том числе</w:t>
      </w:r>
      <w:r w:rsidRPr="00715B9E">
        <w:rPr>
          <w:rFonts w:ascii="Times New Roman" w:hAnsi="Times New Roman"/>
          <w:sz w:val="24"/>
          <w:szCs w:val="24"/>
          <w:lang w:eastAsia="ru-RU"/>
        </w:rPr>
        <w:t xml:space="preserve"> </w:t>
      </w:r>
      <w:r w:rsidRPr="007420F2">
        <w:rPr>
          <w:rFonts w:ascii="Times New Roman" w:hAnsi="Times New Roman"/>
          <w:sz w:val="24"/>
          <w:szCs w:val="24"/>
          <w:lang w:eastAsia="ru-RU"/>
        </w:rPr>
        <w:t>с АО «Томскнефть» ВНК</w:t>
      </w:r>
      <w:r>
        <w:rPr>
          <w:rFonts w:ascii="Times New Roman" w:hAnsi="Times New Roman"/>
          <w:sz w:val="24"/>
          <w:szCs w:val="24"/>
          <w:lang w:eastAsia="ru-RU"/>
        </w:rPr>
        <w:t xml:space="preserve"> по</w:t>
      </w:r>
      <w:r w:rsidRPr="007420F2">
        <w:rPr>
          <w:rFonts w:ascii="Times New Roman" w:hAnsi="Times New Roman"/>
          <w:sz w:val="24"/>
          <w:szCs w:val="24"/>
          <w:lang w:eastAsia="ru-RU"/>
        </w:rPr>
        <w:t xml:space="preserve"> нефтяной скважин</w:t>
      </w:r>
      <w:r>
        <w:rPr>
          <w:rFonts w:ascii="Times New Roman" w:hAnsi="Times New Roman"/>
          <w:sz w:val="24"/>
          <w:szCs w:val="24"/>
          <w:lang w:eastAsia="ru-RU"/>
        </w:rPr>
        <w:t>е</w:t>
      </w:r>
      <w:r w:rsidRPr="007420F2">
        <w:rPr>
          <w:rFonts w:ascii="Times New Roman" w:hAnsi="Times New Roman"/>
          <w:sz w:val="24"/>
          <w:szCs w:val="24"/>
          <w:lang w:eastAsia="ru-RU"/>
        </w:rPr>
        <w:t xml:space="preserve"> № 12 Двуреченского месторождения, </w:t>
      </w:r>
      <w:r>
        <w:rPr>
          <w:rFonts w:ascii="Times New Roman" w:hAnsi="Times New Roman"/>
          <w:sz w:val="24"/>
          <w:szCs w:val="24"/>
          <w:lang w:eastAsia="ru-RU"/>
        </w:rPr>
        <w:t xml:space="preserve">и </w:t>
      </w:r>
      <w:r w:rsidRPr="007420F2">
        <w:rPr>
          <w:rFonts w:ascii="Times New Roman" w:hAnsi="Times New Roman"/>
          <w:sz w:val="24"/>
          <w:szCs w:val="24"/>
          <w:lang w:eastAsia="ru-RU"/>
        </w:rPr>
        <w:t xml:space="preserve">пересмотром </w:t>
      </w:r>
      <w:r w:rsidRPr="007420F2">
        <w:rPr>
          <w:rFonts w:ascii="Times New Roman" w:hAnsi="Times New Roman"/>
          <w:sz w:val="24"/>
          <w:szCs w:val="24"/>
        </w:rPr>
        <w:t xml:space="preserve">арендной платы в </w:t>
      </w:r>
      <w:r>
        <w:rPr>
          <w:rFonts w:ascii="Times New Roman" w:hAnsi="Times New Roman"/>
          <w:sz w:val="24"/>
          <w:szCs w:val="24"/>
        </w:rPr>
        <w:t>сторону увеличения</w:t>
      </w:r>
      <w:r w:rsidRPr="007420F2">
        <w:rPr>
          <w:rFonts w:ascii="Times New Roman" w:hAnsi="Times New Roman"/>
          <w:sz w:val="24"/>
          <w:szCs w:val="24"/>
          <w:lang w:eastAsia="ru-RU"/>
        </w:rPr>
        <w:t>.</w:t>
      </w:r>
    </w:p>
    <w:p w:rsidR="001C5A2E" w:rsidRPr="00596D8B" w:rsidRDefault="001C5A2E" w:rsidP="001C5A2E">
      <w:pPr>
        <w:tabs>
          <w:tab w:val="left" w:pos="851"/>
        </w:tabs>
        <w:spacing w:after="0" w:line="240" w:lineRule="auto"/>
        <w:ind w:firstLine="567"/>
        <w:jc w:val="both"/>
        <w:rPr>
          <w:rFonts w:ascii="Times New Roman" w:hAnsi="Times New Roman"/>
          <w:bCs/>
          <w:sz w:val="24"/>
          <w:szCs w:val="24"/>
          <w:lang w:eastAsia="ru-RU"/>
        </w:rPr>
      </w:pPr>
      <w:r w:rsidRPr="00596D8B">
        <w:rPr>
          <w:rFonts w:ascii="Times New Roman" w:hAnsi="Times New Roman"/>
          <w:i/>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РФ</w:t>
      </w:r>
      <w:r w:rsidRPr="00596D8B">
        <w:rPr>
          <w:rFonts w:ascii="Times New Roman" w:hAnsi="Times New Roman"/>
          <w:sz w:val="24"/>
          <w:szCs w:val="24"/>
          <w:lang w:eastAsia="ru-RU"/>
        </w:rPr>
        <w:t xml:space="preserve"> </w:t>
      </w:r>
      <w:r w:rsidRPr="00596D8B">
        <w:rPr>
          <w:rFonts w:ascii="Times New Roman" w:hAnsi="Times New Roman"/>
          <w:i/>
          <w:sz w:val="24"/>
          <w:szCs w:val="24"/>
          <w:lang w:eastAsia="ru-RU"/>
        </w:rPr>
        <w:t>(за исключением земельных участков бюджетных и автономных учреждений субъектов РФ)</w:t>
      </w:r>
      <w:r w:rsidRPr="00596D8B">
        <w:rPr>
          <w:rFonts w:ascii="Times New Roman" w:hAnsi="Times New Roman"/>
          <w:sz w:val="24"/>
          <w:szCs w:val="24"/>
          <w:lang w:eastAsia="ru-RU"/>
        </w:rPr>
        <w:t>, исполнены на 73,1% от установленного план</w:t>
      </w:r>
      <w:r>
        <w:rPr>
          <w:rFonts w:ascii="Times New Roman" w:hAnsi="Times New Roman"/>
          <w:sz w:val="24"/>
          <w:szCs w:val="24"/>
          <w:lang w:eastAsia="ru-RU"/>
        </w:rPr>
        <w:t>а (</w:t>
      </w:r>
      <w:r w:rsidRPr="00596D8B">
        <w:rPr>
          <w:rFonts w:ascii="Times New Roman" w:hAnsi="Times New Roman"/>
          <w:sz w:val="24"/>
          <w:szCs w:val="24"/>
          <w:lang w:eastAsia="ru-RU"/>
        </w:rPr>
        <w:t>11 363 тыс.руб.</w:t>
      </w:r>
      <w:r>
        <w:rPr>
          <w:rFonts w:ascii="Times New Roman" w:hAnsi="Times New Roman"/>
          <w:sz w:val="24"/>
          <w:szCs w:val="24"/>
          <w:lang w:eastAsia="ru-RU"/>
        </w:rPr>
        <w:t>)</w:t>
      </w:r>
      <w:r w:rsidRPr="00596D8B">
        <w:rPr>
          <w:rFonts w:ascii="Times New Roman" w:hAnsi="Times New Roman"/>
          <w:sz w:val="24"/>
          <w:szCs w:val="24"/>
          <w:lang w:eastAsia="ru-RU"/>
        </w:rPr>
        <w:t xml:space="preserve">, в </w:t>
      </w:r>
      <w:r>
        <w:rPr>
          <w:rFonts w:ascii="Times New Roman" w:hAnsi="Times New Roman"/>
          <w:sz w:val="24"/>
          <w:szCs w:val="24"/>
          <w:lang w:eastAsia="ru-RU"/>
        </w:rPr>
        <w:t xml:space="preserve">областной </w:t>
      </w:r>
      <w:r w:rsidRPr="00596D8B">
        <w:rPr>
          <w:rFonts w:ascii="Times New Roman" w:hAnsi="Times New Roman"/>
          <w:sz w:val="24"/>
          <w:szCs w:val="24"/>
          <w:lang w:eastAsia="ru-RU"/>
        </w:rPr>
        <w:t>бюджет поступило 8 308,8 тыс.руб. (5</w:t>
      </w:r>
      <w:r>
        <w:rPr>
          <w:rFonts w:ascii="Times New Roman" w:hAnsi="Times New Roman"/>
          <w:sz w:val="24"/>
          <w:szCs w:val="24"/>
          <w:lang w:eastAsia="ru-RU"/>
        </w:rPr>
        <w:t>5</w:t>
      </w:r>
      <w:r w:rsidRPr="00596D8B">
        <w:rPr>
          <w:rFonts w:ascii="Times New Roman" w:hAnsi="Times New Roman"/>
          <w:sz w:val="24"/>
          <w:szCs w:val="24"/>
          <w:lang w:eastAsia="ru-RU"/>
        </w:rPr>
        <w:t xml:space="preserve">% к уровню 2020 года). Невыполнение планового показателя на 3 054,2 тыс.руб. </w:t>
      </w:r>
      <w:r w:rsidRPr="00596D8B">
        <w:rPr>
          <w:rFonts w:ascii="Times New Roman" w:hAnsi="Times New Roman"/>
          <w:bCs/>
          <w:sz w:val="24"/>
          <w:szCs w:val="24"/>
          <w:lang w:eastAsia="ru-RU"/>
        </w:rPr>
        <w:t>обусловлено:</w:t>
      </w:r>
    </w:p>
    <w:p w:rsidR="001C5A2E" w:rsidRPr="00596D8B" w:rsidRDefault="001C5A2E" w:rsidP="001C5A2E">
      <w:pPr>
        <w:spacing w:after="0" w:line="240" w:lineRule="auto"/>
        <w:ind w:firstLine="567"/>
        <w:jc w:val="both"/>
        <w:rPr>
          <w:rFonts w:ascii="Times New Roman" w:hAnsi="Times New Roman"/>
          <w:sz w:val="24"/>
          <w:szCs w:val="24"/>
        </w:rPr>
      </w:pPr>
      <w:r w:rsidRPr="00596D8B">
        <w:rPr>
          <w:rFonts w:ascii="Times New Roman" w:hAnsi="Times New Roman"/>
          <w:bCs/>
          <w:sz w:val="24"/>
          <w:szCs w:val="24"/>
          <w:lang w:eastAsia="ru-RU"/>
        </w:rPr>
        <w:t xml:space="preserve">- </w:t>
      </w:r>
      <w:r w:rsidRPr="00596D8B">
        <w:rPr>
          <w:rFonts w:ascii="Times New Roman" w:hAnsi="Times New Roman"/>
          <w:sz w:val="24"/>
          <w:szCs w:val="24"/>
        </w:rPr>
        <w:t>непоступлением запланированных доходов в общей сумме 4 329,8 тыс.руб. в связи с увеличением</w:t>
      </w:r>
      <w:r>
        <w:rPr>
          <w:rFonts w:ascii="Times New Roman" w:hAnsi="Times New Roman"/>
          <w:sz w:val="24"/>
          <w:szCs w:val="24"/>
        </w:rPr>
        <w:t xml:space="preserve"> задолженности по арендной плате </w:t>
      </w:r>
      <w:r w:rsidRPr="00596D8B">
        <w:rPr>
          <w:rFonts w:ascii="Times New Roman" w:hAnsi="Times New Roman"/>
          <w:sz w:val="24"/>
          <w:szCs w:val="24"/>
        </w:rPr>
        <w:t xml:space="preserve">по договорам аренды </w:t>
      </w:r>
      <w:r>
        <w:rPr>
          <w:rFonts w:ascii="Times New Roman" w:hAnsi="Times New Roman"/>
          <w:sz w:val="24"/>
          <w:szCs w:val="24"/>
        </w:rPr>
        <w:t>земельных участков на конец отчетного года по сравнению с началом года (</w:t>
      </w:r>
      <w:r w:rsidRPr="00596D8B">
        <w:rPr>
          <w:rFonts w:ascii="Times New Roman" w:hAnsi="Times New Roman"/>
          <w:sz w:val="24"/>
          <w:szCs w:val="24"/>
        </w:rPr>
        <w:t>2 941,8 тыс.руб.</w:t>
      </w:r>
      <w:r>
        <w:rPr>
          <w:rFonts w:ascii="Times New Roman" w:hAnsi="Times New Roman"/>
          <w:sz w:val="24"/>
          <w:szCs w:val="24"/>
        </w:rPr>
        <w:t xml:space="preserve">), </w:t>
      </w:r>
      <w:r w:rsidRPr="00596D8B">
        <w:rPr>
          <w:rFonts w:ascii="Times New Roman" w:hAnsi="Times New Roman"/>
          <w:sz w:val="24"/>
          <w:szCs w:val="24"/>
        </w:rPr>
        <w:t xml:space="preserve">досрочным </w:t>
      </w:r>
      <w:r w:rsidRPr="00596D8B">
        <w:rPr>
          <w:rFonts w:ascii="Times New Roman" w:hAnsi="Times New Roman"/>
          <w:sz w:val="24"/>
          <w:szCs w:val="24"/>
        </w:rPr>
        <w:lastRenderedPageBreak/>
        <w:t>расторжением</w:t>
      </w:r>
      <w:r>
        <w:rPr>
          <w:rFonts w:ascii="Times New Roman" w:hAnsi="Times New Roman"/>
          <w:sz w:val="24"/>
          <w:szCs w:val="24"/>
        </w:rPr>
        <w:t xml:space="preserve"> (</w:t>
      </w:r>
      <w:r>
        <w:rPr>
          <w:rFonts w:ascii="Times New Roman" w:hAnsi="Times New Roman"/>
          <w:bCs/>
          <w:sz w:val="24"/>
          <w:szCs w:val="24"/>
          <w:lang w:eastAsia="ru-RU"/>
        </w:rPr>
        <w:t>незаключением на новый срок) договоров аренды</w:t>
      </w:r>
      <w:r w:rsidRPr="00596D8B">
        <w:rPr>
          <w:rFonts w:ascii="Times New Roman" w:hAnsi="Times New Roman"/>
          <w:sz w:val="24"/>
          <w:szCs w:val="24"/>
        </w:rPr>
        <w:t xml:space="preserve"> и </w:t>
      </w:r>
      <w:r>
        <w:rPr>
          <w:rFonts w:ascii="Times New Roman" w:hAnsi="Times New Roman"/>
          <w:sz w:val="24"/>
          <w:szCs w:val="24"/>
        </w:rPr>
        <w:t>уменьш</w:t>
      </w:r>
      <w:r w:rsidRPr="00596D8B">
        <w:rPr>
          <w:rFonts w:ascii="Times New Roman" w:hAnsi="Times New Roman"/>
          <w:sz w:val="24"/>
          <w:szCs w:val="24"/>
        </w:rPr>
        <w:t>ением площади объектов а</w:t>
      </w:r>
      <w:r>
        <w:rPr>
          <w:rFonts w:ascii="Times New Roman" w:hAnsi="Times New Roman"/>
          <w:sz w:val="24"/>
          <w:szCs w:val="24"/>
        </w:rPr>
        <w:t>ренды (</w:t>
      </w:r>
      <w:r w:rsidRPr="00596D8B">
        <w:rPr>
          <w:rFonts w:ascii="Times New Roman" w:hAnsi="Times New Roman"/>
          <w:sz w:val="24"/>
          <w:szCs w:val="24"/>
        </w:rPr>
        <w:t>652,1 тыс.руб.</w:t>
      </w:r>
      <w:r>
        <w:rPr>
          <w:rFonts w:ascii="Times New Roman" w:hAnsi="Times New Roman"/>
          <w:sz w:val="24"/>
          <w:szCs w:val="24"/>
        </w:rPr>
        <w:t>), сокращением</w:t>
      </w:r>
      <w:r w:rsidRPr="00596D8B">
        <w:rPr>
          <w:rFonts w:ascii="Times New Roman" w:hAnsi="Times New Roman"/>
          <w:sz w:val="24"/>
          <w:szCs w:val="24"/>
        </w:rPr>
        <w:t xml:space="preserve"> авансовых платежей на </w:t>
      </w:r>
      <w:r>
        <w:rPr>
          <w:rFonts w:ascii="Times New Roman" w:hAnsi="Times New Roman"/>
          <w:sz w:val="24"/>
          <w:szCs w:val="24"/>
        </w:rPr>
        <w:t>конец отчетного года</w:t>
      </w:r>
      <w:r w:rsidRPr="00596D8B">
        <w:rPr>
          <w:rFonts w:ascii="Times New Roman" w:hAnsi="Times New Roman"/>
          <w:sz w:val="24"/>
          <w:szCs w:val="24"/>
        </w:rPr>
        <w:t xml:space="preserve"> по сравнению с началом года</w:t>
      </w:r>
      <w:r>
        <w:rPr>
          <w:rFonts w:ascii="Times New Roman" w:hAnsi="Times New Roman"/>
          <w:sz w:val="24"/>
          <w:szCs w:val="24"/>
        </w:rPr>
        <w:t xml:space="preserve"> (</w:t>
      </w:r>
      <w:r w:rsidRPr="00596D8B">
        <w:rPr>
          <w:rFonts w:ascii="Times New Roman" w:hAnsi="Times New Roman"/>
          <w:sz w:val="24"/>
          <w:szCs w:val="24"/>
        </w:rPr>
        <w:t>562,3 тыс.руб</w:t>
      </w:r>
      <w:r>
        <w:rPr>
          <w:rFonts w:ascii="Times New Roman" w:hAnsi="Times New Roman"/>
          <w:sz w:val="24"/>
          <w:szCs w:val="24"/>
        </w:rPr>
        <w:t>.),</w:t>
      </w:r>
      <w:r w:rsidRPr="00490C1A">
        <w:rPr>
          <w:rFonts w:ascii="Times New Roman" w:hAnsi="Times New Roman"/>
          <w:sz w:val="24"/>
          <w:szCs w:val="24"/>
        </w:rPr>
        <w:t xml:space="preserve"> незаключением договоров аренды, планировавшихся к заключению</w:t>
      </w:r>
      <w:r>
        <w:rPr>
          <w:rFonts w:ascii="Times New Roman" w:hAnsi="Times New Roman"/>
          <w:sz w:val="24"/>
          <w:szCs w:val="24"/>
        </w:rPr>
        <w:t xml:space="preserve"> (88,2 тыс.руб.),</w:t>
      </w:r>
      <w:r w:rsidRPr="00490C1A">
        <w:rPr>
          <w:rFonts w:ascii="Times New Roman" w:hAnsi="Times New Roman"/>
          <w:sz w:val="24"/>
          <w:szCs w:val="24"/>
        </w:rPr>
        <w:t xml:space="preserve"> </w:t>
      </w:r>
      <w:r>
        <w:rPr>
          <w:rFonts w:ascii="Times New Roman" w:hAnsi="Times New Roman"/>
          <w:sz w:val="24"/>
          <w:szCs w:val="24"/>
        </w:rPr>
        <w:t xml:space="preserve">непересмотром </w:t>
      </w:r>
      <w:r w:rsidRPr="007420F2">
        <w:rPr>
          <w:rFonts w:ascii="Times New Roman" w:hAnsi="Times New Roman"/>
          <w:sz w:val="24"/>
          <w:szCs w:val="24"/>
        </w:rPr>
        <w:t xml:space="preserve">арендной платы </w:t>
      </w:r>
      <w:r>
        <w:rPr>
          <w:rFonts w:ascii="Times New Roman" w:hAnsi="Times New Roman"/>
          <w:sz w:val="24"/>
          <w:szCs w:val="24"/>
        </w:rPr>
        <w:t xml:space="preserve">либо её </w:t>
      </w:r>
      <w:r w:rsidRPr="007420F2">
        <w:rPr>
          <w:rFonts w:ascii="Times New Roman" w:hAnsi="Times New Roman"/>
          <w:sz w:val="24"/>
          <w:szCs w:val="24"/>
          <w:lang w:eastAsia="ru-RU"/>
        </w:rPr>
        <w:t>пересмотром</w:t>
      </w:r>
      <w:r w:rsidRPr="007420F2">
        <w:rPr>
          <w:rFonts w:ascii="Times New Roman" w:hAnsi="Times New Roman"/>
          <w:sz w:val="24"/>
          <w:szCs w:val="24"/>
        </w:rPr>
        <w:t xml:space="preserve"> </w:t>
      </w:r>
      <w:r w:rsidRPr="00596D8B">
        <w:rPr>
          <w:rFonts w:ascii="Times New Roman" w:hAnsi="Times New Roman"/>
          <w:sz w:val="24"/>
          <w:szCs w:val="24"/>
        </w:rPr>
        <w:t xml:space="preserve">в меньшем </w:t>
      </w:r>
      <w:r>
        <w:rPr>
          <w:rFonts w:ascii="Times New Roman" w:hAnsi="Times New Roman"/>
          <w:sz w:val="24"/>
          <w:szCs w:val="24"/>
        </w:rPr>
        <w:t>размере</w:t>
      </w:r>
      <w:r w:rsidRPr="00596D8B">
        <w:rPr>
          <w:rFonts w:ascii="Times New Roman" w:hAnsi="Times New Roman"/>
          <w:sz w:val="24"/>
          <w:szCs w:val="24"/>
        </w:rPr>
        <w:t xml:space="preserve">, чем планировалось </w:t>
      </w:r>
      <w:r>
        <w:rPr>
          <w:rFonts w:ascii="Times New Roman" w:hAnsi="Times New Roman"/>
          <w:sz w:val="24"/>
          <w:szCs w:val="24"/>
        </w:rPr>
        <w:t>(</w:t>
      </w:r>
      <w:r w:rsidRPr="00490C1A">
        <w:rPr>
          <w:rFonts w:ascii="Times New Roman" w:hAnsi="Times New Roman"/>
          <w:sz w:val="24"/>
          <w:szCs w:val="24"/>
        </w:rPr>
        <w:t>85,4</w:t>
      </w:r>
      <w:r>
        <w:rPr>
          <w:rFonts w:ascii="Times New Roman" w:hAnsi="Times New Roman"/>
          <w:sz w:val="24"/>
          <w:szCs w:val="24"/>
        </w:rPr>
        <w:t xml:space="preserve"> тыс.руб.)</w:t>
      </w:r>
      <w:r w:rsidRPr="00596D8B">
        <w:rPr>
          <w:rFonts w:ascii="Times New Roman" w:hAnsi="Times New Roman"/>
          <w:sz w:val="24"/>
          <w:szCs w:val="24"/>
        </w:rPr>
        <w:t>;</w:t>
      </w:r>
    </w:p>
    <w:p w:rsidR="001C5A2E" w:rsidRPr="00771B8E" w:rsidRDefault="001C5A2E" w:rsidP="001C5A2E">
      <w:pPr>
        <w:tabs>
          <w:tab w:val="left" w:pos="993"/>
        </w:tabs>
        <w:spacing w:after="0" w:line="240" w:lineRule="auto"/>
        <w:ind w:firstLine="567"/>
        <w:jc w:val="both"/>
        <w:rPr>
          <w:rFonts w:ascii="Times New Roman" w:hAnsi="Times New Roman"/>
          <w:sz w:val="24"/>
          <w:szCs w:val="24"/>
        </w:rPr>
      </w:pPr>
      <w:r w:rsidRPr="00596D8B">
        <w:rPr>
          <w:rFonts w:ascii="Times New Roman" w:hAnsi="Times New Roman"/>
          <w:sz w:val="24"/>
          <w:szCs w:val="24"/>
        </w:rPr>
        <w:t xml:space="preserve">- поступлением сверхплановых доходов в </w:t>
      </w:r>
      <w:r>
        <w:rPr>
          <w:rFonts w:ascii="Times New Roman" w:hAnsi="Times New Roman"/>
          <w:sz w:val="24"/>
          <w:szCs w:val="24"/>
        </w:rPr>
        <w:t xml:space="preserve">общей </w:t>
      </w:r>
      <w:r w:rsidRPr="00596D8B">
        <w:rPr>
          <w:rFonts w:ascii="Times New Roman" w:hAnsi="Times New Roman"/>
          <w:sz w:val="24"/>
          <w:szCs w:val="24"/>
        </w:rPr>
        <w:t xml:space="preserve">сумме 1 275,6 тыс.руб. </w:t>
      </w:r>
      <w:r>
        <w:rPr>
          <w:rFonts w:ascii="Times New Roman" w:hAnsi="Times New Roman"/>
          <w:sz w:val="24"/>
          <w:szCs w:val="24"/>
        </w:rPr>
        <w:t xml:space="preserve">в связи с предоставлением в аренду </w:t>
      </w:r>
      <w:r>
        <w:rPr>
          <w:rFonts w:ascii="Times New Roman" w:hAnsi="Times New Roman"/>
          <w:bCs/>
          <w:sz w:val="24"/>
          <w:szCs w:val="24"/>
          <w:lang w:eastAsia="ru-RU"/>
        </w:rPr>
        <w:t xml:space="preserve">земельных участков, ранее не вовлеченных в хозяйственный оборот </w:t>
      </w:r>
      <w:r w:rsidRPr="00596D8B">
        <w:rPr>
          <w:rFonts w:ascii="Times New Roman" w:hAnsi="Times New Roman"/>
          <w:sz w:val="24"/>
          <w:szCs w:val="24"/>
        </w:rPr>
        <w:t>(1 </w:t>
      </w:r>
      <w:r w:rsidRPr="00771B8E">
        <w:rPr>
          <w:rFonts w:ascii="Times New Roman" w:hAnsi="Times New Roman"/>
          <w:sz w:val="24"/>
          <w:szCs w:val="24"/>
        </w:rPr>
        <w:t xml:space="preserve">176,8 тыс.руб.), </w:t>
      </w:r>
      <w:r>
        <w:rPr>
          <w:rFonts w:ascii="Times New Roman" w:hAnsi="Times New Roman"/>
          <w:sz w:val="24"/>
          <w:szCs w:val="24"/>
        </w:rPr>
        <w:t xml:space="preserve">прочим незапланированным </w:t>
      </w:r>
      <w:r w:rsidRPr="00771B8E">
        <w:rPr>
          <w:rFonts w:ascii="Times New Roman" w:hAnsi="Times New Roman"/>
          <w:sz w:val="24"/>
          <w:szCs w:val="24"/>
        </w:rPr>
        <w:t>поступлени</w:t>
      </w:r>
      <w:r>
        <w:rPr>
          <w:rFonts w:ascii="Times New Roman" w:hAnsi="Times New Roman"/>
          <w:sz w:val="24"/>
          <w:szCs w:val="24"/>
        </w:rPr>
        <w:t>ем арендных платежей (98,8 тыс.руб.)</w:t>
      </w:r>
      <w:r w:rsidRPr="00771B8E">
        <w:rPr>
          <w:rFonts w:ascii="Times New Roman" w:hAnsi="Times New Roman"/>
          <w:sz w:val="24"/>
          <w:szCs w:val="24"/>
        </w:rPr>
        <w:t>.</w:t>
      </w:r>
    </w:p>
    <w:p w:rsidR="001C5A2E" w:rsidRPr="007420F2" w:rsidRDefault="001C5A2E" w:rsidP="001C5A2E">
      <w:pPr>
        <w:tabs>
          <w:tab w:val="left" w:pos="851"/>
        </w:tabs>
        <w:spacing w:after="0" w:line="240" w:lineRule="auto"/>
        <w:ind w:firstLine="567"/>
        <w:jc w:val="both"/>
        <w:rPr>
          <w:rFonts w:ascii="Times New Roman" w:hAnsi="Times New Roman"/>
          <w:bCs/>
          <w:sz w:val="24"/>
          <w:szCs w:val="24"/>
          <w:lang w:eastAsia="ru-RU"/>
        </w:rPr>
      </w:pPr>
      <w:r w:rsidRPr="007420F2">
        <w:rPr>
          <w:rFonts w:ascii="Times New Roman" w:hAnsi="Times New Roman"/>
          <w:bCs/>
          <w:sz w:val="24"/>
          <w:szCs w:val="24"/>
          <w:lang w:eastAsia="ru-RU"/>
        </w:rPr>
        <w:t xml:space="preserve">Исполнение плана по </w:t>
      </w:r>
      <w:r w:rsidRPr="007420F2">
        <w:rPr>
          <w:rFonts w:ascii="Times New Roman" w:hAnsi="Times New Roman"/>
          <w:bCs/>
          <w:i/>
          <w:sz w:val="24"/>
          <w:szCs w:val="24"/>
          <w:lang w:eastAsia="ru-RU"/>
        </w:rPr>
        <w:t xml:space="preserve">доходам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бюджетных и автономных учреждений), </w:t>
      </w:r>
      <w:r w:rsidRPr="007420F2">
        <w:rPr>
          <w:rFonts w:ascii="Times New Roman" w:hAnsi="Times New Roman"/>
          <w:bCs/>
          <w:sz w:val="24"/>
          <w:szCs w:val="24"/>
          <w:lang w:eastAsia="ru-RU"/>
        </w:rPr>
        <w:t>составило 99,8% (при плане 2 887,1 тыс.руб. в бюджет направлено 2 880,5 тыс.руб.)</w:t>
      </w:r>
      <w:r>
        <w:rPr>
          <w:rFonts w:ascii="Times New Roman" w:hAnsi="Times New Roman"/>
          <w:bCs/>
          <w:sz w:val="24"/>
          <w:szCs w:val="24"/>
          <w:lang w:eastAsia="ru-RU"/>
        </w:rPr>
        <w:t xml:space="preserve">: при перечислении сверхплановых доходов в общем сумме 436,4 тыс.руб. от аренды новых объектов и погашением задолженности в объеме, большем чем планировалось, не поступили планируемые доходы в сумме 443 тыс.руб. в связи с досрочным расторжением (не заключением на новый срок) договоров аренды, выпадением доходов за период проведения торгов, а также </w:t>
      </w:r>
      <w:r>
        <w:rPr>
          <w:rFonts w:ascii="Times New Roman" w:hAnsi="Times New Roman"/>
          <w:sz w:val="24"/>
          <w:szCs w:val="24"/>
        </w:rPr>
        <w:t xml:space="preserve">непересмотром </w:t>
      </w:r>
      <w:r w:rsidRPr="007420F2">
        <w:rPr>
          <w:rFonts w:ascii="Times New Roman" w:hAnsi="Times New Roman"/>
          <w:sz w:val="24"/>
          <w:szCs w:val="24"/>
        </w:rPr>
        <w:t xml:space="preserve">арендной платы </w:t>
      </w:r>
      <w:r>
        <w:rPr>
          <w:rFonts w:ascii="Times New Roman" w:hAnsi="Times New Roman"/>
          <w:sz w:val="24"/>
          <w:szCs w:val="24"/>
        </w:rPr>
        <w:t xml:space="preserve">либо её </w:t>
      </w:r>
      <w:r w:rsidRPr="007420F2">
        <w:rPr>
          <w:rFonts w:ascii="Times New Roman" w:hAnsi="Times New Roman"/>
          <w:sz w:val="24"/>
          <w:szCs w:val="24"/>
          <w:lang w:eastAsia="ru-RU"/>
        </w:rPr>
        <w:t>пересмотром</w:t>
      </w:r>
      <w:r w:rsidRPr="007420F2">
        <w:rPr>
          <w:rFonts w:ascii="Times New Roman" w:hAnsi="Times New Roman"/>
          <w:sz w:val="24"/>
          <w:szCs w:val="24"/>
        </w:rPr>
        <w:t xml:space="preserve"> в </w:t>
      </w:r>
      <w:r>
        <w:rPr>
          <w:rFonts w:ascii="Times New Roman" w:hAnsi="Times New Roman"/>
          <w:sz w:val="24"/>
          <w:szCs w:val="24"/>
        </w:rPr>
        <w:t>сторону уменьшения по ряду договоров аренды</w:t>
      </w:r>
      <w:r>
        <w:rPr>
          <w:rFonts w:ascii="Times New Roman" w:hAnsi="Times New Roman"/>
          <w:bCs/>
          <w:sz w:val="24"/>
          <w:szCs w:val="24"/>
          <w:lang w:eastAsia="ru-RU"/>
        </w:rPr>
        <w:t>.</w:t>
      </w:r>
    </w:p>
    <w:p w:rsidR="001C5A2E" w:rsidRPr="007420F2" w:rsidRDefault="001C5A2E" w:rsidP="001C5A2E">
      <w:pPr>
        <w:tabs>
          <w:tab w:val="left" w:pos="851"/>
        </w:tabs>
        <w:spacing w:after="0" w:line="240" w:lineRule="auto"/>
        <w:ind w:firstLine="567"/>
        <w:jc w:val="both"/>
        <w:rPr>
          <w:rFonts w:ascii="Times New Roman" w:hAnsi="Times New Roman"/>
          <w:bCs/>
          <w:sz w:val="24"/>
          <w:szCs w:val="24"/>
          <w:lang w:eastAsia="ru-RU"/>
        </w:rPr>
      </w:pPr>
      <w:r w:rsidRPr="007420F2">
        <w:rPr>
          <w:rFonts w:ascii="Times New Roman" w:hAnsi="Times New Roman"/>
          <w:bCs/>
          <w:sz w:val="24"/>
          <w:szCs w:val="24"/>
          <w:lang w:eastAsia="ru-RU"/>
        </w:rPr>
        <w:t>Исполнение плана по</w:t>
      </w:r>
      <w:r w:rsidRPr="007420F2">
        <w:rPr>
          <w:rFonts w:ascii="Times New Roman" w:hAnsi="Times New Roman"/>
          <w:bCs/>
          <w:i/>
          <w:sz w:val="24"/>
          <w:szCs w:val="24"/>
          <w:lang w:eastAsia="ru-RU"/>
        </w:rPr>
        <w:t xml:space="preserve"> прочим поступлениям от использования имущества, находящегося в собственности субъектов РФ (за исключением имущества бюджетных и автономных учреждений субъектов РФ, а также имущества государственных унитарных предприятий субъектов РФ, в том числе казенных),</w:t>
      </w:r>
      <w:r w:rsidRPr="007420F2">
        <w:rPr>
          <w:rFonts w:ascii="Times New Roman" w:hAnsi="Times New Roman"/>
          <w:bCs/>
          <w:sz w:val="24"/>
          <w:szCs w:val="24"/>
          <w:lang w:eastAsia="ru-RU"/>
        </w:rPr>
        <w:t xml:space="preserve"> на 119,4% (при плане 75 тыс.руб. в доход бюджета направлено 89,5 тыс.руб.) обусловлено погашением задолженности по договорам социального найма жилых помещений</w:t>
      </w:r>
      <w:r w:rsidRPr="009D6FB3">
        <w:rPr>
          <w:rFonts w:ascii="Times New Roman" w:hAnsi="Times New Roman"/>
          <w:bCs/>
          <w:sz w:val="24"/>
          <w:szCs w:val="24"/>
          <w:lang w:eastAsia="ru-RU"/>
        </w:rPr>
        <w:t xml:space="preserve"> </w:t>
      </w:r>
      <w:r w:rsidRPr="007420F2">
        <w:rPr>
          <w:rFonts w:ascii="Times New Roman" w:hAnsi="Times New Roman"/>
          <w:bCs/>
          <w:sz w:val="24"/>
          <w:szCs w:val="24"/>
          <w:lang w:eastAsia="ru-RU"/>
        </w:rPr>
        <w:t>и заключением новых договоров</w:t>
      </w:r>
      <w:r>
        <w:rPr>
          <w:rFonts w:ascii="Times New Roman" w:hAnsi="Times New Roman"/>
          <w:bCs/>
          <w:sz w:val="24"/>
          <w:szCs w:val="24"/>
          <w:lang w:eastAsia="ru-RU"/>
        </w:rPr>
        <w:t xml:space="preserve"> </w:t>
      </w:r>
      <w:r w:rsidRPr="007420F2">
        <w:rPr>
          <w:rFonts w:ascii="Times New Roman" w:hAnsi="Times New Roman"/>
          <w:bCs/>
          <w:sz w:val="24"/>
          <w:szCs w:val="24"/>
          <w:lang w:eastAsia="ru-RU"/>
        </w:rPr>
        <w:t>с многодетными семьями, не участвовавших при планировании доходов.</w:t>
      </w:r>
    </w:p>
    <w:p w:rsidR="001C5A2E" w:rsidRPr="00EC6BA8" w:rsidRDefault="001C5A2E" w:rsidP="001C5A2E">
      <w:pPr>
        <w:tabs>
          <w:tab w:val="left" w:pos="0"/>
          <w:tab w:val="left" w:pos="567"/>
        </w:tabs>
        <w:autoSpaceDE w:val="0"/>
        <w:autoSpaceDN w:val="0"/>
        <w:adjustRightInd w:val="0"/>
        <w:spacing w:after="1" w:line="240" w:lineRule="atLeast"/>
        <w:jc w:val="both"/>
        <w:rPr>
          <w:rFonts w:ascii="Times New Roman" w:hAnsi="Times New Roman"/>
          <w:sz w:val="24"/>
          <w:szCs w:val="28"/>
          <w:lang w:eastAsia="ru-RU"/>
        </w:rPr>
      </w:pPr>
      <w:r w:rsidRPr="007420F2">
        <w:rPr>
          <w:rFonts w:ascii="Times New Roman" w:hAnsi="Times New Roman"/>
          <w:sz w:val="24"/>
          <w:szCs w:val="28"/>
          <w:lang w:eastAsia="ru-RU"/>
        </w:rPr>
        <w:tab/>
        <w:t xml:space="preserve">Исполнение плана </w:t>
      </w:r>
      <w:r w:rsidRPr="002A6AAD">
        <w:rPr>
          <w:rFonts w:ascii="Times New Roman" w:hAnsi="Times New Roman"/>
          <w:sz w:val="24"/>
          <w:szCs w:val="24"/>
          <w:lang w:eastAsia="ru-RU"/>
        </w:rPr>
        <w:t xml:space="preserve">по </w:t>
      </w:r>
      <w:r w:rsidRPr="002A6AAD">
        <w:rPr>
          <w:rFonts w:ascii="Times New Roman" w:hAnsi="Times New Roman"/>
          <w:b/>
          <w:sz w:val="24"/>
          <w:szCs w:val="24"/>
          <w:lang w:eastAsia="ru-RU"/>
        </w:rPr>
        <w:t>доходам от продажи материальных и нематериальных активов</w:t>
      </w:r>
      <w:r w:rsidRPr="002A6AAD">
        <w:rPr>
          <w:rFonts w:ascii="Times New Roman" w:hAnsi="Times New Roman"/>
          <w:sz w:val="24"/>
          <w:szCs w:val="24"/>
          <w:lang w:eastAsia="ru-RU"/>
        </w:rPr>
        <w:t xml:space="preserve"> составило 46,7%. При плане в сумме 25 174,4 тыс.руб. (25 165,9 тыс.руб. - от реализации прогнозного плана (программы) приватизации </w:t>
      </w:r>
      <w:r w:rsidRPr="002A6AAD">
        <w:rPr>
          <w:rFonts w:ascii="Times New Roman" w:hAnsi="Times New Roman"/>
          <w:sz w:val="24"/>
          <w:szCs w:val="24"/>
        </w:rPr>
        <w:t xml:space="preserve">государственного имущества Томской области </w:t>
      </w:r>
      <w:r w:rsidRPr="002A6AAD">
        <w:rPr>
          <w:rFonts w:ascii="Times New Roman" w:hAnsi="Times New Roman"/>
          <w:sz w:val="24"/>
          <w:szCs w:val="24"/>
          <w:lang w:eastAsia="ru-RU"/>
        </w:rPr>
        <w:t>на 2021 год, 8,5 тыс.руб. - от продажи земельных участков</w:t>
      </w:r>
      <w:r>
        <w:rPr>
          <w:rFonts w:ascii="Times New Roman" w:hAnsi="Times New Roman"/>
          <w:sz w:val="24"/>
          <w:szCs w:val="24"/>
          <w:lang w:eastAsia="ru-RU"/>
        </w:rPr>
        <w:t>, находящихся в собственности</w:t>
      </w:r>
      <w:r w:rsidRPr="002A6AAD">
        <w:rPr>
          <w:rFonts w:ascii="Times New Roman" w:hAnsi="Times New Roman"/>
          <w:sz w:val="24"/>
          <w:szCs w:val="24"/>
          <w:lang w:eastAsia="ru-RU"/>
        </w:rPr>
        <w:t xml:space="preserve"> </w:t>
      </w:r>
      <w:r>
        <w:rPr>
          <w:rFonts w:ascii="Times New Roman" w:hAnsi="Times New Roman"/>
          <w:sz w:val="24"/>
          <w:szCs w:val="24"/>
          <w:lang w:eastAsia="ru-RU"/>
        </w:rPr>
        <w:t xml:space="preserve">Томской области, </w:t>
      </w:r>
      <w:r w:rsidRPr="002A6AAD">
        <w:rPr>
          <w:rFonts w:ascii="Times New Roman" w:hAnsi="Times New Roman"/>
          <w:sz w:val="24"/>
          <w:szCs w:val="24"/>
          <w:lang w:eastAsia="ru-RU"/>
        </w:rPr>
        <w:t>собственникам объектов недвижимости, расположенных на них) в областной бюджет поступило 11 760,</w:t>
      </w:r>
      <w:r w:rsidRPr="007420F2">
        <w:rPr>
          <w:rFonts w:ascii="Times New Roman" w:hAnsi="Times New Roman"/>
          <w:sz w:val="24"/>
          <w:szCs w:val="28"/>
          <w:lang w:eastAsia="ru-RU"/>
        </w:rPr>
        <w:t>2 тыс.руб., в том числе</w:t>
      </w:r>
      <w:r w:rsidRPr="007420F2">
        <w:rPr>
          <w:rFonts w:ascii="Times New Roman" w:hAnsi="Times New Roman"/>
          <w:sz w:val="24"/>
          <w:szCs w:val="24"/>
        </w:rPr>
        <w:t xml:space="preserve">: </w:t>
      </w:r>
      <w:r>
        <w:rPr>
          <w:rFonts w:ascii="Times New Roman" w:hAnsi="Times New Roman"/>
          <w:sz w:val="24"/>
          <w:szCs w:val="24"/>
        </w:rPr>
        <w:t xml:space="preserve">доходы </w:t>
      </w:r>
      <w:r w:rsidRPr="007420F2">
        <w:rPr>
          <w:rFonts w:ascii="Times New Roman" w:hAnsi="Times New Roman"/>
          <w:sz w:val="24"/>
          <w:szCs w:val="28"/>
          <w:lang w:eastAsia="ru-RU"/>
        </w:rPr>
        <w:t>от приватизации гос</w:t>
      </w:r>
      <w:r>
        <w:rPr>
          <w:rFonts w:ascii="Times New Roman" w:hAnsi="Times New Roman"/>
          <w:sz w:val="24"/>
          <w:szCs w:val="28"/>
          <w:lang w:eastAsia="ru-RU"/>
        </w:rPr>
        <w:t xml:space="preserve">ударственного </w:t>
      </w:r>
      <w:r w:rsidRPr="007420F2">
        <w:rPr>
          <w:rFonts w:ascii="Times New Roman" w:hAnsi="Times New Roman"/>
          <w:sz w:val="24"/>
          <w:szCs w:val="28"/>
          <w:lang w:eastAsia="ru-RU"/>
        </w:rPr>
        <w:t xml:space="preserve">имущества Томской области - 11 494,8 тыс.руб.; </w:t>
      </w:r>
      <w:r>
        <w:rPr>
          <w:rFonts w:ascii="Times New Roman" w:hAnsi="Times New Roman"/>
          <w:sz w:val="24"/>
          <w:szCs w:val="28"/>
          <w:lang w:eastAsia="ru-RU"/>
        </w:rPr>
        <w:t>265,4</w:t>
      </w:r>
      <w:r w:rsidRPr="007420F2">
        <w:rPr>
          <w:rFonts w:ascii="Times New Roman" w:hAnsi="Times New Roman"/>
          <w:sz w:val="24"/>
          <w:szCs w:val="28"/>
          <w:lang w:eastAsia="ru-RU"/>
        </w:rPr>
        <w:t xml:space="preserve"> тыс.руб. </w:t>
      </w:r>
      <w:r>
        <w:rPr>
          <w:rFonts w:ascii="Times New Roman" w:hAnsi="Times New Roman"/>
          <w:sz w:val="24"/>
          <w:szCs w:val="28"/>
          <w:lang w:eastAsia="ru-RU"/>
        </w:rPr>
        <w:t>-</w:t>
      </w:r>
      <w:r w:rsidRPr="007420F2">
        <w:rPr>
          <w:rFonts w:ascii="Times New Roman" w:hAnsi="Times New Roman"/>
          <w:sz w:val="24"/>
          <w:szCs w:val="28"/>
          <w:lang w:eastAsia="ru-RU"/>
        </w:rPr>
        <w:t xml:space="preserve"> </w:t>
      </w:r>
      <w:r>
        <w:rPr>
          <w:rFonts w:ascii="Times New Roman" w:hAnsi="Times New Roman"/>
          <w:sz w:val="24"/>
          <w:szCs w:val="28"/>
          <w:lang w:eastAsia="ru-RU"/>
        </w:rPr>
        <w:t xml:space="preserve">доходы </w:t>
      </w:r>
      <w:r w:rsidRPr="007420F2">
        <w:rPr>
          <w:rFonts w:ascii="Times New Roman" w:hAnsi="Times New Roman"/>
          <w:sz w:val="24"/>
          <w:szCs w:val="28"/>
          <w:lang w:eastAsia="ru-RU"/>
        </w:rPr>
        <w:t>от реализации имущества, находящегося в опер</w:t>
      </w:r>
      <w:r>
        <w:rPr>
          <w:rFonts w:ascii="Times New Roman" w:hAnsi="Times New Roman"/>
          <w:sz w:val="24"/>
          <w:szCs w:val="28"/>
          <w:lang w:eastAsia="ru-RU"/>
        </w:rPr>
        <w:t xml:space="preserve">ативном </w:t>
      </w:r>
      <w:r w:rsidRPr="007420F2">
        <w:rPr>
          <w:rFonts w:ascii="Times New Roman" w:hAnsi="Times New Roman"/>
          <w:sz w:val="24"/>
          <w:szCs w:val="28"/>
          <w:lang w:eastAsia="ru-RU"/>
        </w:rPr>
        <w:t>управлении учреждений</w:t>
      </w:r>
      <w:r>
        <w:rPr>
          <w:rFonts w:ascii="Times New Roman" w:hAnsi="Times New Roman"/>
          <w:sz w:val="24"/>
          <w:szCs w:val="28"/>
          <w:lang w:eastAsia="ru-RU"/>
        </w:rPr>
        <w:t>, находящихся в ведении органов госвласти Томской области</w:t>
      </w:r>
      <w:r w:rsidRPr="007420F2">
        <w:rPr>
          <w:rFonts w:ascii="Times New Roman" w:hAnsi="Times New Roman"/>
          <w:sz w:val="24"/>
          <w:szCs w:val="28"/>
          <w:lang w:eastAsia="ru-RU"/>
        </w:rPr>
        <w:t xml:space="preserve"> (</w:t>
      </w:r>
      <w:r>
        <w:rPr>
          <w:rFonts w:ascii="Times New Roman" w:hAnsi="Times New Roman"/>
          <w:sz w:val="24"/>
          <w:szCs w:val="28"/>
          <w:lang w:eastAsia="ru-RU"/>
        </w:rPr>
        <w:t xml:space="preserve">за исключением имущества бюджетных и автономных учреждений), и от реализации иного имущества, </w:t>
      </w:r>
      <w:r w:rsidRPr="007420F2">
        <w:rPr>
          <w:rFonts w:ascii="Times New Roman" w:hAnsi="Times New Roman"/>
          <w:sz w:val="24"/>
          <w:szCs w:val="28"/>
          <w:lang w:eastAsia="ru-RU"/>
        </w:rPr>
        <w:t>находящегося в собственности субъектов РФ (в части реализации материальных запасов по указанному имуществу). Из 11 494,8 тыс.руб., поступивших в 2021 году от приватизации  гос</w:t>
      </w:r>
      <w:r>
        <w:rPr>
          <w:rFonts w:ascii="Times New Roman" w:hAnsi="Times New Roman"/>
          <w:sz w:val="24"/>
          <w:szCs w:val="28"/>
          <w:lang w:eastAsia="ru-RU"/>
        </w:rPr>
        <w:t xml:space="preserve">ударственного </w:t>
      </w:r>
      <w:r w:rsidRPr="007420F2">
        <w:rPr>
          <w:rFonts w:ascii="Times New Roman" w:hAnsi="Times New Roman"/>
          <w:sz w:val="24"/>
          <w:szCs w:val="28"/>
          <w:lang w:eastAsia="ru-RU"/>
        </w:rPr>
        <w:t xml:space="preserve">имущества, 1 653,4 тыс.руб. - от продажи объектов, включенных в </w:t>
      </w:r>
      <w:r>
        <w:rPr>
          <w:rFonts w:ascii="Times New Roman" w:hAnsi="Times New Roman"/>
          <w:sz w:val="24"/>
          <w:szCs w:val="28"/>
          <w:lang w:eastAsia="ru-RU"/>
        </w:rPr>
        <w:t>п</w:t>
      </w:r>
      <w:r w:rsidRPr="007420F2">
        <w:rPr>
          <w:rFonts w:ascii="Times New Roman" w:hAnsi="Times New Roman"/>
          <w:sz w:val="24"/>
          <w:szCs w:val="28"/>
          <w:lang w:eastAsia="ru-RU"/>
        </w:rPr>
        <w:t>рограмм</w:t>
      </w:r>
      <w:r>
        <w:rPr>
          <w:rFonts w:ascii="Times New Roman" w:hAnsi="Times New Roman"/>
          <w:sz w:val="24"/>
          <w:szCs w:val="28"/>
          <w:lang w:eastAsia="ru-RU"/>
        </w:rPr>
        <w:t>у</w:t>
      </w:r>
      <w:r w:rsidRPr="007420F2">
        <w:rPr>
          <w:rFonts w:ascii="Times New Roman" w:hAnsi="Times New Roman"/>
          <w:sz w:val="24"/>
          <w:szCs w:val="28"/>
          <w:lang w:eastAsia="ru-RU"/>
        </w:rPr>
        <w:t xml:space="preserve"> приватизации на 2021 год</w:t>
      </w:r>
      <w:r>
        <w:rPr>
          <w:rFonts w:ascii="Times New Roman" w:hAnsi="Times New Roman"/>
          <w:sz w:val="24"/>
          <w:szCs w:val="28"/>
          <w:lang w:eastAsia="ru-RU"/>
        </w:rPr>
        <w:t xml:space="preserve">, </w:t>
      </w:r>
      <w:r w:rsidRPr="007420F2">
        <w:rPr>
          <w:rFonts w:ascii="Times New Roman" w:hAnsi="Times New Roman"/>
          <w:sz w:val="24"/>
          <w:szCs w:val="24"/>
        </w:rPr>
        <w:t>9 841,4</w:t>
      </w:r>
      <w:r w:rsidRPr="007420F2">
        <w:t xml:space="preserve"> </w:t>
      </w:r>
      <w:r w:rsidRPr="007420F2">
        <w:rPr>
          <w:rFonts w:ascii="Times New Roman" w:hAnsi="Times New Roman"/>
          <w:sz w:val="24"/>
          <w:szCs w:val="28"/>
          <w:lang w:eastAsia="ru-RU"/>
        </w:rPr>
        <w:t xml:space="preserve">тыс.руб. -  от продажи объектов, включенных в </w:t>
      </w:r>
      <w:r>
        <w:rPr>
          <w:rFonts w:ascii="Times New Roman" w:hAnsi="Times New Roman"/>
          <w:sz w:val="24"/>
          <w:szCs w:val="28"/>
          <w:lang w:eastAsia="ru-RU"/>
        </w:rPr>
        <w:t>п</w:t>
      </w:r>
      <w:r w:rsidRPr="007420F2">
        <w:rPr>
          <w:rFonts w:ascii="Times New Roman" w:hAnsi="Times New Roman"/>
          <w:sz w:val="24"/>
          <w:szCs w:val="28"/>
          <w:lang w:eastAsia="ru-RU"/>
        </w:rPr>
        <w:t>ро</w:t>
      </w:r>
      <w:r>
        <w:rPr>
          <w:rFonts w:ascii="Times New Roman" w:hAnsi="Times New Roman"/>
          <w:sz w:val="24"/>
          <w:szCs w:val="28"/>
          <w:lang w:eastAsia="ru-RU"/>
        </w:rPr>
        <w:t>грамму приватизации на 2020 год</w:t>
      </w:r>
      <w:r w:rsidRPr="007420F2">
        <w:rPr>
          <w:rFonts w:ascii="Times New Roman" w:hAnsi="Times New Roman"/>
          <w:sz w:val="24"/>
          <w:szCs w:val="28"/>
          <w:lang w:eastAsia="ru-RU"/>
        </w:rPr>
        <w:t>.</w:t>
      </w:r>
      <w:r w:rsidRPr="007420F2">
        <w:rPr>
          <w:bCs/>
        </w:rPr>
        <w:t xml:space="preserve"> </w:t>
      </w:r>
    </w:p>
    <w:p w:rsidR="001C5A2E" w:rsidRPr="00EC6BA8" w:rsidRDefault="001C5A2E" w:rsidP="001C5A2E">
      <w:pPr>
        <w:tabs>
          <w:tab w:val="left" w:pos="0"/>
          <w:tab w:val="left" w:pos="567"/>
        </w:tabs>
        <w:autoSpaceDE w:val="0"/>
        <w:autoSpaceDN w:val="0"/>
        <w:adjustRightInd w:val="0"/>
        <w:spacing w:after="1" w:line="240" w:lineRule="atLeast"/>
        <w:jc w:val="both"/>
        <w:rPr>
          <w:rFonts w:ascii="Times New Roman" w:hAnsi="Times New Roman"/>
          <w:sz w:val="24"/>
          <w:szCs w:val="24"/>
        </w:rPr>
      </w:pPr>
      <w:r w:rsidRPr="007420F2">
        <w:rPr>
          <w:bCs/>
        </w:rPr>
        <w:tab/>
      </w:r>
      <w:r w:rsidRPr="00EC6BA8">
        <w:rPr>
          <w:rFonts w:ascii="Times New Roman" w:hAnsi="Times New Roman"/>
          <w:bCs/>
          <w:sz w:val="24"/>
          <w:szCs w:val="24"/>
        </w:rPr>
        <w:t>Контрольно-счетной палатой неоднократно обращалось внимание на расхождение</w:t>
      </w:r>
      <w:r w:rsidRPr="00EC6BA8">
        <w:rPr>
          <w:rFonts w:ascii="Times New Roman" w:hAnsi="Times New Roman"/>
          <w:sz w:val="24"/>
          <w:szCs w:val="24"/>
        </w:rPr>
        <w:t xml:space="preserve"> показателей планового объема доходов от продажи областного государственного имущества, учтенного в законе Томской области об областном бюджете и в </w:t>
      </w:r>
      <w:r>
        <w:rPr>
          <w:rFonts w:ascii="Times New Roman" w:hAnsi="Times New Roman"/>
          <w:sz w:val="24"/>
          <w:szCs w:val="24"/>
        </w:rPr>
        <w:t>п</w:t>
      </w:r>
      <w:r w:rsidRPr="00EC6BA8">
        <w:rPr>
          <w:rFonts w:ascii="Times New Roman" w:hAnsi="Times New Roman"/>
          <w:sz w:val="24"/>
          <w:szCs w:val="24"/>
        </w:rPr>
        <w:t xml:space="preserve">рограмме приватизации. Вновь при предусмотренном на 2021 год объеме поступлений от реализации </w:t>
      </w:r>
      <w:r>
        <w:rPr>
          <w:rFonts w:ascii="Times New Roman" w:hAnsi="Times New Roman"/>
          <w:sz w:val="24"/>
          <w:szCs w:val="24"/>
        </w:rPr>
        <w:t>п</w:t>
      </w:r>
      <w:r w:rsidRPr="00EC6BA8">
        <w:rPr>
          <w:rFonts w:ascii="Times New Roman" w:hAnsi="Times New Roman"/>
          <w:sz w:val="24"/>
          <w:szCs w:val="24"/>
        </w:rPr>
        <w:t xml:space="preserve">рограммы приватизации в сумме 34 444,1 тыс.руб. в законе об областном бюджете на 2021 год плановые доходы от реализации имущества, находящегося в собственности Томской области, учтены лишь в сумме 25 165,9 тыс.руб. Расхождение в </w:t>
      </w:r>
      <w:r>
        <w:rPr>
          <w:rFonts w:ascii="Times New Roman" w:hAnsi="Times New Roman"/>
          <w:sz w:val="24"/>
          <w:szCs w:val="24"/>
        </w:rPr>
        <w:t xml:space="preserve">сумме </w:t>
      </w:r>
      <w:r w:rsidRPr="00EC6BA8">
        <w:rPr>
          <w:rFonts w:ascii="Times New Roman" w:hAnsi="Times New Roman"/>
          <w:sz w:val="24"/>
          <w:szCs w:val="24"/>
        </w:rPr>
        <w:t xml:space="preserve">9 278,2 тыс.руб. (в 2020 году расхождение составляло 47 445,9 тыс.руб., в 2019 году - 61 923,7 тыс.руб.) возникло в связи с тем, что в законе о бюджете учтены планируемые доходы от продажи областного имущества по </w:t>
      </w:r>
      <w:r>
        <w:rPr>
          <w:rFonts w:ascii="Times New Roman" w:hAnsi="Times New Roman"/>
          <w:sz w:val="24"/>
          <w:szCs w:val="24"/>
        </w:rPr>
        <w:t>п</w:t>
      </w:r>
      <w:r w:rsidRPr="00EC6BA8">
        <w:rPr>
          <w:rFonts w:ascii="Times New Roman" w:hAnsi="Times New Roman"/>
          <w:sz w:val="24"/>
          <w:szCs w:val="24"/>
        </w:rPr>
        <w:t xml:space="preserve">рограмме приватизации на 2021 год в первоначальной редакции (от 29.10.2020 № 2603). Последующие два изменения, внесенные в </w:t>
      </w:r>
      <w:r>
        <w:rPr>
          <w:rFonts w:ascii="Times New Roman" w:hAnsi="Times New Roman"/>
          <w:sz w:val="24"/>
          <w:szCs w:val="24"/>
        </w:rPr>
        <w:t>п</w:t>
      </w:r>
      <w:r w:rsidRPr="00EC6BA8">
        <w:rPr>
          <w:rFonts w:ascii="Times New Roman" w:hAnsi="Times New Roman"/>
          <w:sz w:val="24"/>
          <w:szCs w:val="24"/>
        </w:rPr>
        <w:t xml:space="preserve">рограмму приватизации в апреле и июле 2021 года, не учтены в бюджетных назначениях на 2021 год по </w:t>
      </w:r>
      <w:r w:rsidRPr="00EC6BA8">
        <w:rPr>
          <w:rFonts w:ascii="Times New Roman" w:hAnsi="Times New Roman"/>
          <w:sz w:val="24"/>
          <w:szCs w:val="24"/>
        </w:rPr>
        <w:lastRenderedPageBreak/>
        <w:t xml:space="preserve">поступлениям от продажи государственных активов. Таким образом, по отчету об исполнении областного бюджета за 2021 год доходы от реализации государственного имущества Томской области, включенного в </w:t>
      </w:r>
      <w:r>
        <w:rPr>
          <w:rFonts w:ascii="Times New Roman" w:hAnsi="Times New Roman"/>
          <w:sz w:val="24"/>
          <w:szCs w:val="24"/>
        </w:rPr>
        <w:t>п</w:t>
      </w:r>
      <w:r w:rsidRPr="00EC6BA8">
        <w:rPr>
          <w:rFonts w:ascii="Times New Roman" w:hAnsi="Times New Roman"/>
          <w:sz w:val="24"/>
          <w:szCs w:val="24"/>
        </w:rPr>
        <w:t xml:space="preserve">рограмму приватизации на 2021 год, исполнены на 45,7% (с учетом средств, поступивших </w:t>
      </w:r>
      <w:r>
        <w:rPr>
          <w:rFonts w:ascii="Times New Roman" w:hAnsi="Times New Roman"/>
          <w:sz w:val="24"/>
          <w:szCs w:val="24"/>
        </w:rPr>
        <w:t xml:space="preserve">в отчетном году </w:t>
      </w:r>
      <w:r w:rsidRPr="00EC6BA8">
        <w:rPr>
          <w:rFonts w:ascii="Times New Roman" w:hAnsi="Times New Roman"/>
          <w:sz w:val="24"/>
          <w:szCs w:val="24"/>
        </w:rPr>
        <w:t>от продажи объектов</w:t>
      </w:r>
      <w:r>
        <w:rPr>
          <w:rFonts w:ascii="Times New Roman" w:hAnsi="Times New Roman"/>
          <w:sz w:val="24"/>
          <w:szCs w:val="24"/>
        </w:rPr>
        <w:t xml:space="preserve"> по</w:t>
      </w:r>
      <w:r w:rsidRPr="00EC6BA8">
        <w:rPr>
          <w:rFonts w:ascii="Times New Roman" w:hAnsi="Times New Roman"/>
          <w:sz w:val="24"/>
          <w:szCs w:val="24"/>
        </w:rPr>
        <w:t xml:space="preserve"> </w:t>
      </w:r>
      <w:r>
        <w:rPr>
          <w:rFonts w:ascii="Times New Roman" w:hAnsi="Times New Roman"/>
          <w:sz w:val="24"/>
          <w:szCs w:val="24"/>
        </w:rPr>
        <w:t>п</w:t>
      </w:r>
      <w:r w:rsidRPr="00EC6BA8">
        <w:rPr>
          <w:rFonts w:ascii="Times New Roman" w:hAnsi="Times New Roman"/>
          <w:sz w:val="24"/>
          <w:szCs w:val="24"/>
        </w:rPr>
        <w:t>рограмм</w:t>
      </w:r>
      <w:r>
        <w:rPr>
          <w:rFonts w:ascii="Times New Roman" w:hAnsi="Times New Roman"/>
          <w:sz w:val="24"/>
          <w:szCs w:val="24"/>
        </w:rPr>
        <w:t xml:space="preserve">е </w:t>
      </w:r>
      <w:r w:rsidRPr="00EC6BA8">
        <w:rPr>
          <w:rFonts w:ascii="Times New Roman" w:hAnsi="Times New Roman"/>
          <w:sz w:val="24"/>
          <w:szCs w:val="24"/>
        </w:rPr>
        <w:t xml:space="preserve"> приватизации на 2020 год), </w:t>
      </w:r>
      <w:r>
        <w:rPr>
          <w:rFonts w:ascii="Times New Roman" w:hAnsi="Times New Roman"/>
          <w:sz w:val="24"/>
          <w:szCs w:val="24"/>
        </w:rPr>
        <w:t xml:space="preserve">а </w:t>
      </w:r>
      <w:r w:rsidRPr="00EC6BA8">
        <w:rPr>
          <w:rFonts w:ascii="Times New Roman" w:hAnsi="Times New Roman"/>
          <w:sz w:val="24"/>
          <w:szCs w:val="24"/>
        </w:rPr>
        <w:t xml:space="preserve">по </w:t>
      </w:r>
      <w:r>
        <w:rPr>
          <w:rFonts w:ascii="Times New Roman" w:hAnsi="Times New Roman"/>
          <w:sz w:val="24"/>
          <w:szCs w:val="24"/>
        </w:rPr>
        <w:t>о</w:t>
      </w:r>
      <w:r w:rsidRPr="00EC6BA8">
        <w:rPr>
          <w:rFonts w:ascii="Times New Roman" w:hAnsi="Times New Roman"/>
          <w:sz w:val="24"/>
          <w:szCs w:val="24"/>
        </w:rPr>
        <w:t>тчету о выполнении прогнозного плана (программы) приватизации за 2021 год  - 33,4%.</w:t>
      </w:r>
    </w:p>
    <w:p w:rsidR="001C5A2E" w:rsidRDefault="001C5A2E" w:rsidP="001C5A2E">
      <w:pPr>
        <w:tabs>
          <w:tab w:val="left" w:pos="0"/>
          <w:tab w:val="left" w:pos="567"/>
        </w:tabs>
        <w:autoSpaceDE w:val="0"/>
        <w:autoSpaceDN w:val="0"/>
        <w:adjustRightInd w:val="0"/>
        <w:spacing w:after="1" w:line="240" w:lineRule="atLeast"/>
        <w:jc w:val="both"/>
        <w:rPr>
          <w:rFonts w:ascii="Times New Roman" w:hAnsi="Times New Roman"/>
          <w:sz w:val="24"/>
          <w:szCs w:val="24"/>
        </w:rPr>
      </w:pPr>
      <w:r>
        <w:rPr>
          <w:rFonts w:ascii="Times New Roman" w:hAnsi="Times New Roman"/>
          <w:sz w:val="24"/>
          <w:szCs w:val="24"/>
        </w:rPr>
        <w:tab/>
      </w:r>
      <w:r w:rsidRPr="007420F2">
        <w:rPr>
          <w:rFonts w:ascii="Times New Roman" w:hAnsi="Times New Roman"/>
          <w:sz w:val="24"/>
          <w:szCs w:val="24"/>
          <w:lang w:eastAsia="ru-RU"/>
        </w:rPr>
        <w:t xml:space="preserve">В части реализации </w:t>
      </w:r>
      <w:r>
        <w:rPr>
          <w:rFonts w:ascii="Times New Roman" w:hAnsi="Times New Roman"/>
          <w:sz w:val="24"/>
          <w:szCs w:val="24"/>
          <w:lang w:eastAsia="ru-RU"/>
        </w:rPr>
        <w:t>п</w:t>
      </w:r>
      <w:r w:rsidRPr="007420F2">
        <w:rPr>
          <w:rFonts w:ascii="Times New Roman" w:hAnsi="Times New Roman"/>
          <w:sz w:val="24"/>
          <w:szCs w:val="24"/>
          <w:lang w:eastAsia="ru-RU"/>
        </w:rPr>
        <w:t>рогнозного плана (программы) приватизации на 2021 год отметим, что из включенных в него 13</w:t>
      </w:r>
      <w:r w:rsidRPr="007420F2">
        <w:rPr>
          <w:rFonts w:ascii="Times New Roman" w:hAnsi="Times New Roman"/>
          <w:sz w:val="24"/>
          <w:szCs w:val="24"/>
        </w:rPr>
        <w:t xml:space="preserve"> позиций имущества по 11 позициям в </w:t>
      </w:r>
      <w:r>
        <w:rPr>
          <w:rFonts w:ascii="Times New Roman" w:hAnsi="Times New Roman"/>
          <w:sz w:val="24"/>
          <w:szCs w:val="24"/>
        </w:rPr>
        <w:t>отчетном</w:t>
      </w:r>
      <w:r w:rsidRPr="007420F2">
        <w:rPr>
          <w:rFonts w:ascii="Times New Roman" w:hAnsi="Times New Roman"/>
          <w:sz w:val="24"/>
          <w:szCs w:val="24"/>
        </w:rPr>
        <w:t xml:space="preserve"> году было организовано проведение в целом 18 торгов (17 - аукционов в электронной форме</w:t>
      </w:r>
      <w:r>
        <w:rPr>
          <w:rFonts w:ascii="Times New Roman" w:hAnsi="Times New Roman"/>
          <w:sz w:val="24"/>
          <w:szCs w:val="24"/>
        </w:rPr>
        <w:t xml:space="preserve"> и</w:t>
      </w:r>
      <w:r w:rsidRPr="007420F2">
        <w:rPr>
          <w:rFonts w:ascii="Times New Roman" w:hAnsi="Times New Roman"/>
          <w:sz w:val="24"/>
          <w:szCs w:val="24"/>
        </w:rPr>
        <w:t xml:space="preserve"> продажа посредством публичного предложения), в 15 случаях торги не состоялось в связи с отсутствием заявок</w:t>
      </w:r>
      <w:r w:rsidRPr="007420F2">
        <w:rPr>
          <w:rFonts w:ascii="Times New Roman" w:hAnsi="Times New Roman"/>
          <w:bCs/>
          <w:sz w:val="24"/>
          <w:szCs w:val="24"/>
        </w:rPr>
        <w:t xml:space="preserve">. По </w:t>
      </w:r>
      <w:r w:rsidRPr="007420F2">
        <w:rPr>
          <w:rFonts w:ascii="Times New Roman" w:hAnsi="Times New Roman"/>
          <w:sz w:val="24"/>
          <w:szCs w:val="24"/>
        </w:rPr>
        <w:t xml:space="preserve">двум позициям </w:t>
      </w:r>
      <w:r>
        <w:rPr>
          <w:rFonts w:ascii="Times New Roman" w:hAnsi="Times New Roman"/>
          <w:sz w:val="24"/>
          <w:szCs w:val="24"/>
        </w:rPr>
        <w:t>п</w:t>
      </w:r>
      <w:r w:rsidRPr="007420F2">
        <w:rPr>
          <w:rFonts w:ascii="Times New Roman" w:hAnsi="Times New Roman"/>
          <w:sz w:val="24"/>
          <w:szCs w:val="24"/>
        </w:rPr>
        <w:t xml:space="preserve">рограммы приватизации на 2021 год торги в отчетном году не объявлялись. Таким образом, </w:t>
      </w:r>
      <w:r>
        <w:rPr>
          <w:rFonts w:ascii="Times New Roman" w:hAnsi="Times New Roman"/>
          <w:sz w:val="24"/>
          <w:szCs w:val="24"/>
        </w:rPr>
        <w:t>п</w:t>
      </w:r>
      <w:r w:rsidRPr="007420F2">
        <w:rPr>
          <w:rFonts w:ascii="Times New Roman" w:hAnsi="Times New Roman"/>
          <w:sz w:val="24"/>
          <w:szCs w:val="24"/>
        </w:rPr>
        <w:t xml:space="preserve">рограмма приватизации на 2021 год исполнена в стоимостном выражении </w:t>
      </w:r>
      <w:r>
        <w:rPr>
          <w:rFonts w:ascii="Times New Roman" w:hAnsi="Times New Roman"/>
          <w:sz w:val="24"/>
          <w:szCs w:val="24"/>
        </w:rPr>
        <w:t>лишь на 4,8%</w:t>
      </w:r>
      <w:r w:rsidRPr="007420F2">
        <w:rPr>
          <w:rFonts w:ascii="Times New Roman" w:hAnsi="Times New Roman"/>
          <w:sz w:val="24"/>
          <w:szCs w:val="24"/>
        </w:rPr>
        <w:t xml:space="preserve"> по 3 позициям из 13 запланированных.</w:t>
      </w:r>
    </w:p>
    <w:p w:rsidR="00062739" w:rsidRPr="00790995" w:rsidRDefault="00062739" w:rsidP="00061ED0">
      <w:pPr>
        <w:spacing w:after="0" w:line="240" w:lineRule="auto"/>
        <w:ind w:firstLine="567"/>
        <w:jc w:val="both"/>
        <w:rPr>
          <w:rFonts w:ascii="Times New Roman" w:hAnsi="Times New Roman"/>
          <w:sz w:val="24"/>
          <w:szCs w:val="24"/>
          <w:lang w:eastAsia="ru-RU"/>
        </w:rPr>
      </w:pPr>
    </w:p>
    <w:p w:rsidR="00062739" w:rsidRDefault="00062739" w:rsidP="00383D9C">
      <w:pPr>
        <w:tabs>
          <w:tab w:val="left" w:pos="0"/>
        </w:tabs>
        <w:spacing w:after="0" w:line="240" w:lineRule="auto"/>
        <w:ind w:firstLine="567"/>
        <w:jc w:val="both"/>
        <w:rPr>
          <w:rFonts w:ascii="Times New Roman" w:hAnsi="Times New Roman"/>
          <w:b/>
          <w:sz w:val="24"/>
          <w:szCs w:val="24"/>
          <w:lang w:eastAsia="ru-RU"/>
        </w:rPr>
      </w:pPr>
      <w:r w:rsidRPr="006F44F0">
        <w:rPr>
          <w:rFonts w:ascii="Times New Roman" w:hAnsi="Times New Roman"/>
          <w:b/>
          <w:sz w:val="24"/>
          <w:szCs w:val="24"/>
          <w:lang w:eastAsia="ru-RU"/>
        </w:rPr>
        <w:t>4. Формирование и исполнение расходов областного бюджет</w:t>
      </w:r>
      <w:r>
        <w:rPr>
          <w:rFonts w:ascii="Times New Roman" w:hAnsi="Times New Roman"/>
          <w:b/>
          <w:sz w:val="24"/>
          <w:szCs w:val="24"/>
          <w:lang w:eastAsia="ru-RU"/>
        </w:rPr>
        <w:t>а</w:t>
      </w:r>
    </w:p>
    <w:p w:rsidR="005261C6" w:rsidRDefault="005261C6" w:rsidP="00383D9C">
      <w:pPr>
        <w:tabs>
          <w:tab w:val="left" w:pos="0"/>
        </w:tabs>
        <w:spacing w:after="0" w:line="240" w:lineRule="auto"/>
        <w:ind w:firstLine="567"/>
        <w:jc w:val="both"/>
        <w:rPr>
          <w:rFonts w:ascii="Times New Roman" w:hAnsi="Times New Roman"/>
          <w:b/>
          <w:sz w:val="24"/>
          <w:szCs w:val="24"/>
          <w:lang w:eastAsia="ru-RU"/>
        </w:rPr>
      </w:pPr>
    </w:p>
    <w:p w:rsidR="005261C6"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Последней редакцией Закона об областном бюджете утверждены расходы в размере </w:t>
      </w:r>
      <w:r>
        <w:rPr>
          <w:rFonts w:ascii="Times New Roman" w:hAnsi="Times New Roman"/>
          <w:sz w:val="24"/>
          <w:szCs w:val="24"/>
        </w:rPr>
        <w:t>94 260 524,5</w:t>
      </w:r>
      <w:r w:rsidRPr="009F310E">
        <w:rPr>
          <w:rFonts w:ascii="Times New Roman" w:hAnsi="Times New Roman"/>
          <w:sz w:val="24"/>
          <w:szCs w:val="24"/>
        </w:rPr>
        <w:t xml:space="preserve"> тыс.руб., что на </w:t>
      </w:r>
      <w:r>
        <w:rPr>
          <w:rFonts w:ascii="Times New Roman" w:hAnsi="Times New Roman"/>
          <w:sz w:val="24"/>
          <w:szCs w:val="24"/>
        </w:rPr>
        <w:t>11 334 086,8</w:t>
      </w:r>
      <w:r w:rsidRPr="009F310E">
        <w:rPr>
          <w:rFonts w:ascii="Times New Roman" w:hAnsi="Times New Roman"/>
          <w:sz w:val="24"/>
          <w:szCs w:val="24"/>
        </w:rPr>
        <w:t xml:space="preserve"> тыс.руб. больше объе</w:t>
      </w:r>
      <w:r>
        <w:rPr>
          <w:rFonts w:ascii="Times New Roman" w:hAnsi="Times New Roman"/>
          <w:sz w:val="24"/>
          <w:szCs w:val="24"/>
        </w:rPr>
        <w:t>ма расходов, утвержденных на 2020</w:t>
      </w:r>
      <w:r w:rsidRPr="009F310E">
        <w:rPr>
          <w:rFonts w:ascii="Times New Roman" w:hAnsi="Times New Roman"/>
          <w:sz w:val="24"/>
          <w:szCs w:val="24"/>
        </w:rPr>
        <w:t xml:space="preserve"> год, темп роста составил</w:t>
      </w:r>
      <w:r>
        <w:rPr>
          <w:rFonts w:ascii="Times New Roman" w:hAnsi="Times New Roman"/>
          <w:sz w:val="24"/>
          <w:szCs w:val="24"/>
        </w:rPr>
        <w:t xml:space="preserve"> 113,7</w:t>
      </w:r>
      <w:r w:rsidRPr="009F310E">
        <w:rPr>
          <w:rFonts w:ascii="Times New Roman" w:hAnsi="Times New Roman"/>
          <w:sz w:val="24"/>
          <w:szCs w:val="24"/>
        </w:rPr>
        <w:t xml:space="preserve"> % (в сопоставимых ценах – </w:t>
      </w:r>
      <w:r>
        <w:rPr>
          <w:rFonts w:ascii="Times New Roman" w:hAnsi="Times New Roman"/>
          <w:sz w:val="24"/>
          <w:szCs w:val="24"/>
        </w:rPr>
        <w:t>105,8</w:t>
      </w:r>
      <w:r w:rsidRPr="009F310E">
        <w:rPr>
          <w:rFonts w:ascii="Times New Roman" w:hAnsi="Times New Roman"/>
          <w:sz w:val="24"/>
          <w:szCs w:val="24"/>
        </w:rPr>
        <w:t xml:space="preserve"> %).</w:t>
      </w:r>
    </w:p>
    <w:p w:rsidR="005261C6" w:rsidRPr="009F310E" w:rsidRDefault="005261C6" w:rsidP="005261C6">
      <w:pPr>
        <w:spacing w:after="0" w:line="240" w:lineRule="auto"/>
        <w:ind w:firstLine="567"/>
        <w:jc w:val="both"/>
        <w:rPr>
          <w:rFonts w:ascii="Times New Roman" w:hAnsi="Times New Roman"/>
          <w:sz w:val="24"/>
          <w:szCs w:val="24"/>
        </w:rPr>
      </w:pPr>
    </w:p>
    <w:p w:rsidR="005261C6" w:rsidRDefault="00196C1A" w:rsidP="003D7AD9">
      <w:pPr>
        <w:spacing w:after="0" w:line="240" w:lineRule="auto"/>
        <w:ind w:left="284" w:hanging="284"/>
        <w:jc w:val="center"/>
        <w:rPr>
          <w:rFonts w:ascii="Times New Roman" w:hAnsi="Times New Roman"/>
          <w:sz w:val="24"/>
          <w:szCs w:val="24"/>
        </w:rPr>
      </w:pPr>
      <w:r>
        <w:rPr>
          <w:rFonts w:ascii="Times New Roman" w:hAnsi="Times New Roman"/>
          <w:noProof/>
          <w:sz w:val="24"/>
          <w:szCs w:val="24"/>
          <w:lang w:eastAsia="ru-RU"/>
        </w:rPr>
        <w:pict>
          <v:shape id="Рисунок 2" o:spid="_x0000_i1028" type="#_x0000_t75" style="width:431.25pt;height:222.75pt;visibility:visible;mso-wrap-style:square">
            <v:imagedata r:id="rId13" o:title=""/>
          </v:shape>
        </w:pict>
      </w:r>
    </w:p>
    <w:p w:rsidR="005261C6" w:rsidRDefault="005261C6" w:rsidP="005261C6">
      <w:pPr>
        <w:spacing w:after="0" w:line="240" w:lineRule="auto"/>
        <w:ind w:firstLine="567"/>
        <w:jc w:val="both"/>
        <w:rPr>
          <w:rFonts w:ascii="Times New Roman" w:hAnsi="Times New Roman"/>
          <w:sz w:val="24"/>
          <w:szCs w:val="24"/>
        </w:rPr>
      </w:pPr>
    </w:p>
    <w:p w:rsidR="005261C6" w:rsidRPr="009F310E"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В течение финансового года в Закон внесены изменения, в соответствии с которыми расходная часть областного бюджета на конец года по отношению к первоначально утвержденным ассигнованиям </w:t>
      </w:r>
      <w:r w:rsidRPr="009F310E">
        <w:rPr>
          <w:rFonts w:ascii="Times New Roman" w:hAnsi="Times New Roman"/>
          <w:bCs/>
          <w:sz w:val="24"/>
          <w:szCs w:val="24"/>
        </w:rPr>
        <w:t xml:space="preserve">увеличена </w:t>
      </w:r>
      <w:r w:rsidRPr="009F310E">
        <w:rPr>
          <w:rFonts w:ascii="Times New Roman" w:hAnsi="Times New Roman"/>
          <w:sz w:val="24"/>
          <w:szCs w:val="24"/>
        </w:rPr>
        <w:t xml:space="preserve">в целом на </w:t>
      </w:r>
      <w:r>
        <w:rPr>
          <w:rFonts w:ascii="Times New Roman" w:hAnsi="Times New Roman"/>
          <w:bCs/>
          <w:sz w:val="24"/>
          <w:szCs w:val="24"/>
        </w:rPr>
        <w:t>6 037 387,2</w:t>
      </w:r>
      <w:r w:rsidRPr="009F310E">
        <w:rPr>
          <w:rFonts w:ascii="Times New Roman" w:hAnsi="Times New Roman"/>
          <w:bCs/>
          <w:sz w:val="24"/>
          <w:szCs w:val="24"/>
        </w:rPr>
        <w:t xml:space="preserve"> тыс.руб., или на </w:t>
      </w:r>
      <w:r>
        <w:rPr>
          <w:rFonts w:ascii="Times New Roman" w:hAnsi="Times New Roman"/>
          <w:bCs/>
          <w:sz w:val="24"/>
          <w:szCs w:val="24"/>
        </w:rPr>
        <w:t>6,8</w:t>
      </w:r>
      <w:r w:rsidRPr="009F310E">
        <w:rPr>
          <w:rFonts w:ascii="Times New Roman" w:hAnsi="Times New Roman"/>
          <w:bCs/>
          <w:sz w:val="24"/>
          <w:szCs w:val="24"/>
        </w:rPr>
        <w:t xml:space="preserve"> %</w:t>
      </w:r>
      <w:r w:rsidRPr="009F310E">
        <w:rPr>
          <w:rFonts w:ascii="Times New Roman" w:hAnsi="Times New Roman"/>
          <w:sz w:val="24"/>
          <w:szCs w:val="24"/>
        </w:rPr>
        <w:t>.</w:t>
      </w:r>
    </w:p>
    <w:p w:rsidR="005261C6" w:rsidRDefault="005261C6" w:rsidP="005261C6">
      <w:pPr>
        <w:spacing w:after="0" w:line="240" w:lineRule="auto"/>
        <w:ind w:firstLine="567"/>
        <w:jc w:val="both"/>
        <w:rPr>
          <w:rFonts w:ascii="Times New Roman" w:hAnsi="Times New Roman"/>
          <w:bCs/>
          <w:sz w:val="24"/>
          <w:szCs w:val="24"/>
        </w:rPr>
      </w:pPr>
      <w:r w:rsidRPr="009F310E">
        <w:rPr>
          <w:rFonts w:ascii="Times New Roman" w:hAnsi="Times New Roman"/>
          <w:bCs/>
          <w:sz w:val="24"/>
          <w:szCs w:val="24"/>
        </w:rPr>
        <w:t>Увеличение утвержденных бюджетн</w:t>
      </w:r>
      <w:r>
        <w:rPr>
          <w:rFonts w:ascii="Times New Roman" w:hAnsi="Times New Roman"/>
          <w:bCs/>
          <w:sz w:val="24"/>
          <w:szCs w:val="24"/>
        </w:rPr>
        <w:t>ых ассигнований произведено по 10</w:t>
      </w:r>
      <w:r w:rsidRPr="009F310E">
        <w:rPr>
          <w:rFonts w:ascii="Times New Roman" w:hAnsi="Times New Roman"/>
          <w:bCs/>
          <w:sz w:val="24"/>
          <w:szCs w:val="24"/>
        </w:rPr>
        <w:t xml:space="preserve"> разделам</w:t>
      </w:r>
      <w:r w:rsidRPr="009F310E">
        <w:rPr>
          <w:rFonts w:ascii="Times New Roman" w:hAnsi="Times New Roman"/>
          <w:sz w:val="24"/>
          <w:szCs w:val="24"/>
        </w:rPr>
        <w:t xml:space="preserve"> функциональной классификации расходов областного бюджета, </w:t>
      </w:r>
      <w:r w:rsidRPr="009F310E">
        <w:rPr>
          <w:rFonts w:ascii="Times New Roman" w:hAnsi="Times New Roman"/>
          <w:bCs/>
          <w:sz w:val="24"/>
          <w:szCs w:val="24"/>
        </w:rPr>
        <w:t>в том числе:</w:t>
      </w:r>
    </w:p>
    <w:p w:rsidR="005261C6" w:rsidRDefault="005261C6" w:rsidP="005261C6">
      <w:pPr>
        <w:spacing w:after="0" w:line="240" w:lineRule="auto"/>
        <w:ind w:firstLine="567"/>
        <w:jc w:val="both"/>
        <w:rPr>
          <w:rFonts w:ascii="Times New Roman" w:hAnsi="Times New Roman"/>
          <w:bCs/>
          <w:sz w:val="24"/>
          <w:szCs w:val="24"/>
        </w:rPr>
      </w:pPr>
      <w:r>
        <w:rPr>
          <w:rFonts w:ascii="Times New Roman" w:hAnsi="Times New Roman"/>
          <w:bCs/>
          <w:sz w:val="24"/>
          <w:szCs w:val="24"/>
        </w:rPr>
        <w:t>- по разделу 02 «Национальная оборона» в сумме 400 тыс.руб., или на 1,5%;</w:t>
      </w:r>
    </w:p>
    <w:p w:rsidR="005261C6" w:rsidRPr="001277E0" w:rsidRDefault="005261C6" w:rsidP="005261C6">
      <w:pPr>
        <w:pStyle w:val="a9"/>
        <w:numPr>
          <w:ilvl w:val="0"/>
          <w:numId w:val="1"/>
        </w:numPr>
        <w:ind w:left="0" w:firstLine="567"/>
        <w:jc w:val="both"/>
        <w:rPr>
          <w:bCs/>
          <w:szCs w:val="24"/>
        </w:rPr>
      </w:pPr>
      <w:r w:rsidRPr="001277E0">
        <w:rPr>
          <w:szCs w:val="24"/>
        </w:rPr>
        <w:t xml:space="preserve">по разделу 03 «Национальная безопасность и правоохранительная деятельность» в сумме 272,8 тыс.руб., или </w:t>
      </w:r>
      <w:r>
        <w:rPr>
          <w:szCs w:val="24"/>
        </w:rPr>
        <w:t xml:space="preserve">на </w:t>
      </w:r>
      <w:r w:rsidRPr="001277E0">
        <w:rPr>
          <w:szCs w:val="24"/>
        </w:rPr>
        <w:t>0,03 %;</w:t>
      </w:r>
    </w:p>
    <w:p w:rsidR="005261C6"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 по разделу 04 «Национальная экономика» в сумме </w:t>
      </w:r>
      <w:r>
        <w:rPr>
          <w:rFonts w:ascii="Times New Roman" w:hAnsi="Times New Roman"/>
          <w:bCs/>
          <w:sz w:val="24"/>
          <w:szCs w:val="24"/>
        </w:rPr>
        <w:t>2 634 739,6</w:t>
      </w:r>
      <w:r w:rsidRPr="009F310E">
        <w:rPr>
          <w:rFonts w:ascii="Times New Roman" w:hAnsi="Times New Roman"/>
          <w:bCs/>
          <w:sz w:val="24"/>
          <w:szCs w:val="24"/>
        </w:rPr>
        <w:t xml:space="preserve"> </w:t>
      </w:r>
      <w:r w:rsidRPr="009F310E">
        <w:rPr>
          <w:rFonts w:ascii="Times New Roman" w:hAnsi="Times New Roman"/>
          <w:sz w:val="24"/>
          <w:szCs w:val="24"/>
        </w:rPr>
        <w:t xml:space="preserve">тыс.руб., или </w:t>
      </w:r>
      <w:r>
        <w:rPr>
          <w:rFonts w:ascii="Times New Roman" w:hAnsi="Times New Roman"/>
          <w:sz w:val="24"/>
          <w:szCs w:val="24"/>
        </w:rPr>
        <w:t>на 22,3</w:t>
      </w:r>
      <w:r w:rsidRPr="009F310E">
        <w:rPr>
          <w:rFonts w:ascii="Times New Roman" w:hAnsi="Times New Roman"/>
          <w:sz w:val="24"/>
          <w:szCs w:val="24"/>
        </w:rPr>
        <w:t xml:space="preserve"> %;</w:t>
      </w:r>
    </w:p>
    <w:p w:rsidR="005261C6"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 по разделу 05 «Жилищно-коммунальное хозяйство» в сумме </w:t>
      </w:r>
      <w:r>
        <w:rPr>
          <w:rFonts w:ascii="Times New Roman" w:hAnsi="Times New Roman"/>
          <w:sz w:val="24"/>
          <w:szCs w:val="24"/>
        </w:rPr>
        <w:t>966 725,6</w:t>
      </w:r>
      <w:r w:rsidRPr="00E016F3">
        <w:rPr>
          <w:rFonts w:ascii="Times New Roman" w:hAnsi="Times New Roman"/>
          <w:sz w:val="24"/>
          <w:szCs w:val="24"/>
        </w:rPr>
        <w:t xml:space="preserve"> </w:t>
      </w:r>
      <w:r w:rsidRPr="009F310E">
        <w:rPr>
          <w:rFonts w:ascii="Times New Roman" w:hAnsi="Times New Roman"/>
          <w:sz w:val="24"/>
          <w:szCs w:val="24"/>
        </w:rPr>
        <w:t>тыс.руб., или</w:t>
      </w:r>
      <w:r>
        <w:rPr>
          <w:rFonts w:ascii="Times New Roman" w:hAnsi="Times New Roman"/>
          <w:sz w:val="24"/>
          <w:szCs w:val="24"/>
        </w:rPr>
        <w:t xml:space="preserve"> на 3</w:t>
      </w:r>
      <w:r w:rsidRPr="00E06FCC">
        <w:rPr>
          <w:rFonts w:ascii="Times New Roman" w:hAnsi="Times New Roman"/>
          <w:sz w:val="24"/>
          <w:szCs w:val="24"/>
        </w:rPr>
        <w:t>4,1%;</w:t>
      </w:r>
    </w:p>
    <w:p w:rsidR="005261C6" w:rsidRDefault="005261C6" w:rsidP="005261C6">
      <w:pPr>
        <w:spacing w:after="0" w:line="240" w:lineRule="auto"/>
        <w:ind w:firstLine="567"/>
        <w:jc w:val="both"/>
        <w:rPr>
          <w:rFonts w:ascii="Times New Roman" w:hAnsi="Times New Roman"/>
          <w:sz w:val="24"/>
          <w:szCs w:val="24"/>
        </w:rPr>
      </w:pPr>
      <w:r w:rsidRPr="00E016F3">
        <w:rPr>
          <w:rFonts w:ascii="Times New Roman" w:hAnsi="Times New Roman"/>
          <w:sz w:val="24"/>
          <w:szCs w:val="24"/>
        </w:rPr>
        <w:t xml:space="preserve">- по разделу 06 «Охрана окружающей среды» в сумме </w:t>
      </w:r>
      <w:r>
        <w:rPr>
          <w:rFonts w:ascii="Times New Roman" w:hAnsi="Times New Roman"/>
          <w:sz w:val="24"/>
          <w:szCs w:val="24"/>
        </w:rPr>
        <w:t>1 582</w:t>
      </w:r>
      <w:r w:rsidRPr="00E016F3">
        <w:rPr>
          <w:rFonts w:ascii="Times New Roman" w:hAnsi="Times New Roman"/>
          <w:sz w:val="24"/>
          <w:szCs w:val="24"/>
        </w:rPr>
        <w:t xml:space="preserve"> тыс.руб., или </w:t>
      </w:r>
      <w:r>
        <w:rPr>
          <w:rFonts w:ascii="Times New Roman" w:hAnsi="Times New Roman"/>
          <w:sz w:val="24"/>
          <w:szCs w:val="24"/>
        </w:rPr>
        <w:t>на 0,6</w:t>
      </w:r>
      <w:r w:rsidRPr="00E016F3">
        <w:rPr>
          <w:rFonts w:ascii="Times New Roman" w:hAnsi="Times New Roman"/>
          <w:sz w:val="24"/>
          <w:szCs w:val="24"/>
        </w:rPr>
        <w:t xml:space="preserve"> %;</w:t>
      </w:r>
    </w:p>
    <w:p w:rsidR="005261C6" w:rsidRPr="00244DFF" w:rsidRDefault="005261C6" w:rsidP="005261C6">
      <w:pPr>
        <w:pStyle w:val="a9"/>
        <w:numPr>
          <w:ilvl w:val="0"/>
          <w:numId w:val="1"/>
        </w:numPr>
        <w:ind w:left="0" w:firstLine="567"/>
        <w:jc w:val="both"/>
        <w:rPr>
          <w:szCs w:val="24"/>
        </w:rPr>
      </w:pPr>
      <w:r w:rsidRPr="00244DFF">
        <w:rPr>
          <w:szCs w:val="24"/>
        </w:rPr>
        <w:t xml:space="preserve">по разделу 07 «Образование» в сумме 796 453 тыс.руб., или </w:t>
      </w:r>
      <w:r>
        <w:rPr>
          <w:szCs w:val="24"/>
        </w:rPr>
        <w:t xml:space="preserve">на </w:t>
      </w:r>
      <w:r w:rsidRPr="00244DFF">
        <w:rPr>
          <w:szCs w:val="24"/>
        </w:rPr>
        <w:t>3,3 %;</w:t>
      </w:r>
    </w:p>
    <w:p w:rsidR="005261C6" w:rsidRPr="009F310E" w:rsidRDefault="005261C6" w:rsidP="005261C6">
      <w:pPr>
        <w:pStyle w:val="a9"/>
        <w:numPr>
          <w:ilvl w:val="0"/>
          <w:numId w:val="1"/>
        </w:numPr>
        <w:ind w:left="0" w:firstLine="567"/>
        <w:jc w:val="both"/>
        <w:rPr>
          <w:szCs w:val="24"/>
        </w:rPr>
      </w:pPr>
      <w:r w:rsidRPr="00244DFF">
        <w:rPr>
          <w:szCs w:val="24"/>
        </w:rPr>
        <w:t xml:space="preserve">по разделу 08 «Культура и кинематография» в сумме </w:t>
      </w:r>
      <w:r>
        <w:rPr>
          <w:szCs w:val="24"/>
        </w:rPr>
        <w:t>134 212,6</w:t>
      </w:r>
      <w:r w:rsidRPr="00244DFF">
        <w:rPr>
          <w:szCs w:val="24"/>
        </w:rPr>
        <w:t xml:space="preserve"> тыс.руб., или </w:t>
      </w:r>
      <w:r>
        <w:rPr>
          <w:szCs w:val="24"/>
        </w:rPr>
        <w:t>на 8</w:t>
      </w:r>
      <w:r w:rsidRPr="00244DFF">
        <w:rPr>
          <w:szCs w:val="24"/>
        </w:rPr>
        <w:t>,2%;</w:t>
      </w:r>
    </w:p>
    <w:p w:rsidR="005261C6" w:rsidRPr="004A0554" w:rsidRDefault="005261C6" w:rsidP="005261C6">
      <w:pPr>
        <w:pStyle w:val="a9"/>
        <w:numPr>
          <w:ilvl w:val="0"/>
          <w:numId w:val="1"/>
        </w:numPr>
        <w:ind w:left="567" w:firstLine="0"/>
        <w:jc w:val="both"/>
        <w:rPr>
          <w:b/>
          <w:bCs/>
          <w:szCs w:val="24"/>
        </w:rPr>
      </w:pPr>
      <w:r w:rsidRPr="004A0554">
        <w:rPr>
          <w:szCs w:val="24"/>
        </w:rPr>
        <w:t xml:space="preserve">по разделу 09 «Здравоохранение» в сумме </w:t>
      </w:r>
      <w:r>
        <w:rPr>
          <w:szCs w:val="24"/>
        </w:rPr>
        <w:t>2 181 898,2</w:t>
      </w:r>
      <w:r w:rsidRPr="004A0554">
        <w:rPr>
          <w:bCs/>
          <w:szCs w:val="24"/>
        </w:rPr>
        <w:t xml:space="preserve"> </w:t>
      </w:r>
      <w:r w:rsidRPr="004A0554">
        <w:rPr>
          <w:szCs w:val="24"/>
        </w:rPr>
        <w:t xml:space="preserve">тыс.руб., или </w:t>
      </w:r>
      <w:r>
        <w:rPr>
          <w:szCs w:val="24"/>
        </w:rPr>
        <w:t>на 2</w:t>
      </w:r>
      <w:r w:rsidRPr="004A0554">
        <w:rPr>
          <w:szCs w:val="24"/>
        </w:rPr>
        <w:t>2,</w:t>
      </w:r>
      <w:r>
        <w:rPr>
          <w:szCs w:val="24"/>
        </w:rPr>
        <w:t>9</w:t>
      </w:r>
      <w:r w:rsidRPr="004A0554">
        <w:rPr>
          <w:szCs w:val="24"/>
        </w:rPr>
        <w:t xml:space="preserve"> %;</w:t>
      </w:r>
    </w:p>
    <w:p w:rsidR="005261C6" w:rsidRPr="00631D66" w:rsidRDefault="005261C6" w:rsidP="005261C6">
      <w:pPr>
        <w:pStyle w:val="a9"/>
        <w:numPr>
          <w:ilvl w:val="0"/>
          <w:numId w:val="1"/>
        </w:numPr>
        <w:tabs>
          <w:tab w:val="left" w:pos="709"/>
        </w:tabs>
        <w:ind w:left="567" w:firstLine="0"/>
        <w:jc w:val="both"/>
        <w:rPr>
          <w:b/>
          <w:bCs/>
          <w:szCs w:val="24"/>
        </w:rPr>
      </w:pPr>
      <w:r w:rsidRPr="004A0554">
        <w:rPr>
          <w:szCs w:val="24"/>
        </w:rPr>
        <w:lastRenderedPageBreak/>
        <w:t xml:space="preserve">по разделу 10 «Социальная политика» в сумме </w:t>
      </w:r>
      <w:r>
        <w:rPr>
          <w:szCs w:val="24"/>
        </w:rPr>
        <w:t>420 537,8</w:t>
      </w:r>
      <w:r w:rsidRPr="004A0554">
        <w:rPr>
          <w:szCs w:val="24"/>
        </w:rPr>
        <w:t xml:space="preserve"> тыс.руб., или </w:t>
      </w:r>
      <w:r>
        <w:rPr>
          <w:szCs w:val="24"/>
        </w:rPr>
        <w:t>на 1</w:t>
      </w:r>
      <w:r w:rsidRPr="004A0554">
        <w:rPr>
          <w:szCs w:val="24"/>
        </w:rPr>
        <w:t>,</w:t>
      </w:r>
      <w:r>
        <w:rPr>
          <w:szCs w:val="24"/>
        </w:rPr>
        <w:t>9 %;</w:t>
      </w:r>
    </w:p>
    <w:p w:rsidR="005261C6" w:rsidRPr="009F310E" w:rsidRDefault="005261C6" w:rsidP="005261C6">
      <w:pPr>
        <w:pStyle w:val="a9"/>
        <w:numPr>
          <w:ilvl w:val="0"/>
          <w:numId w:val="1"/>
        </w:numPr>
        <w:ind w:left="0" w:firstLine="567"/>
        <w:jc w:val="both"/>
        <w:rPr>
          <w:b/>
          <w:bCs/>
          <w:szCs w:val="24"/>
        </w:rPr>
      </w:pPr>
      <w:r w:rsidRPr="009F310E">
        <w:rPr>
          <w:szCs w:val="24"/>
        </w:rPr>
        <w:t xml:space="preserve">по разделу 11 «Физическая культура и спорт» в сумме </w:t>
      </w:r>
      <w:r>
        <w:rPr>
          <w:szCs w:val="24"/>
        </w:rPr>
        <w:t>24 347,6</w:t>
      </w:r>
      <w:r w:rsidRPr="009F310E">
        <w:rPr>
          <w:b/>
          <w:bCs/>
          <w:szCs w:val="24"/>
        </w:rPr>
        <w:t xml:space="preserve"> </w:t>
      </w:r>
      <w:r w:rsidRPr="009F310E">
        <w:rPr>
          <w:szCs w:val="24"/>
        </w:rPr>
        <w:t xml:space="preserve">тыс.руб., или </w:t>
      </w:r>
      <w:r>
        <w:rPr>
          <w:szCs w:val="24"/>
        </w:rPr>
        <w:t>на 3,4%.</w:t>
      </w:r>
    </w:p>
    <w:p w:rsidR="005261C6" w:rsidRPr="009F310E" w:rsidRDefault="005261C6" w:rsidP="005261C6">
      <w:pPr>
        <w:spacing w:after="0" w:line="240" w:lineRule="auto"/>
        <w:ind w:firstLine="567"/>
        <w:jc w:val="both"/>
        <w:rPr>
          <w:rFonts w:ascii="Times New Roman" w:hAnsi="Times New Roman"/>
          <w:bCs/>
          <w:sz w:val="24"/>
          <w:szCs w:val="24"/>
        </w:rPr>
      </w:pPr>
      <w:r w:rsidRPr="009F310E">
        <w:rPr>
          <w:rFonts w:ascii="Times New Roman" w:hAnsi="Times New Roman"/>
          <w:bCs/>
          <w:sz w:val="24"/>
          <w:szCs w:val="24"/>
        </w:rPr>
        <w:t xml:space="preserve">Сокращение утвержденных бюджетных ассигнований произведено по </w:t>
      </w:r>
      <w:r>
        <w:rPr>
          <w:rFonts w:ascii="Times New Roman" w:hAnsi="Times New Roman"/>
          <w:bCs/>
          <w:sz w:val="24"/>
          <w:szCs w:val="24"/>
        </w:rPr>
        <w:t>2</w:t>
      </w:r>
      <w:r w:rsidRPr="009F310E">
        <w:rPr>
          <w:rFonts w:ascii="Times New Roman" w:hAnsi="Times New Roman"/>
          <w:bCs/>
          <w:sz w:val="24"/>
          <w:szCs w:val="24"/>
        </w:rPr>
        <w:t xml:space="preserve"> разделам</w:t>
      </w:r>
      <w:r w:rsidRPr="009F310E">
        <w:rPr>
          <w:rFonts w:ascii="Times New Roman" w:hAnsi="Times New Roman"/>
          <w:sz w:val="24"/>
          <w:szCs w:val="24"/>
        </w:rPr>
        <w:t xml:space="preserve"> функциональной классификации расходов областного бюджета, </w:t>
      </w:r>
      <w:r w:rsidRPr="009F310E">
        <w:rPr>
          <w:rFonts w:ascii="Times New Roman" w:hAnsi="Times New Roman"/>
          <w:bCs/>
          <w:sz w:val="24"/>
          <w:szCs w:val="24"/>
        </w:rPr>
        <w:t>в том числе:</w:t>
      </w:r>
    </w:p>
    <w:p w:rsidR="005261C6"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sz w:val="24"/>
          <w:szCs w:val="24"/>
        </w:rPr>
        <w:t>- по</w:t>
      </w:r>
      <w:r w:rsidRPr="009F310E">
        <w:rPr>
          <w:rFonts w:ascii="Times New Roman" w:hAnsi="Times New Roman"/>
          <w:bCs/>
          <w:sz w:val="24"/>
          <w:szCs w:val="24"/>
        </w:rPr>
        <w:t xml:space="preserve"> разделу </w:t>
      </w:r>
      <w:r w:rsidRPr="009F310E">
        <w:rPr>
          <w:rFonts w:ascii="Times New Roman" w:hAnsi="Times New Roman"/>
          <w:sz w:val="24"/>
          <w:szCs w:val="24"/>
        </w:rPr>
        <w:t xml:space="preserve">01 «Общегосударственные расходы» в сумме </w:t>
      </w:r>
      <w:r>
        <w:rPr>
          <w:rFonts w:ascii="Times New Roman" w:hAnsi="Times New Roman"/>
          <w:sz w:val="24"/>
          <w:szCs w:val="24"/>
        </w:rPr>
        <w:t>1 082 585,7</w:t>
      </w:r>
      <w:r w:rsidRPr="009F310E">
        <w:rPr>
          <w:rFonts w:ascii="Times New Roman" w:hAnsi="Times New Roman"/>
          <w:bCs/>
          <w:sz w:val="24"/>
          <w:szCs w:val="24"/>
        </w:rPr>
        <w:t xml:space="preserve"> </w:t>
      </w:r>
      <w:r w:rsidRPr="009F310E">
        <w:rPr>
          <w:rFonts w:ascii="Times New Roman" w:hAnsi="Times New Roman"/>
          <w:sz w:val="24"/>
          <w:szCs w:val="24"/>
        </w:rPr>
        <w:t xml:space="preserve">тыс.руб., или </w:t>
      </w:r>
      <w:r>
        <w:rPr>
          <w:rFonts w:ascii="Times New Roman" w:hAnsi="Times New Roman"/>
          <w:sz w:val="24"/>
          <w:szCs w:val="24"/>
        </w:rPr>
        <w:t>на 24,7</w:t>
      </w:r>
      <w:r w:rsidRPr="009F310E">
        <w:rPr>
          <w:rFonts w:ascii="Times New Roman" w:hAnsi="Times New Roman"/>
          <w:sz w:val="24"/>
          <w:szCs w:val="24"/>
        </w:rPr>
        <w:t>%;</w:t>
      </w:r>
    </w:p>
    <w:p w:rsidR="005261C6" w:rsidRDefault="005261C6" w:rsidP="005261C6">
      <w:pPr>
        <w:spacing w:after="0" w:line="240" w:lineRule="auto"/>
        <w:ind w:firstLine="567"/>
        <w:jc w:val="both"/>
        <w:rPr>
          <w:rFonts w:ascii="Times New Roman" w:hAnsi="Times New Roman"/>
          <w:sz w:val="24"/>
          <w:szCs w:val="24"/>
        </w:rPr>
      </w:pPr>
      <w:r>
        <w:rPr>
          <w:rFonts w:ascii="Times New Roman" w:hAnsi="Times New Roman"/>
          <w:sz w:val="24"/>
          <w:szCs w:val="24"/>
        </w:rPr>
        <w:t>- по разделу 14 «Межбюджетные трансферты общего характера бюджетам бюджетной системы Российской Федерации» в сумме 41 196,3 тыс.руб., или на 0,6%.</w:t>
      </w:r>
    </w:p>
    <w:p w:rsidR="005261C6" w:rsidRPr="009F310E" w:rsidRDefault="005261C6" w:rsidP="005261C6">
      <w:pPr>
        <w:spacing w:after="0" w:line="240" w:lineRule="auto"/>
        <w:ind w:firstLine="567"/>
        <w:jc w:val="both"/>
        <w:rPr>
          <w:rFonts w:ascii="Times New Roman" w:hAnsi="Times New Roman"/>
          <w:sz w:val="24"/>
          <w:szCs w:val="24"/>
        </w:rPr>
      </w:pPr>
      <w:r w:rsidRPr="008903D1">
        <w:rPr>
          <w:rFonts w:ascii="Times New Roman" w:hAnsi="Times New Roman"/>
          <w:sz w:val="24"/>
          <w:szCs w:val="24"/>
        </w:rPr>
        <w:t xml:space="preserve">Прирост утвержденных Законом расходов по итогам года обусловлен увеличением доходной части областного бюджета (покрытие прироста расходов доходными источниками составило 99,3%) за счет прироста безвозмездных поступлений на </w:t>
      </w:r>
      <w:r w:rsidRPr="008903D1">
        <w:rPr>
          <w:rFonts w:ascii="Times New Roman" w:hAnsi="Times New Roman"/>
          <w:bCs/>
          <w:sz w:val="24"/>
          <w:szCs w:val="24"/>
        </w:rPr>
        <w:t>5 995 528,8</w:t>
      </w:r>
      <w:r w:rsidRPr="008903D1">
        <w:rPr>
          <w:rFonts w:ascii="Times New Roman" w:hAnsi="Times New Roman"/>
          <w:sz w:val="24"/>
          <w:szCs w:val="24"/>
        </w:rPr>
        <w:t xml:space="preserve"> тыс.руб., или на 24,6 %.</w:t>
      </w:r>
    </w:p>
    <w:p w:rsidR="005261C6" w:rsidRPr="009F310E" w:rsidRDefault="005261C6" w:rsidP="005261C6">
      <w:pPr>
        <w:spacing w:after="0" w:line="240" w:lineRule="auto"/>
        <w:ind w:firstLine="567"/>
        <w:jc w:val="both"/>
        <w:rPr>
          <w:rFonts w:ascii="Times New Roman" w:hAnsi="Times New Roman"/>
          <w:bCs/>
          <w:sz w:val="24"/>
          <w:szCs w:val="24"/>
        </w:rPr>
      </w:pPr>
      <w:r w:rsidRPr="009F310E">
        <w:rPr>
          <w:rFonts w:ascii="Times New Roman" w:hAnsi="Times New Roman"/>
          <w:sz w:val="24"/>
          <w:szCs w:val="24"/>
        </w:rPr>
        <w:t>В целом обеспеченность утвержденных Законом расходов областного бюджета собственными утвержденными доходами (налоговыми и н</w:t>
      </w:r>
      <w:r>
        <w:rPr>
          <w:rFonts w:ascii="Times New Roman" w:hAnsi="Times New Roman"/>
          <w:sz w:val="24"/>
          <w:szCs w:val="24"/>
        </w:rPr>
        <w:t>еналоговыми поступлениями) в 2021</w:t>
      </w:r>
      <w:r w:rsidRPr="009F310E">
        <w:rPr>
          <w:rFonts w:ascii="Times New Roman" w:hAnsi="Times New Roman"/>
          <w:sz w:val="24"/>
          <w:szCs w:val="24"/>
        </w:rPr>
        <w:t xml:space="preserve"> году составила </w:t>
      </w:r>
      <w:r>
        <w:rPr>
          <w:rFonts w:ascii="Times New Roman" w:hAnsi="Times New Roman"/>
          <w:sz w:val="24"/>
          <w:szCs w:val="24"/>
        </w:rPr>
        <w:t xml:space="preserve">61,6 </w:t>
      </w:r>
      <w:r w:rsidRPr="009F310E">
        <w:rPr>
          <w:rFonts w:ascii="Times New Roman" w:hAnsi="Times New Roman"/>
          <w:sz w:val="24"/>
          <w:szCs w:val="24"/>
        </w:rPr>
        <w:t xml:space="preserve">%, при этом кассовые расходы были обеспечены собственными кассовыми доходами на </w:t>
      </w:r>
      <w:r>
        <w:rPr>
          <w:rFonts w:ascii="Times New Roman" w:hAnsi="Times New Roman"/>
          <w:sz w:val="24"/>
          <w:szCs w:val="24"/>
        </w:rPr>
        <w:t>61,3</w:t>
      </w:r>
      <w:r w:rsidRPr="009F310E">
        <w:rPr>
          <w:rFonts w:ascii="Times New Roman" w:hAnsi="Times New Roman"/>
          <w:sz w:val="24"/>
          <w:szCs w:val="24"/>
        </w:rPr>
        <w:t xml:space="preserve"> </w:t>
      </w:r>
      <w:r>
        <w:rPr>
          <w:rFonts w:ascii="Times New Roman" w:hAnsi="Times New Roman"/>
          <w:sz w:val="24"/>
          <w:szCs w:val="24"/>
        </w:rPr>
        <w:t>%.</w:t>
      </w:r>
    </w:p>
    <w:p w:rsidR="005261C6"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bCs/>
          <w:sz w:val="24"/>
          <w:szCs w:val="24"/>
        </w:rPr>
        <w:t xml:space="preserve">Информация об обеспеченности расходов областного бюджета </w:t>
      </w:r>
      <w:r w:rsidRPr="009F310E">
        <w:rPr>
          <w:rFonts w:ascii="Times New Roman" w:hAnsi="Times New Roman"/>
          <w:sz w:val="24"/>
          <w:szCs w:val="24"/>
        </w:rPr>
        <w:t>налоговыми и неналоговыми поступлениями</w:t>
      </w:r>
      <w:r>
        <w:rPr>
          <w:rFonts w:ascii="Times New Roman" w:hAnsi="Times New Roman"/>
          <w:sz w:val="24"/>
          <w:szCs w:val="24"/>
        </w:rPr>
        <w:t xml:space="preserve"> (%)</w:t>
      </w:r>
      <w:r w:rsidRPr="009F310E">
        <w:rPr>
          <w:rFonts w:ascii="Times New Roman" w:hAnsi="Times New Roman"/>
          <w:sz w:val="24"/>
          <w:szCs w:val="24"/>
        </w:rPr>
        <w:t>:</w:t>
      </w:r>
    </w:p>
    <w:p w:rsidR="005261C6" w:rsidRDefault="005261C6" w:rsidP="005261C6">
      <w:pPr>
        <w:spacing w:after="0" w:line="240" w:lineRule="auto"/>
        <w:ind w:firstLine="567"/>
        <w:jc w:val="both"/>
        <w:rPr>
          <w:rFonts w:ascii="Times New Roman" w:hAnsi="Times New Roman"/>
          <w:sz w:val="24"/>
          <w:szCs w:val="24"/>
        </w:rPr>
      </w:pPr>
    </w:p>
    <w:p w:rsidR="005261C6" w:rsidRDefault="00196C1A" w:rsidP="003D7AD9">
      <w:pPr>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Рисунок 4" o:spid="_x0000_i1029" type="#_x0000_t75" style="width:426pt;height:236.25pt;visibility:visible;mso-wrap-style:square">
            <v:imagedata r:id="rId14" o:title=""/>
          </v:shape>
        </w:pict>
      </w:r>
    </w:p>
    <w:p w:rsidR="005261C6" w:rsidRPr="009F310E" w:rsidRDefault="005261C6" w:rsidP="005261C6">
      <w:pPr>
        <w:spacing w:after="0" w:line="240" w:lineRule="auto"/>
        <w:ind w:firstLine="567"/>
        <w:jc w:val="both"/>
        <w:rPr>
          <w:rFonts w:ascii="Times New Roman" w:hAnsi="Times New Roman"/>
          <w:bCs/>
          <w:sz w:val="24"/>
          <w:szCs w:val="24"/>
        </w:rPr>
      </w:pPr>
    </w:p>
    <w:p w:rsidR="005261C6" w:rsidRPr="009F310E" w:rsidRDefault="005261C6" w:rsidP="00885D04">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Объем утвержденных бюджетных ассигнований по уточненной сводной бюджетной росписи </w:t>
      </w:r>
      <w:r>
        <w:rPr>
          <w:rFonts w:ascii="Times New Roman" w:hAnsi="Times New Roman"/>
          <w:sz w:val="24"/>
          <w:szCs w:val="24"/>
        </w:rPr>
        <w:t>(УСБР) областного бюджета на 2021</w:t>
      </w:r>
      <w:r w:rsidRPr="009F310E">
        <w:rPr>
          <w:rFonts w:ascii="Times New Roman" w:hAnsi="Times New Roman"/>
          <w:sz w:val="24"/>
          <w:szCs w:val="24"/>
        </w:rPr>
        <w:t xml:space="preserve"> год по итогам года составил </w:t>
      </w:r>
      <w:r>
        <w:rPr>
          <w:rFonts w:ascii="Times New Roman" w:hAnsi="Times New Roman"/>
          <w:sz w:val="24"/>
          <w:szCs w:val="24"/>
        </w:rPr>
        <w:t>98 514 793,6</w:t>
      </w:r>
      <w:r w:rsidRPr="009F310E">
        <w:rPr>
          <w:rFonts w:ascii="Times New Roman" w:hAnsi="Times New Roman"/>
          <w:sz w:val="24"/>
          <w:szCs w:val="24"/>
        </w:rPr>
        <w:t xml:space="preserve"> тыс.руб., что на </w:t>
      </w:r>
      <w:r>
        <w:rPr>
          <w:rFonts w:ascii="Times New Roman" w:hAnsi="Times New Roman"/>
          <w:sz w:val="24"/>
          <w:szCs w:val="24"/>
        </w:rPr>
        <w:t>8 959 669,8</w:t>
      </w:r>
      <w:r w:rsidRPr="009F310E">
        <w:rPr>
          <w:rFonts w:ascii="Times New Roman" w:hAnsi="Times New Roman"/>
          <w:sz w:val="24"/>
          <w:szCs w:val="24"/>
        </w:rPr>
        <w:t xml:space="preserve"> тыс.руб. или на </w:t>
      </w:r>
      <w:r>
        <w:rPr>
          <w:rFonts w:ascii="Times New Roman" w:hAnsi="Times New Roman"/>
          <w:sz w:val="24"/>
          <w:szCs w:val="24"/>
        </w:rPr>
        <w:t>10</w:t>
      </w:r>
      <w:r w:rsidRPr="009F310E">
        <w:rPr>
          <w:rFonts w:ascii="Times New Roman" w:hAnsi="Times New Roman"/>
          <w:sz w:val="24"/>
          <w:szCs w:val="24"/>
        </w:rPr>
        <w:t xml:space="preserve"> % больше объема ассигнований, утвержденных уточненной сводной бюджетной росписью на 20</w:t>
      </w:r>
      <w:r>
        <w:rPr>
          <w:rFonts w:ascii="Times New Roman" w:hAnsi="Times New Roman"/>
          <w:sz w:val="24"/>
          <w:szCs w:val="24"/>
        </w:rPr>
        <w:t>20</w:t>
      </w:r>
      <w:r w:rsidRPr="009F310E">
        <w:rPr>
          <w:rFonts w:ascii="Times New Roman" w:hAnsi="Times New Roman"/>
          <w:sz w:val="24"/>
          <w:szCs w:val="24"/>
        </w:rPr>
        <w:t xml:space="preserve"> год и на </w:t>
      </w:r>
      <w:r>
        <w:rPr>
          <w:rFonts w:ascii="Times New Roman" w:hAnsi="Times New Roman"/>
          <w:sz w:val="24"/>
          <w:szCs w:val="24"/>
        </w:rPr>
        <w:t>4 254 269,1 тыс.руб. или на 4,5</w:t>
      </w:r>
      <w:r w:rsidRPr="009F310E">
        <w:rPr>
          <w:rFonts w:ascii="Times New Roman" w:hAnsi="Times New Roman"/>
          <w:sz w:val="24"/>
          <w:szCs w:val="24"/>
        </w:rPr>
        <w:t xml:space="preserve"> % больше объема ассигнований, утвержденных Законом в последней редакции.</w:t>
      </w:r>
    </w:p>
    <w:p w:rsidR="005261C6" w:rsidRDefault="005261C6" w:rsidP="00885D04">
      <w:pPr>
        <w:spacing w:after="0" w:line="240" w:lineRule="auto"/>
        <w:ind w:firstLine="567"/>
        <w:jc w:val="both"/>
        <w:rPr>
          <w:rFonts w:ascii="Times New Roman" w:hAnsi="Times New Roman"/>
          <w:sz w:val="24"/>
          <w:szCs w:val="24"/>
        </w:rPr>
      </w:pPr>
      <w:r w:rsidRPr="003679ED">
        <w:rPr>
          <w:rFonts w:ascii="Times New Roman" w:hAnsi="Times New Roman"/>
          <w:sz w:val="24"/>
          <w:szCs w:val="24"/>
        </w:rPr>
        <w:t>Кассово</w:t>
      </w:r>
      <w:r w:rsidRPr="009F310E">
        <w:rPr>
          <w:rFonts w:ascii="Times New Roman" w:hAnsi="Times New Roman"/>
          <w:sz w:val="24"/>
          <w:szCs w:val="24"/>
        </w:rPr>
        <w:t>е исполнение ра</w:t>
      </w:r>
      <w:r>
        <w:rPr>
          <w:rFonts w:ascii="Times New Roman" w:hAnsi="Times New Roman"/>
          <w:sz w:val="24"/>
          <w:szCs w:val="24"/>
        </w:rPr>
        <w:t>сходов областного бюджета за 2021</w:t>
      </w:r>
      <w:r w:rsidRPr="009F310E">
        <w:rPr>
          <w:rFonts w:ascii="Times New Roman" w:hAnsi="Times New Roman"/>
          <w:sz w:val="24"/>
          <w:szCs w:val="24"/>
        </w:rPr>
        <w:t xml:space="preserve"> год составило </w:t>
      </w:r>
      <w:r>
        <w:rPr>
          <w:rFonts w:ascii="Times New Roman" w:hAnsi="Times New Roman"/>
          <w:sz w:val="24"/>
          <w:szCs w:val="24"/>
        </w:rPr>
        <w:t>96,</w:t>
      </w:r>
      <w:r w:rsidRPr="003679ED">
        <w:rPr>
          <w:rFonts w:ascii="Times New Roman" w:hAnsi="Times New Roman"/>
          <w:sz w:val="24"/>
          <w:szCs w:val="24"/>
        </w:rPr>
        <w:t>3</w:t>
      </w:r>
      <w:r w:rsidRPr="009F310E">
        <w:rPr>
          <w:rFonts w:ascii="Times New Roman" w:hAnsi="Times New Roman"/>
          <w:sz w:val="24"/>
          <w:szCs w:val="24"/>
        </w:rPr>
        <w:t xml:space="preserve"> % от утвержденных Законом объем</w:t>
      </w:r>
      <w:r>
        <w:rPr>
          <w:rFonts w:ascii="Times New Roman" w:hAnsi="Times New Roman"/>
          <w:sz w:val="24"/>
          <w:szCs w:val="24"/>
        </w:rPr>
        <w:t xml:space="preserve">ов бюджетных ассигнований (в 2020 году -  </w:t>
      </w:r>
      <w:r w:rsidRPr="003679ED">
        <w:rPr>
          <w:rFonts w:ascii="Times New Roman" w:hAnsi="Times New Roman"/>
          <w:sz w:val="24"/>
          <w:szCs w:val="24"/>
        </w:rPr>
        <w:t>104</w:t>
      </w:r>
      <w:r w:rsidRPr="009F310E">
        <w:rPr>
          <w:rFonts w:ascii="Times New Roman" w:hAnsi="Times New Roman"/>
          <w:sz w:val="24"/>
          <w:szCs w:val="24"/>
        </w:rPr>
        <w:t xml:space="preserve"> %). Исполнение по уточненной сводной бюджетной росписи составило </w:t>
      </w:r>
      <w:r>
        <w:rPr>
          <w:rFonts w:ascii="Times New Roman" w:hAnsi="Times New Roman"/>
          <w:sz w:val="24"/>
          <w:szCs w:val="24"/>
        </w:rPr>
        <w:t>92,1 % (в 2020</w:t>
      </w:r>
      <w:r w:rsidRPr="009F310E">
        <w:rPr>
          <w:rFonts w:ascii="Times New Roman" w:hAnsi="Times New Roman"/>
          <w:sz w:val="24"/>
          <w:szCs w:val="24"/>
        </w:rPr>
        <w:t xml:space="preserve"> году - 9</w:t>
      </w:r>
      <w:r>
        <w:rPr>
          <w:rFonts w:ascii="Times New Roman" w:hAnsi="Times New Roman"/>
          <w:sz w:val="24"/>
          <w:szCs w:val="24"/>
        </w:rPr>
        <w:t>6</w:t>
      </w:r>
      <w:r w:rsidRPr="009F310E">
        <w:rPr>
          <w:rFonts w:ascii="Times New Roman" w:hAnsi="Times New Roman"/>
          <w:sz w:val="24"/>
          <w:szCs w:val="24"/>
        </w:rPr>
        <w:t>,</w:t>
      </w:r>
      <w:r>
        <w:rPr>
          <w:rFonts w:ascii="Times New Roman" w:hAnsi="Times New Roman"/>
          <w:sz w:val="24"/>
          <w:szCs w:val="24"/>
        </w:rPr>
        <w:t>3</w:t>
      </w:r>
      <w:r w:rsidRPr="009F310E">
        <w:rPr>
          <w:rFonts w:ascii="Times New Roman" w:hAnsi="Times New Roman"/>
          <w:sz w:val="24"/>
          <w:szCs w:val="24"/>
        </w:rPr>
        <w:t>%).</w:t>
      </w:r>
      <w:r>
        <w:rPr>
          <w:rFonts w:ascii="Times New Roman" w:hAnsi="Times New Roman"/>
          <w:sz w:val="24"/>
          <w:szCs w:val="24"/>
        </w:rPr>
        <w:t xml:space="preserve"> Темп роста кассовых расходов за 2021 год составил 105,3% - наименьший показатель за последние четыре года. </w:t>
      </w:r>
    </w:p>
    <w:p w:rsidR="005261C6" w:rsidRPr="009822EF" w:rsidRDefault="005261C6" w:rsidP="005261C6">
      <w:pPr>
        <w:spacing w:after="0" w:line="240" w:lineRule="auto"/>
        <w:ind w:firstLine="567"/>
        <w:jc w:val="both"/>
        <w:rPr>
          <w:rFonts w:ascii="Times New Roman" w:hAnsi="Times New Roman"/>
          <w:sz w:val="24"/>
          <w:szCs w:val="24"/>
        </w:rPr>
      </w:pPr>
    </w:p>
    <w:p w:rsidR="005261C6" w:rsidRDefault="00196C1A" w:rsidP="00885D04">
      <w:pPr>
        <w:spacing w:after="0" w:line="240" w:lineRule="auto"/>
        <w:ind w:left="-426" w:right="142" w:firstLine="426"/>
        <w:jc w:val="center"/>
        <w:rPr>
          <w:noProof/>
          <w:lang w:eastAsia="ru-RU"/>
        </w:rPr>
      </w:pPr>
      <w:r>
        <w:rPr>
          <w:rFonts w:ascii="Times New Roman" w:hAnsi="Times New Roman"/>
          <w:noProof/>
          <w:sz w:val="20"/>
          <w:szCs w:val="20"/>
          <w:lang w:eastAsia="ru-RU"/>
        </w:rPr>
        <w:lastRenderedPageBreak/>
        <w:pict>
          <v:shape id="_x0000_i1030" type="#_x0000_t75" style="width:421.5pt;height:219.75pt;visibility:visible;mso-wrap-style:square">
            <v:imagedata r:id="rId15" o:title=""/>
          </v:shape>
        </w:pict>
      </w:r>
    </w:p>
    <w:p w:rsidR="005261C6" w:rsidRPr="009822EF"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sz w:val="24"/>
          <w:szCs w:val="24"/>
        </w:rPr>
        <w:t xml:space="preserve">По всем разделам классификации расходов бюджетных средств областного бюджета исполнение составило от </w:t>
      </w:r>
      <w:r>
        <w:rPr>
          <w:rFonts w:ascii="Times New Roman" w:hAnsi="Times New Roman"/>
          <w:sz w:val="24"/>
          <w:szCs w:val="24"/>
        </w:rPr>
        <w:t>65,5</w:t>
      </w:r>
      <w:r w:rsidRPr="009F310E">
        <w:rPr>
          <w:rFonts w:ascii="Times New Roman" w:hAnsi="Times New Roman"/>
          <w:sz w:val="24"/>
          <w:szCs w:val="24"/>
        </w:rPr>
        <w:t xml:space="preserve"> % до 99,</w:t>
      </w:r>
      <w:r>
        <w:rPr>
          <w:rFonts w:ascii="Times New Roman" w:hAnsi="Times New Roman"/>
          <w:sz w:val="24"/>
          <w:szCs w:val="24"/>
        </w:rPr>
        <w:t>8</w:t>
      </w:r>
      <w:r w:rsidRPr="009F310E">
        <w:rPr>
          <w:rFonts w:ascii="Times New Roman" w:hAnsi="Times New Roman"/>
          <w:sz w:val="24"/>
          <w:szCs w:val="24"/>
        </w:rPr>
        <w:t xml:space="preserve"> % к уровню расходов, утвержденных планом по уточненной сводной бюджетной росписи.</w:t>
      </w:r>
      <w:r w:rsidRPr="002E2487">
        <w:rPr>
          <w:rFonts w:ascii="Times New Roman" w:hAnsi="Times New Roman"/>
          <w:sz w:val="24"/>
          <w:szCs w:val="24"/>
        </w:rPr>
        <w:t xml:space="preserve"> </w:t>
      </w:r>
      <w:r>
        <w:rPr>
          <w:rFonts w:ascii="Times New Roman" w:hAnsi="Times New Roman"/>
          <w:sz w:val="24"/>
          <w:szCs w:val="24"/>
        </w:rPr>
        <w:t xml:space="preserve">В Пояснительной записке к отчету об исполнении областного бюджета за 2021 год основные причины </w:t>
      </w:r>
      <w:r w:rsidRPr="00341E61">
        <w:rPr>
          <w:rFonts w:ascii="Times New Roman" w:hAnsi="Times New Roman"/>
          <w:sz w:val="24"/>
          <w:szCs w:val="24"/>
        </w:rPr>
        <w:t xml:space="preserve">снижения </w:t>
      </w:r>
      <w:r>
        <w:rPr>
          <w:rFonts w:ascii="Times New Roman" w:hAnsi="Times New Roman"/>
          <w:sz w:val="24"/>
          <w:szCs w:val="24"/>
        </w:rPr>
        <w:t xml:space="preserve">данных </w:t>
      </w:r>
      <w:r w:rsidRPr="00341E61">
        <w:rPr>
          <w:rFonts w:ascii="Times New Roman" w:hAnsi="Times New Roman"/>
          <w:sz w:val="24"/>
          <w:szCs w:val="24"/>
        </w:rPr>
        <w:t>расходов</w:t>
      </w:r>
      <w:r w:rsidRPr="00980F65">
        <w:rPr>
          <w:rFonts w:ascii="Times New Roman" w:hAnsi="Times New Roman"/>
          <w:sz w:val="24"/>
          <w:szCs w:val="24"/>
        </w:rPr>
        <w:t xml:space="preserve"> </w:t>
      </w:r>
      <w:r>
        <w:rPr>
          <w:rFonts w:ascii="Times New Roman" w:hAnsi="Times New Roman"/>
          <w:sz w:val="24"/>
          <w:szCs w:val="24"/>
        </w:rPr>
        <w:t>обусловлены</w:t>
      </w:r>
      <w:r w:rsidRPr="00804F94">
        <w:rPr>
          <w:rFonts w:ascii="Times New Roman" w:hAnsi="Times New Roman"/>
          <w:sz w:val="24"/>
          <w:szCs w:val="24"/>
        </w:rPr>
        <w:t xml:space="preserve"> </w:t>
      </w:r>
      <w:r w:rsidRPr="009822EF">
        <w:rPr>
          <w:rFonts w:ascii="Times New Roman" w:hAnsi="Times New Roman"/>
          <w:sz w:val="24"/>
          <w:szCs w:val="24"/>
        </w:rPr>
        <w:t xml:space="preserve">поздними сроками заключения контрактов на поставку оборудования, </w:t>
      </w:r>
      <w:r>
        <w:rPr>
          <w:rFonts w:ascii="Times New Roman" w:hAnsi="Times New Roman"/>
          <w:sz w:val="24"/>
          <w:szCs w:val="24"/>
        </w:rPr>
        <w:t xml:space="preserve">в связи </w:t>
      </w:r>
      <w:r w:rsidRPr="009822EF">
        <w:rPr>
          <w:rFonts w:ascii="Times New Roman" w:hAnsi="Times New Roman"/>
          <w:sz w:val="24"/>
          <w:szCs w:val="24"/>
        </w:rPr>
        <w:t>со сложностями исполнения контракт</w:t>
      </w:r>
      <w:r>
        <w:rPr>
          <w:rFonts w:ascii="Times New Roman" w:hAnsi="Times New Roman"/>
          <w:sz w:val="24"/>
          <w:szCs w:val="24"/>
        </w:rPr>
        <w:t>ов</w:t>
      </w:r>
      <w:r w:rsidRPr="009822EF">
        <w:rPr>
          <w:rFonts w:ascii="Times New Roman" w:hAnsi="Times New Roman"/>
          <w:sz w:val="24"/>
          <w:szCs w:val="24"/>
        </w:rPr>
        <w:t xml:space="preserve"> на строительно-монтажные работы в условиях распространения новой коронавирусной инфекции</w:t>
      </w:r>
      <w:r>
        <w:rPr>
          <w:rFonts w:ascii="Times New Roman" w:hAnsi="Times New Roman"/>
          <w:sz w:val="24"/>
          <w:szCs w:val="24"/>
        </w:rPr>
        <w:t xml:space="preserve">, расторжением </w:t>
      </w:r>
      <w:r w:rsidRPr="005E1831">
        <w:rPr>
          <w:rFonts w:ascii="Times New Roman" w:hAnsi="Times New Roman"/>
          <w:sz w:val="24"/>
          <w:szCs w:val="24"/>
        </w:rPr>
        <w:t>контракта по причине значительного удорожания стоимости основных строительных материалов</w:t>
      </w:r>
      <w:r>
        <w:rPr>
          <w:rFonts w:ascii="Times New Roman" w:hAnsi="Times New Roman"/>
          <w:sz w:val="24"/>
          <w:szCs w:val="24"/>
        </w:rPr>
        <w:t>,</w:t>
      </w:r>
      <w:r w:rsidRPr="002E2487">
        <w:t xml:space="preserve"> </w:t>
      </w:r>
      <w:r w:rsidRPr="002E2487">
        <w:rPr>
          <w:rFonts w:ascii="Times New Roman" w:hAnsi="Times New Roman"/>
          <w:sz w:val="24"/>
          <w:szCs w:val="24"/>
        </w:rPr>
        <w:t>перенос</w:t>
      </w:r>
      <w:r>
        <w:rPr>
          <w:rFonts w:ascii="Times New Roman" w:hAnsi="Times New Roman"/>
          <w:sz w:val="24"/>
          <w:szCs w:val="24"/>
        </w:rPr>
        <w:t>ом</w:t>
      </w:r>
      <w:r w:rsidRPr="002E2487">
        <w:rPr>
          <w:rFonts w:ascii="Times New Roman" w:hAnsi="Times New Roman"/>
          <w:sz w:val="24"/>
          <w:szCs w:val="24"/>
        </w:rPr>
        <w:t xml:space="preserve"> сроков начала и окончания строительства жилых многоквартирных домов для переселения граждан из аварийного жилищного фонда на 2022 год</w:t>
      </w:r>
      <w:r>
        <w:rPr>
          <w:rFonts w:ascii="Times New Roman" w:hAnsi="Times New Roman"/>
          <w:sz w:val="24"/>
          <w:szCs w:val="24"/>
        </w:rPr>
        <w:t xml:space="preserve">, а также </w:t>
      </w:r>
      <w:r w:rsidRPr="009822EF">
        <w:rPr>
          <w:rFonts w:ascii="Times New Roman" w:hAnsi="Times New Roman"/>
          <w:sz w:val="24"/>
          <w:szCs w:val="24"/>
        </w:rPr>
        <w:t>экономией расходов на обслуживание государственного долга в результате получения из федерального бюджета бюджетного кредита на замещение рыночного долга</w:t>
      </w:r>
      <w:r>
        <w:rPr>
          <w:rFonts w:ascii="Times New Roman" w:hAnsi="Times New Roman"/>
          <w:sz w:val="24"/>
          <w:szCs w:val="24"/>
        </w:rPr>
        <w:t xml:space="preserve"> и</w:t>
      </w:r>
      <w:r w:rsidRPr="009822EF">
        <w:rPr>
          <w:rFonts w:ascii="Times New Roman" w:hAnsi="Times New Roman"/>
          <w:sz w:val="24"/>
          <w:szCs w:val="24"/>
        </w:rPr>
        <w:t xml:space="preserve"> проведени</w:t>
      </w:r>
      <w:r>
        <w:rPr>
          <w:rFonts w:ascii="Times New Roman" w:hAnsi="Times New Roman"/>
          <w:sz w:val="24"/>
          <w:szCs w:val="24"/>
        </w:rPr>
        <w:t>ем</w:t>
      </w:r>
      <w:r w:rsidRPr="009822EF">
        <w:rPr>
          <w:rFonts w:ascii="Times New Roman" w:hAnsi="Times New Roman"/>
          <w:sz w:val="24"/>
          <w:szCs w:val="24"/>
        </w:rPr>
        <w:t xml:space="preserve"> реструктуризации краткосрочного бюджетного кре</w:t>
      </w:r>
      <w:r>
        <w:rPr>
          <w:rFonts w:ascii="Times New Roman" w:hAnsi="Times New Roman"/>
          <w:sz w:val="24"/>
          <w:szCs w:val="24"/>
        </w:rPr>
        <w:t>дита.</w:t>
      </w:r>
    </w:p>
    <w:p w:rsidR="005261C6" w:rsidRPr="009F310E" w:rsidRDefault="005261C6" w:rsidP="005261C6">
      <w:pPr>
        <w:spacing w:after="0" w:line="288" w:lineRule="auto"/>
        <w:ind w:firstLine="567"/>
        <w:jc w:val="both"/>
        <w:rPr>
          <w:rFonts w:ascii="Times New Roman" w:hAnsi="Times New Roman"/>
          <w:i/>
          <w:sz w:val="24"/>
          <w:szCs w:val="24"/>
        </w:rPr>
      </w:pPr>
      <w:r w:rsidRPr="009F310E">
        <w:rPr>
          <w:rFonts w:ascii="Times New Roman" w:hAnsi="Times New Roman"/>
          <w:sz w:val="24"/>
          <w:szCs w:val="24"/>
        </w:rPr>
        <w:t>Анализом кассового исполнения расходной части бюджета в разрезе разделов функциональной структуры за 201</w:t>
      </w:r>
      <w:r>
        <w:rPr>
          <w:rFonts w:ascii="Times New Roman" w:hAnsi="Times New Roman"/>
          <w:sz w:val="24"/>
          <w:szCs w:val="24"/>
        </w:rPr>
        <w:t>9-2021</w:t>
      </w:r>
      <w:r w:rsidRPr="009F310E">
        <w:rPr>
          <w:rFonts w:ascii="Times New Roman" w:hAnsi="Times New Roman"/>
          <w:sz w:val="24"/>
          <w:szCs w:val="24"/>
        </w:rPr>
        <w:t xml:space="preserve"> годы установлено следующее</w:t>
      </w:r>
      <w:r w:rsidRPr="009F310E">
        <w:rPr>
          <w:rFonts w:ascii="Times New Roman" w:hAnsi="Times New Roman"/>
          <w:i/>
          <w:sz w:val="24"/>
          <w:szCs w:val="24"/>
        </w:rPr>
        <w:t>.</w:t>
      </w:r>
    </w:p>
    <w:p w:rsidR="005261C6" w:rsidRPr="009F310E" w:rsidRDefault="00196C1A" w:rsidP="005261C6">
      <w:pPr>
        <w:spacing w:line="288" w:lineRule="auto"/>
        <w:jc w:val="both"/>
        <w:rPr>
          <w:rFonts w:ascii="Times New Roman" w:hAnsi="Times New Roman"/>
          <w:i/>
        </w:rPr>
      </w:pPr>
      <w:r>
        <w:rPr>
          <w:noProof/>
          <w:lang w:eastAsia="ru-RU"/>
        </w:rPr>
        <w:pict>
          <v:shape id="Рисунок 1" o:spid="_x0000_i1031" type="#_x0000_t75" style="width:468pt;height:279.75pt;visibility:visible;mso-wrap-style:square">
            <v:imagedata r:id="rId16" o:title=""/>
          </v:shape>
        </w:pict>
      </w:r>
    </w:p>
    <w:p w:rsidR="005261C6" w:rsidRPr="009F310E"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i/>
          <w:sz w:val="24"/>
          <w:szCs w:val="24"/>
        </w:rPr>
        <w:lastRenderedPageBreak/>
        <w:t xml:space="preserve"> </w:t>
      </w:r>
      <w:r w:rsidRPr="009F310E">
        <w:rPr>
          <w:rFonts w:ascii="Times New Roman" w:hAnsi="Times New Roman"/>
          <w:sz w:val="24"/>
          <w:szCs w:val="24"/>
        </w:rPr>
        <w:t xml:space="preserve">Не претерпел существенных изменений удельный вес исполненных расходов по разделам «Общегосударственные вопросы», «Национальная оборона», </w:t>
      </w:r>
      <w:r>
        <w:rPr>
          <w:rFonts w:ascii="Times New Roman" w:hAnsi="Times New Roman"/>
          <w:sz w:val="24"/>
          <w:szCs w:val="24"/>
        </w:rPr>
        <w:t>«Национальная безопасность и правоохранительная деятельность»,</w:t>
      </w:r>
      <w:r w:rsidRPr="003D2230">
        <w:rPr>
          <w:rFonts w:ascii="Times New Roman" w:hAnsi="Times New Roman"/>
          <w:sz w:val="24"/>
          <w:szCs w:val="24"/>
        </w:rPr>
        <w:t xml:space="preserve"> </w:t>
      </w:r>
      <w:r w:rsidRPr="009F310E">
        <w:rPr>
          <w:rFonts w:ascii="Times New Roman" w:hAnsi="Times New Roman"/>
          <w:sz w:val="24"/>
          <w:szCs w:val="24"/>
        </w:rPr>
        <w:t>«Национальная экономика»</w:t>
      </w:r>
      <w:r>
        <w:rPr>
          <w:rFonts w:ascii="Times New Roman" w:hAnsi="Times New Roman"/>
          <w:sz w:val="24"/>
          <w:szCs w:val="24"/>
        </w:rPr>
        <w:t xml:space="preserve">, </w:t>
      </w:r>
      <w:r w:rsidRPr="00F13348">
        <w:rPr>
          <w:rFonts w:ascii="Times New Roman" w:hAnsi="Times New Roman"/>
          <w:sz w:val="24"/>
          <w:szCs w:val="24"/>
        </w:rPr>
        <w:t>«Жилищно-коммунальное хозяйство»</w:t>
      </w:r>
      <w:r>
        <w:rPr>
          <w:rFonts w:ascii="Times New Roman" w:hAnsi="Times New Roman"/>
          <w:sz w:val="24"/>
          <w:szCs w:val="24"/>
        </w:rPr>
        <w:t xml:space="preserve">, </w:t>
      </w:r>
      <w:r w:rsidRPr="009F310E">
        <w:rPr>
          <w:rFonts w:ascii="Times New Roman" w:hAnsi="Times New Roman"/>
          <w:sz w:val="24"/>
          <w:szCs w:val="24"/>
        </w:rPr>
        <w:t>«Охрана окружающей среды»,</w:t>
      </w:r>
      <w:r w:rsidRPr="003D2230">
        <w:rPr>
          <w:rFonts w:ascii="Times New Roman" w:hAnsi="Times New Roman"/>
          <w:sz w:val="24"/>
          <w:szCs w:val="24"/>
        </w:rPr>
        <w:t xml:space="preserve"> </w:t>
      </w:r>
      <w:r w:rsidRPr="003A159A">
        <w:rPr>
          <w:rFonts w:ascii="Times New Roman" w:hAnsi="Times New Roman"/>
          <w:sz w:val="24"/>
          <w:szCs w:val="24"/>
        </w:rPr>
        <w:t>«Культура и кинематография»</w:t>
      </w:r>
      <w:r>
        <w:rPr>
          <w:rFonts w:ascii="Times New Roman" w:hAnsi="Times New Roman"/>
          <w:sz w:val="24"/>
          <w:szCs w:val="24"/>
        </w:rPr>
        <w:t>,</w:t>
      </w:r>
      <w:r w:rsidRPr="00BF4011">
        <w:rPr>
          <w:rFonts w:ascii="Times New Roman" w:hAnsi="Times New Roman"/>
          <w:sz w:val="24"/>
          <w:szCs w:val="24"/>
        </w:rPr>
        <w:t xml:space="preserve"> </w:t>
      </w:r>
      <w:r w:rsidRPr="009F310E">
        <w:rPr>
          <w:rFonts w:ascii="Times New Roman" w:hAnsi="Times New Roman"/>
          <w:sz w:val="24"/>
          <w:szCs w:val="24"/>
        </w:rPr>
        <w:t>«Физическая культура и спорт»,</w:t>
      </w:r>
      <w:r>
        <w:rPr>
          <w:rFonts w:ascii="Times New Roman" w:hAnsi="Times New Roman"/>
          <w:sz w:val="24"/>
          <w:szCs w:val="24"/>
        </w:rPr>
        <w:t xml:space="preserve"> «Средства массовой информации» и</w:t>
      </w:r>
      <w:r w:rsidRPr="009F310E">
        <w:rPr>
          <w:rFonts w:ascii="Times New Roman" w:hAnsi="Times New Roman"/>
          <w:sz w:val="24"/>
          <w:szCs w:val="24"/>
        </w:rPr>
        <w:t xml:space="preserve"> «Обслуживание государст</w:t>
      </w:r>
      <w:r>
        <w:rPr>
          <w:rFonts w:ascii="Times New Roman" w:hAnsi="Times New Roman"/>
          <w:sz w:val="24"/>
          <w:szCs w:val="24"/>
        </w:rPr>
        <w:t>венного и муниципального долга»</w:t>
      </w:r>
      <w:r w:rsidRPr="009F310E">
        <w:rPr>
          <w:rFonts w:ascii="Times New Roman" w:hAnsi="Times New Roman"/>
          <w:sz w:val="24"/>
          <w:szCs w:val="24"/>
        </w:rPr>
        <w:t>.</w:t>
      </w:r>
    </w:p>
    <w:p w:rsidR="005261C6" w:rsidRPr="009F310E"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sz w:val="24"/>
          <w:szCs w:val="24"/>
        </w:rPr>
        <w:t>Значительное снижение/рост доли расход</w:t>
      </w:r>
      <w:r>
        <w:rPr>
          <w:rFonts w:ascii="Times New Roman" w:hAnsi="Times New Roman"/>
          <w:sz w:val="24"/>
          <w:szCs w:val="24"/>
        </w:rPr>
        <w:t>ов при исполнении бюджета в 2021</w:t>
      </w:r>
      <w:r w:rsidRPr="009F310E">
        <w:rPr>
          <w:rFonts w:ascii="Times New Roman" w:hAnsi="Times New Roman"/>
          <w:sz w:val="24"/>
          <w:szCs w:val="24"/>
        </w:rPr>
        <w:t xml:space="preserve"> году в ср</w:t>
      </w:r>
      <w:r>
        <w:rPr>
          <w:rFonts w:ascii="Times New Roman" w:hAnsi="Times New Roman"/>
          <w:sz w:val="24"/>
          <w:szCs w:val="24"/>
        </w:rPr>
        <w:t>авнении с двумя</w:t>
      </w:r>
      <w:r w:rsidRPr="009F310E">
        <w:rPr>
          <w:rFonts w:ascii="Times New Roman" w:hAnsi="Times New Roman"/>
          <w:sz w:val="24"/>
          <w:szCs w:val="24"/>
        </w:rPr>
        <w:t xml:space="preserve"> предыдущими годами отмечено по таким разделам, как </w:t>
      </w:r>
      <w:r w:rsidRPr="003D2230">
        <w:rPr>
          <w:rFonts w:ascii="Times New Roman" w:hAnsi="Times New Roman"/>
          <w:b/>
          <w:sz w:val="24"/>
          <w:szCs w:val="24"/>
        </w:rPr>
        <w:t>«</w:t>
      </w:r>
      <w:r w:rsidRPr="00B101E5">
        <w:rPr>
          <w:rFonts w:ascii="Times New Roman" w:hAnsi="Times New Roman"/>
          <w:sz w:val="24"/>
          <w:szCs w:val="24"/>
        </w:rPr>
        <w:t>Образование» («минус» 2,9 пп к 2019 году и + 2,2 пп к 2020 году), «Здравоохранение» (+ 3,7 пп к 2019 году и «минус» 1,2 пп к 2020 году), «Социальная политика» (+ 1,2 пп к 2019 году и «минус» 1,1 пп к 2020 году) и «Межбюджетные трансферты общего характера</w:t>
      </w:r>
      <w:r w:rsidRPr="009F310E">
        <w:rPr>
          <w:rFonts w:ascii="Times New Roman" w:hAnsi="Times New Roman"/>
          <w:sz w:val="24"/>
          <w:szCs w:val="24"/>
        </w:rPr>
        <w:t xml:space="preserve"> бюджетам субъектов РФ и муниципальных образований» (</w:t>
      </w:r>
      <w:r>
        <w:rPr>
          <w:rFonts w:ascii="Times New Roman" w:hAnsi="Times New Roman"/>
          <w:sz w:val="24"/>
          <w:szCs w:val="24"/>
        </w:rPr>
        <w:t>«минус» 0,7</w:t>
      </w:r>
      <w:r w:rsidRPr="009F310E">
        <w:rPr>
          <w:rFonts w:ascii="Times New Roman" w:hAnsi="Times New Roman"/>
          <w:sz w:val="24"/>
          <w:szCs w:val="24"/>
        </w:rPr>
        <w:t xml:space="preserve"> пп к 201</w:t>
      </w:r>
      <w:r>
        <w:rPr>
          <w:rFonts w:ascii="Times New Roman" w:hAnsi="Times New Roman"/>
          <w:sz w:val="24"/>
          <w:szCs w:val="24"/>
        </w:rPr>
        <w:t>9</w:t>
      </w:r>
      <w:r w:rsidRPr="009F310E">
        <w:rPr>
          <w:rFonts w:ascii="Times New Roman" w:hAnsi="Times New Roman"/>
          <w:sz w:val="24"/>
          <w:szCs w:val="24"/>
        </w:rPr>
        <w:t xml:space="preserve"> году</w:t>
      </w:r>
      <w:r>
        <w:rPr>
          <w:rFonts w:ascii="Times New Roman" w:hAnsi="Times New Roman"/>
          <w:sz w:val="24"/>
          <w:szCs w:val="24"/>
        </w:rPr>
        <w:t xml:space="preserve"> и «минус» 0,6 пп к 2020 году)</w:t>
      </w:r>
      <w:r w:rsidRPr="009F310E">
        <w:rPr>
          <w:rFonts w:ascii="Times New Roman" w:hAnsi="Times New Roman"/>
          <w:sz w:val="24"/>
          <w:szCs w:val="24"/>
        </w:rPr>
        <w:t>.</w:t>
      </w:r>
    </w:p>
    <w:p w:rsidR="005261C6" w:rsidRPr="009F310E"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sz w:val="24"/>
          <w:szCs w:val="24"/>
        </w:rPr>
        <w:t>Темп роста кассового исполнения расходов за 20</w:t>
      </w:r>
      <w:r>
        <w:rPr>
          <w:rFonts w:ascii="Times New Roman" w:hAnsi="Times New Roman"/>
          <w:sz w:val="24"/>
          <w:szCs w:val="24"/>
        </w:rPr>
        <w:t>21</w:t>
      </w:r>
      <w:r w:rsidRPr="009F310E">
        <w:rPr>
          <w:rFonts w:ascii="Times New Roman" w:hAnsi="Times New Roman"/>
          <w:sz w:val="24"/>
          <w:szCs w:val="24"/>
        </w:rPr>
        <w:t xml:space="preserve"> год </w:t>
      </w:r>
      <w:r>
        <w:rPr>
          <w:rFonts w:ascii="Times New Roman" w:hAnsi="Times New Roman"/>
          <w:sz w:val="24"/>
          <w:szCs w:val="24"/>
        </w:rPr>
        <w:t>достиг 105,3</w:t>
      </w:r>
      <w:r w:rsidRPr="009F310E">
        <w:rPr>
          <w:rFonts w:ascii="Times New Roman" w:hAnsi="Times New Roman"/>
          <w:sz w:val="24"/>
          <w:szCs w:val="24"/>
        </w:rPr>
        <w:t>%</w:t>
      </w:r>
      <w:r>
        <w:rPr>
          <w:rFonts w:ascii="Times New Roman" w:hAnsi="Times New Roman"/>
          <w:sz w:val="24"/>
          <w:szCs w:val="24"/>
        </w:rPr>
        <w:t>, что ниже темпа роста в</w:t>
      </w:r>
      <w:r w:rsidRPr="009F310E">
        <w:rPr>
          <w:rFonts w:ascii="Times New Roman" w:hAnsi="Times New Roman"/>
          <w:sz w:val="24"/>
          <w:szCs w:val="24"/>
        </w:rPr>
        <w:t xml:space="preserve"> 20</w:t>
      </w:r>
      <w:r>
        <w:rPr>
          <w:rFonts w:ascii="Times New Roman" w:hAnsi="Times New Roman"/>
          <w:sz w:val="24"/>
          <w:szCs w:val="24"/>
        </w:rPr>
        <w:t>20</w:t>
      </w:r>
      <w:r w:rsidRPr="009F310E">
        <w:rPr>
          <w:rFonts w:ascii="Times New Roman" w:hAnsi="Times New Roman"/>
          <w:sz w:val="24"/>
          <w:szCs w:val="24"/>
        </w:rPr>
        <w:t xml:space="preserve"> год</w:t>
      </w:r>
      <w:r>
        <w:rPr>
          <w:rFonts w:ascii="Times New Roman" w:hAnsi="Times New Roman"/>
          <w:sz w:val="24"/>
          <w:szCs w:val="24"/>
        </w:rPr>
        <w:t>у на 16,8 пп</w:t>
      </w:r>
      <w:r w:rsidRPr="009F310E">
        <w:rPr>
          <w:rFonts w:ascii="Times New Roman" w:hAnsi="Times New Roman"/>
          <w:sz w:val="24"/>
          <w:szCs w:val="24"/>
        </w:rPr>
        <w:t>.</w:t>
      </w:r>
    </w:p>
    <w:p w:rsidR="005261C6" w:rsidRDefault="005261C6" w:rsidP="005261C6">
      <w:pPr>
        <w:spacing w:after="0" w:line="240" w:lineRule="auto"/>
        <w:ind w:firstLine="567"/>
        <w:jc w:val="both"/>
        <w:rPr>
          <w:rFonts w:ascii="Times New Roman" w:hAnsi="Times New Roman"/>
          <w:sz w:val="24"/>
          <w:szCs w:val="24"/>
        </w:rPr>
      </w:pPr>
      <w:r w:rsidRPr="009F310E">
        <w:rPr>
          <w:rFonts w:ascii="Times New Roman" w:hAnsi="Times New Roman"/>
          <w:sz w:val="24"/>
          <w:szCs w:val="24"/>
        </w:rPr>
        <w:t>Распределение расходов областного бюджета в пользу расходов на образование, социальную политику, здравоохранение, в размере 6</w:t>
      </w:r>
      <w:r>
        <w:rPr>
          <w:rFonts w:ascii="Times New Roman" w:hAnsi="Times New Roman"/>
          <w:sz w:val="24"/>
          <w:szCs w:val="24"/>
        </w:rPr>
        <w:t>4</w:t>
      </w:r>
      <w:r w:rsidRPr="009F310E">
        <w:rPr>
          <w:rFonts w:ascii="Times New Roman" w:hAnsi="Times New Roman"/>
          <w:sz w:val="24"/>
          <w:szCs w:val="24"/>
        </w:rPr>
        <w:t>,</w:t>
      </w:r>
      <w:r>
        <w:rPr>
          <w:rFonts w:ascii="Times New Roman" w:hAnsi="Times New Roman"/>
          <w:sz w:val="24"/>
          <w:szCs w:val="24"/>
        </w:rPr>
        <w:t>8</w:t>
      </w:r>
      <w:r w:rsidRPr="009F310E">
        <w:rPr>
          <w:rFonts w:ascii="Times New Roman" w:hAnsi="Times New Roman"/>
          <w:sz w:val="24"/>
          <w:szCs w:val="24"/>
        </w:rPr>
        <w:t xml:space="preserve"> % общего объема расходов свидетельствует и приоритетности направлений бюджетной политики Томской области на 20</w:t>
      </w:r>
      <w:r>
        <w:rPr>
          <w:rFonts w:ascii="Times New Roman" w:hAnsi="Times New Roman"/>
          <w:sz w:val="24"/>
          <w:szCs w:val="24"/>
        </w:rPr>
        <w:t>21</w:t>
      </w:r>
      <w:r w:rsidRPr="009F310E">
        <w:rPr>
          <w:rFonts w:ascii="Times New Roman" w:hAnsi="Times New Roman"/>
          <w:sz w:val="24"/>
          <w:szCs w:val="24"/>
        </w:rPr>
        <w:t xml:space="preserve"> год, обеспечивших в том числе выполнение принятых социальных обязательств.</w:t>
      </w:r>
    </w:p>
    <w:p w:rsidR="005261C6" w:rsidRPr="005261C6" w:rsidRDefault="005261C6" w:rsidP="005261C6">
      <w:pPr>
        <w:tabs>
          <w:tab w:val="left" w:pos="0"/>
        </w:tabs>
        <w:spacing w:after="0" w:line="240" w:lineRule="auto"/>
        <w:ind w:firstLine="567"/>
        <w:jc w:val="both"/>
        <w:rPr>
          <w:rFonts w:ascii="Times New Roman" w:hAnsi="Times New Roman"/>
          <w:b/>
          <w:sz w:val="24"/>
          <w:szCs w:val="24"/>
          <w:lang w:eastAsia="ru-RU"/>
        </w:rPr>
      </w:pPr>
      <w:r w:rsidRPr="005261C6">
        <w:rPr>
          <w:rFonts w:ascii="Times New Roman" w:hAnsi="Times New Roman"/>
          <w:sz w:val="24"/>
          <w:szCs w:val="24"/>
        </w:rPr>
        <w:t>Пояснительная записка к проекту закона не содержит анализ исполнения областного бюджета по ведомственной структуре расходов областного бюджета за отчетный период.</w:t>
      </w:r>
    </w:p>
    <w:p w:rsidR="004E4B4B" w:rsidRPr="00D936E4" w:rsidRDefault="00062739" w:rsidP="00D94F7B">
      <w:pPr>
        <w:spacing w:before="240" w:line="240" w:lineRule="auto"/>
        <w:rPr>
          <w:rFonts w:ascii="Times New Roman" w:hAnsi="Times New Roman"/>
          <w:b/>
          <w:sz w:val="24"/>
          <w:szCs w:val="24"/>
          <w:lang w:eastAsia="ru-RU"/>
        </w:rPr>
      </w:pPr>
      <w:r>
        <w:rPr>
          <w:rFonts w:ascii="Times New Roman" w:hAnsi="Times New Roman"/>
          <w:b/>
          <w:sz w:val="24"/>
          <w:szCs w:val="24"/>
          <w:lang w:eastAsia="ru-RU"/>
        </w:rPr>
        <w:t xml:space="preserve">4.1 </w:t>
      </w:r>
      <w:r w:rsidR="004E4B4B" w:rsidRPr="00D936E4">
        <w:rPr>
          <w:rFonts w:ascii="Times New Roman" w:hAnsi="Times New Roman"/>
          <w:b/>
          <w:sz w:val="24"/>
          <w:szCs w:val="24"/>
          <w:lang w:eastAsia="ru-RU"/>
        </w:rPr>
        <w:t>Анализ реализации государственных программ Томской области в 202</w:t>
      </w:r>
      <w:r w:rsidR="004E4B4B">
        <w:rPr>
          <w:rFonts w:ascii="Times New Roman" w:hAnsi="Times New Roman"/>
          <w:b/>
          <w:sz w:val="24"/>
          <w:szCs w:val="24"/>
          <w:lang w:eastAsia="ru-RU"/>
        </w:rPr>
        <w:t>1</w:t>
      </w:r>
      <w:r w:rsidR="004E4B4B" w:rsidRPr="00D936E4">
        <w:rPr>
          <w:rFonts w:ascii="Times New Roman" w:hAnsi="Times New Roman"/>
          <w:b/>
          <w:sz w:val="24"/>
          <w:szCs w:val="24"/>
          <w:lang w:eastAsia="ru-RU"/>
        </w:rPr>
        <w:t xml:space="preserve"> году</w:t>
      </w:r>
    </w:p>
    <w:p w:rsidR="004E4B4B" w:rsidRPr="000177B6" w:rsidRDefault="004E4B4B" w:rsidP="004E4B4B">
      <w:pPr>
        <w:tabs>
          <w:tab w:val="left" w:pos="1134"/>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0177B6">
        <w:rPr>
          <w:rFonts w:ascii="Times New Roman" w:hAnsi="Times New Roman"/>
          <w:sz w:val="24"/>
          <w:szCs w:val="24"/>
          <w:lang w:eastAsia="ru-RU"/>
        </w:rPr>
        <w:t xml:space="preserve">Анализом информации о </w:t>
      </w:r>
      <w:r w:rsidRPr="000177B6">
        <w:rPr>
          <w:rFonts w:ascii="Times New Roman" w:hAnsi="Times New Roman"/>
          <w:spacing w:val="6"/>
          <w:sz w:val="24"/>
          <w:szCs w:val="24"/>
          <w:lang w:eastAsia="ru-RU"/>
        </w:rPr>
        <w:t xml:space="preserve">расходах </w:t>
      </w:r>
      <w:r w:rsidRPr="000177B6">
        <w:rPr>
          <w:rFonts w:ascii="Times New Roman" w:hAnsi="Times New Roman"/>
          <w:sz w:val="24"/>
          <w:szCs w:val="24"/>
          <w:lang w:eastAsia="ru-RU"/>
        </w:rPr>
        <w:t xml:space="preserve">областного бюджета на госпрограммы за 2021 год в целом </w:t>
      </w:r>
      <w:r w:rsidRPr="000177B6">
        <w:rPr>
          <w:rFonts w:ascii="Times New Roman" w:hAnsi="Times New Roman"/>
          <w:b/>
          <w:sz w:val="24"/>
          <w:szCs w:val="24"/>
          <w:lang w:eastAsia="ru-RU"/>
        </w:rPr>
        <w:t>подтверждается ее достоверность.</w:t>
      </w:r>
    </w:p>
    <w:p w:rsidR="004E4B4B" w:rsidRPr="000177B6" w:rsidRDefault="004E4B4B" w:rsidP="004E4B4B">
      <w:pPr>
        <w:tabs>
          <w:tab w:val="left" w:pos="1134"/>
          <w:tab w:val="left" w:pos="1276"/>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Отчетный 2021 год стал вторым годом реализации государственных программ </w:t>
      </w:r>
      <w:r w:rsidRPr="000177B6">
        <w:rPr>
          <w:rFonts w:ascii="Times New Roman" w:hAnsi="Times New Roman"/>
          <w:sz w:val="24"/>
          <w:szCs w:val="24"/>
          <w:lang w:eastAsia="ru-RU"/>
        </w:rPr>
        <w:t>Томской области на 2020-2024 годы с прогнозом на 2025 и 2026 годы.</w:t>
      </w:r>
    </w:p>
    <w:p w:rsidR="004E4B4B" w:rsidRDefault="004E4B4B" w:rsidP="004E4B4B">
      <w:pPr>
        <w:autoSpaceDE w:val="0"/>
        <w:autoSpaceDN w:val="0"/>
        <w:adjustRightInd w:val="0"/>
        <w:spacing w:after="0" w:line="240" w:lineRule="auto"/>
        <w:ind w:firstLine="567"/>
        <w:jc w:val="both"/>
        <w:rPr>
          <w:rFonts w:ascii="Times New Roman" w:hAnsi="Times New Roman"/>
          <w:sz w:val="24"/>
          <w:szCs w:val="24"/>
        </w:rPr>
      </w:pPr>
      <w:r w:rsidRPr="000177B6">
        <w:rPr>
          <w:rFonts w:ascii="Times New Roman" w:hAnsi="Times New Roman"/>
          <w:sz w:val="24"/>
          <w:szCs w:val="24"/>
          <w:lang w:eastAsia="ru-RU"/>
        </w:rPr>
        <w:t xml:space="preserve">В течение 2021 года </w:t>
      </w:r>
      <w:r w:rsidRPr="000177B6">
        <w:rPr>
          <w:rFonts w:ascii="Times New Roman" w:hAnsi="Times New Roman"/>
          <w:sz w:val="24"/>
          <w:szCs w:val="24"/>
        </w:rPr>
        <w:t xml:space="preserve">исполнение программных расходов осуществлялось в рамках 21 </w:t>
      </w:r>
      <w:r>
        <w:rPr>
          <w:rFonts w:ascii="Times New Roman" w:hAnsi="Times New Roman"/>
          <w:sz w:val="24"/>
          <w:szCs w:val="24"/>
        </w:rPr>
        <w:t>госпрограммы</w:t>
      </w:r>
      <w:r w:rsidRPr="000177B6">
        <w:rPr>
          <w:rFonts w:ascii="Times New Roman" w:hAnsi="Times New Roman"/>
          <w:sz w:val="24"/>
          <w:szCs w:val="24"/>
        </w:rPr>
        <w:t xml:space="preserve"> Томской области. Кассовое исполнение программных расходов областного бюджета за 2021 год составило</w:t>
      </w:r>
      <w:r>
        <w:rPr>
          <w:rFonts w:ascii="Times New Roman" w:hAnsi="Times New Roman"/>
          <w:sz w:val="24"/>
          <w:szCs w:val="24"/>
        </w:rPr>
        <w:t xml:space="preserve"> 88 882 639,8</w:t>
      </w:r>
      <w:r w:rsidRPr="000177B6">
        <w:rPr>
          <w:rFonts w:ascii="Times New Roman" w:hAnsi="Times New Roman"/>
          <w:sz w:val="24"/>
          <w:szCs w:val="24"/>
        </w:rPr>
        <w:t xml:space="preserve"> тыс.руб., или 9</w:t>
      </w:r>
      <w:r>
        <w:rPr>
          <w:rFonts w:ascii="Times New Roman" w:hAnsi="Times New Roman"/>
          <w:sz w:val="24"/>
          <w:szCs w:val="24"/>
        </w:rPr>
        <w:t>2,1</w:t>
      </w:r>
      <w:r w:rsidRPr="000177B6">
        <w:rPr>
          <w:rFonts w:ascii="Times New Roman" w:hAnsi="Times New Roman"/>
          <w:sz w:val="24"/>
          <w:szCs w:val="24"/>
        </w:rPr>
        <w:t xml:space="preserve">% к плану по уточненной сводной бюджетной росписи и </w:t>
      </w:r>
      <w:r>
        <w:rPr>
          <w:rFonts w:ascii="Times New Roman" w:hAnsi="Times New Roman"/>
          <w:sz w:val="24"/>
          <w:szCs w:val="24"/>
        </w:rPr>
        <w:t>95,8</w:t>
      </w:r>
      <w:r w:rsidRPr="000177B6">
        <w:rPr>
          <w:rFonts w:ascii="Times New Roman" w:hAnsi="Times New Roman"/>
          <w:sz w:val="24"/>
          <w:szCs w:val="24"/>
        </w:rPr>
        <w:t>% к объему бюджетных ассигнований, утвержденных последней редакци</w:t>
      </w:r>
      <w:r>
        <w:rPr>
          <w:rFonts w:ascii="Times New Roman" w:hAnsi="Times New Roman"/>
          <w:sz w:val="24"/>
          <w:szCs w:val="24"/>
        </w:rPr>
        <w:t>ей</w:t>
      </w:r>
      <w:r w:rsidRPr="000177B6">
        <w:rPr>
          <w:rFonts w:ascii="Times New Roman" w:hAnsi="Times New Roman"/>
          <w:sz w:val="24"/>
          <w:szCs w:val="24"/>
        </w:rPr>
        <w:t xml:space="preserve"> Закон</w:t>
      </w:r>
      <w:r>
        <w:rPr>
          <w:rFonts w:ascii="Times New Roman" w:hAnsi="Times New Roman"/>
          <w:sz w:val="24"/>
          <w:szCs w:val="24"/>
        </w:rPr>
        <w:t>а о бюджете</w:t>
      </w:r>
      <w:r w:rsidRPr="000177B6">
        <w:rPr>
          <w:rFonts w:ascii="Times New Roman" w:hAnsi="Times New Roman"/>
          <w:sz w:val="24"/>
          <w:szCs w:val="24"/>
        </w:rPr>
        <w:t>. Объем недоиспользованных бюджетных ассигнований на реализацию ГП к плану по СБР составил</w:t>
      </w:r>
      <w:r>
        <w:rPr>
          <w:rFonts w:ascii="Times New Roman" w:hAnsi="Times New Roman"/>
          <w:sz w:val="24"/>
          <w:szCs w:val="24"/>
        </w:rPr>
        <w:t xml:space="preserve"> 7 646 850,4</w:t>
      </w:r>
      <w:r w:rsidRPr="000177B6">
        <w:rPr>
          <w:rFonts w:ascii="Times New Roman" w:hAnsi="Times New Roman"/>
          <w:sz w:val="24"/>
          <w:szCs w:val="24"/>
        </w:rPr>
        <w:t xml:space="preserve"> тыс.руб., к объему бюджетных ассигнований, утвержденных Законом</w:t>
      </w:r>
      <w:r>
        <w:rPr>
          <w:rFonts w:ascii="Times New Roman" w:hAnsi="Times New Roman"/>
          <w:sz w:val="24"/>
          <w:szCs w:val="24"/>
        </w:rPr>
        <w:t xml:space="preserve"> о бюджете</w:t>
      </w:r>
      <w:r w:rsidRPr="000177B6">
        <w:rPr>
          <w:rFonts w:ascii="Times New Roman" w:hAnsi="Times New Roman"/>
          <w:sz w:val="24"/>
          <w:szCs w:val="24"/>
        </w:rPr>
        <w:t xml:space="preserve"> –</w:t>
      </w:r>
      <w:r>
        <w:rPr>
          <w:rFonts w:ascii="Times New Roman" w:hAnsi="Times New Roman"/>
          <w:sz w:val="24"/>
          <w:szCs w:val="24"/>
        </w:rPr>
        <w:t xml:space="preserve"> 3 892 387,2</w:t>
      </w:r>
      <w:r w:rsidRPr="000177B6">
        <w:rPr>
          <w:rFonts w:ascii="Times New Roman" w:hAnsi="Times New Roman"/>
          <w:sz w:val="24"/>
          <w:szCs w:val="24"/>
        </w:rPr>
        <w:t xml:space="preserve"> тыс.руб. Причины недоиспользования отражены в пояснительной записке по каждой ГП</w:t>
      </w:r>
      <w:r>
        <w:rPr>
          <w:rFonts w:ascii="Times New Roman" w:hAnsi="Times New Roman"/>
          <w:sz w:val="24"/>
          <w:szCs w:val="24"/>
        </w:rPr>
        <w:t>, в т.ч. в разрезе</w:t>
      </w:r>
      <w:r w:rsidRPr="000177B6">
        <w:rPr>
          <w:rFonts w:ascii="Times New Roman" w:hAnsi="Times New Roman"/>
          <w:sz w:val="24"/>
          <w:szCs w:val="24"/>
        </w:rPr>
        <w:t xml:space="preserve"> главных распорядителей бюджетных средств</w:t>
      </w:r>
      <w:r>
        <w:rPr>
          <w:rFonts w:ascii="Times New Roman" w:hAnsi="Times New Roman"/>
          <w:sz w:val="24"/>
          <w:szCs w:val="24"/>
        </w:rPr>
        <w:t xml:space="preserve">, </w:t>
      </w:r>
      <w:r w:rsidRPr="00D936E4">
        <w:rPr>
          <w:rFonts w:ascii="Times New Roman" w:hAnsi="Times New Roman"/>
          <w:sz w:val="24"/>
          <w:szCs w:val="24"/>
        </w:rPr>
        <w:t>участвовавших в их реализации</w:t>
      </w:r>
      <w:r w:rsidRPr="000177B6">
        <w:rPr>
          <w:rFonts w:ascii="Times New Roman" w:hAnsi="Times New Roman"/>
          <w:sz w:val="24"/>
          <w:szCs w:val="24"/>
        </w:rPr>
        <w:t>.</w:t>
      </w:r>
    </w:p>
    <w:p w:rsidR="004E4B4B" w:rsidRDefault="004E4B4B" w:rsidP="004E4B4B">
      <w:pPr>
        <w:autoSpaceDE w:val="0"/>
        <w:autoSpaceDN w:val="0"/>
        <w:adjustRightInd w:val="0"/>
        <w:spacing w:after="0" w:line="240" w:lineRule="auto"/>
        <w:ind w:firstLine="567"/>
        <w:jc w:val="both"/>
        <w:rPr>
          <w:rFonts w:ascii="Times New Roman" w:hAnsi="Times New Roman"/>
          <w:sz w:val="24"/>
          <w:szCs w:val="24"/>
          <w:lang w:eastAsia="ru-RU"/>
        </w:rPr>
      </w:pPr>
      <w:r w:rsidRPr="00913C87">
        <w:rPr>
          <w:rFonts w:ascii="Times New Roman" w:hAnsi="Times New Roman"/>
          <w:sz w:val="24"/>
          <w:szCs w:val="24"/>
          <w:lang w:eastAsia="ru-RU"/>
        </w:rPr>
        <w:t xml:space="preserve">Максимальный уровень кассового исполнения расходов к плану по уточненной сводной бюджетной росписи (более 99%) отмечен по 5 ГП, по 7 ГП исполнение составило </w:t>
      </w:r>
      <w:r>
        <w:rPr>
          <w:rFonts w:ascii="Times New Roman" w:hAnsi="Times New Roman"/>
          <w:sz w:val="24"/>
          <w:szCs w:val="24"/>
          <w:lang w:eastAsia="ru-RU"/>
        </w:rPr>
        <w:t>95</w:t>
      </w:r>
      <w:r w:rsidRPr="00913C87">
        <w:rPr>
          <w:rFonts w:ascii="Times New Roman" w:hAnsi="Times New Roman"/>
          <w:sz w:val="24"/>
          <w:szCs w:val="24"/>
          <w:lang w:eastAsia="ru-RU"/>
        </w:rPr>
        <w:t xml:space="preserve">-99% и по 9 ГП исполнение к плану составило 65-94%. При этом, сопоставлением результатов кассового исполнения расходов по ГП с оценками эффективности госпрограмм по итогам второго года их реализации, представленными </w:t>
      </w:r>
      <w:r w:rsidRPr="0051376D">
        <w:rPr>
          <w:rFonts w:ascii="Times New Roman" w:hAnsi="Times New Roman"/>
          <w:b/>
          <w:sz w:val="24"/>
          <w:szCs w:val="24"/>
          <w:lang w:eastAsia="ru-RU"/>
        </w:rPr>
        <w:t>в сводном годовом докладе</w:t>
      </w:r>
      <w:r w:rsidRPr="00D936E4">
        <w:rPr>
          <w:rFonts w:ascii="Times New Roman" w:hAnsi="Times New Roman"/>
          <w:sz w:val="24"/>
          <w:szCs w:val="24"/>
          <w:lang w:eastAsia="ru-RU"/>
        </w:rPr>
        <w:t xml:space="preserve"> о ходе реализации и об оценке эффективности государственных программ Томской области за 202</w:t>
      </w:r>
      <w:r>
        <w:rPr>
          <w:rFonts w:ascii="Times New Roman" w:hAnsi="Times New Roman"/>
          <w:sz w:val="24"/>
          <w:szCs w:val="24"/>
          <w:lang w:eastAsia="ru-RU"/>
        </w:rPr>
        <w:t>1</w:t>
      </w:r>
      <w:r w:rsidRPr="00D936E4">
        <w:rPr>
          <w:rFonts w:ascii="Times New Roman" w:hAnsi="Times New Roman"/>
          <w:sz w:val="24"/>
          <w:szCs w:val="24"/>
          <w:lang w:eastAsia="ru-RU"/>
        </w:rPr>
        <w:t xml:space="preserve"> год, не </w:t>
      </w:r>
      <w:r>
        <w:rPr>
          <w:rFonts w:ascii="Times New Roman" w:hAnsi="Times New Roman"/>
          <w:sz w:val="24"/>
          <w:szCs w:val="24"/>
          <w:lang w:eastAsia="ru-RU"/>
        </w:rPr>
        <w:t>во всех случаях про</w:t>
      </w:r>
      <w:r w:rsidRPr="00D936E4">
        <w:rPr>
          <w:rFonts w:ascii="Times New Roman" w:hAnsi="Times New Roman"/>
          <w:sz w:val="24"/>
          <w:szCs w:val="24"/>
          <w:lang w:eastAsia="ru-RU"/>
        </w:rPr>
        <w:t xml:space="preserve">слеживается прямая связь высокого (низкого) уровня освоения расходов </w:t>
      </w:r>
      <w:r>
        <w:rPr>
          <w:rFonts w:ascii="Times New Roman" w:hAnsi="Times New Roman"/>
          <w:sz w:val="24"/>
          <w:szCs w:val="24"/>
          <w:lang w:eastAsia="ru-RU"/>
        </w:rPr>
        <w:t>по программным мероприятиям</w:t>
      </w:r>
      <w:r w:rsidRPr="00D936E4">
        <w:rPr>
          <w:rFonts w:ascii="Times New Roman" w:hAnsi="Times New Roman"/>
          <w:sz w:val="24"/>
          <w:szCs w:val="24"/>
          <w:lang w:eastAsia="ru-RU"/>
        </w:rPr>
        <w:t xml:space="preserve"> с высокими (низкими) оценками</w:t>
      </w:r>
      <w:r>
        <w:rPr>
          <w:rFonts w:ascii="Times New Roman" w:hAnsi="Times New Roman"/>
          <w:sz w:val="24"/>
          <w:szCs w:val="24"/>
          <w:lang w:eastAsia="ru-RU"/>
        </w:rPr>
        <w:t xml:space="preserve"> эффективности ГП.</w:t>
      </w:r>
    </w:p>
    <w:p w:rsidR="004E4B4B" w:rsidRDefault="004E4B4B" w:rsidP="004E4B4B">
      <w:pPr>
        <w:autoSpaceDE w:val="0"/>
        <w:autoSpaceDN w:val="0"/>
        <w:adjustRightInd w:val="0"/>
        <w:spacing w:after="0" w:line="240" w:lineRule="auto"/>
        <w:ind w:firstLine="567"/>
        <w:jc w:val="both"/>
        <w:rPr>
          <w:rFonts w:ascii="Times New Roman" w:hAnsi="Times New Roman"/>
          <w:sz w:val="24"/>
          <w:szCs w:val="24"/>
          <w:lang w:eastAsia="ru-RU"/>
        </w:rPr>
      </w:pPr>
      <w:r w:rsidRPr="00913C87">
        <w:rPr>
          <w:rFonts w:ascii="Times New Roman" w:hAnsi="Times New Roman"/>
          <w:sz w:val="24"/>
          <w:szCs w:val="24"/>
          <w:lang w:eastAsia="ru-RU"/>
        </w:rPr>
        <w:t>Так, из 5 ГП с максимальным уровнем кассового исполнения расходов к плану по уточненной сводной бюджетной росписи (более 99%)</w:t>
      </w:r>
      <w:r>
        <w:rPr>
          <w:rFonts w:ascii="Times New Roman" w:hAnsi="Times New Roman"/>
          <w:sz w:val="24"/>
          <w:szCs w:val="24"/>
          <w:lang w:eastAsia="ru-RU"/>
        </w:rPr>
        <w:t>,</w:t>
      </w:r>
      <w:r w:rsidRPr="00913C87">
        <w:rPr>
          <w:rFonts w:ascii="Times New Roman" w:hAnsi="Times New Roman"/>
          <w:sz w:val="24"/>
          <w:szCs w:val="24"/>
          <w:lang w:eastAsia="ru-RU"/>
        </w:rPr>
        <w:t xml:space="preserve"> </w:t>
      </w:r>
      <w:r>
        <w:rPr>
          <w:rFonts w:ascii="Times New Roman" w:eastAsia="Times New Roman" w:hAnsi="Times New Roman"/>
          <w:sz w:val="24"/>
          <w:szCs w:val="24"/>
          <w:lang w:eastAsia="ru-RU"/>
        </w:rPr>
        <w:t>госпрограмма</w:t>
      </w:r>
      <w:r w:rsidRPr="000177B6">
        <w:rPr>
          <w:rFonts w:ascii="Times New Roman" w:eastAsia="Times New Roman" w:hAnsi="Times New Roman"/>
          <w:sz w:val="24"/>
          <w:szCs w:val="24"/>
          <w:lang w:eastAsia="ru-RU"/>
        </w:rPr>
        <w:t xml:space="preserve"> </w:t>
      </w:r>
      <w:r w:rsidRPr="00913C87">
        <w:rPr>
          <w:rFonts w:ascii="Times New Roman" w:eastAsia="Times New Roman" w:hAnsi="Times New Roman"/>
          <w:sz w:val="24"/>
          <w:szCs w:val="24"/>
          <w:lang w:eastAsia="ru-RU"/>
        </w:rPr>
        <w:t>«</w:t>
      </w:r>
      <w:r w:rsidRPr="000177B6">
        <w:rPr>
          <w:rFonts w:ascii="Times New Roman" w:eastAsia="Times New Roman" w:hAnsi="Times New Roman"/>
          <w:sz w:val="24"/>
          <w:szCs w:val="24"/>
          <w:lang w:eastAsia="ru-RU"/>
        </w:rPr>
        <w:t>Обращение с отходами, в том числе с твердыми коммунальными отходами, на территории Томской области</w:t>
      </w:r>
      <w:r w:rsidRPr="00913C87">
        <w:rPr>
          <w:rFonts w:ascii="Times New Roman" w:eastAsia="Times New Roman" w:hAnsi="Times New Roman"/>
          <w:sz w:val="24"/>
          <w:szCs w:val="24"/>
          <w:lang w:eastAsia="ru-RU"/>
        </w:rPr>
        <w:t>» признана эффективной.</w:t>
      </w:r>
      <w:r w:rsidRPr="00913C87">
        <w:rPr>
          <w:rFonts w:ascii="Times New Roman" w:hAnsi="Times New Roman"/>
          <w:sz w:val="24"/>
          <w:szCs w:val="24"/>
          <w:lang w:eastAsia="ru-RU"/>
        </w:rPr>
        <w:t xml:space="preserve"> При высоких оценках эффективности ГП «</w:t>
      </w:r>
      <w:r w:rsidRPr="000177B6">
        <w:rPr>
          <w:rFonts w:ascii="Times New Roman" w:eastAsia="Times New Roman" w:hAnsi="Times New Roman"/>
          <w:sz w:val="24"/>
          <w:szCs w:val="24"/>
          <w:lang w:eastAsia="ru-RU"/>
        </w:rPr>
        <w:t>Улучшение инвестиционного климата и развитие экспорта Томской области</w:t>
      </w:r>
      <w:r w:rsidRPr="00913C87">
        <w:rPr>
          <w:rFonts w:ascii="Times New Roman" w:hAnsi="Times New Roman"/>
          <w:sz w:val="24"/>
          <w:szCs w:val="24"/>
          <w:lang w:eastAsia="ru-RU"/>
        </w:rPr>
        <w:t>», ГП «</w:t>
      </w:r>
      <w:r w:rsidRPr="000177B6">
        <w:rPr>
          <w:rFonts w:ascii="Times New Roman" w:eastAsia="Times New Roman" w:hAnsi="Times New Roman"/>
          <w:sz w:val="24"/>
          <w:szCs w:val="24"/>
          <w:lang w:eastAsia="ru-RU"/>
        </w:rPr>
        <w:t>Развитие предпринимательства и повышение эффективности государственного управления социально-экономическим развитием Томской области</w:t>
      </w:r>
      <w:r w:rsidRPr="00913C87">
        <w:rPr>
          <w:rFonts w:ascii="Times New Roman" w:hAnsi="Times New Roman"/>
          <w:sz w:val="24"/>
          <w:szCs w:val="24"/>
          <w:lang w:eastAsia="ru-RU"/>
        </w:rPr>
        <w:t>», ГП «</w:t>
      </w:r>
      <w:r w:rsidRPr="000177B6">
        <w:rPr>
          <w:rFonts w:ascii="Times New Roman" w:eastAsia="Times New Roman" w:hAnsi="Times New Roman"/>
          <w:sz w:val="24"/>
          <w:szCs w:val="24"/>
          <w:lang w:eastAsia="ru-RU"/>
        </w:rPr>
        <w:t xml:space="preserve">Развитие коммунальной инфраструктуры </w:t>
      </w:r>
      <w:r w:rsidRPr="000177B6">
        <w:rPr>
          <w:rFonts w:ascii="Times New Roman" w:eastAsia="Times New Roman" w:hAnsi="Times New Roman"/>
          <w:sz w:val="24"/>
          <w:szCs w:val="24"/>
          <w:lang w:eastAsia="ru-RU"/>
        </w:rPr>
        <w:lastRenderedPageBreak/>
        <w:t>в Томской области</w:t>
      </w:r>
      <w:r w:rsidRPr="00913C87">
        <w:rPr>
          <w:rFonts w:ascii="Times New Roman" w:hAnsi="Times New Roman"/>
          <w:sz w:val="24"/>
          <w:szCs w:val="24"/>
          <w:lang w:eastAsia="ru-RU"/>
        </w:rPr>
        <w:t>», ГП «</w:t>
      </w:r>
      <w:r w:rsidRPr="000177B6">
        <w:rPr>
          <w:rFonts w:ascii="Times New Roman" w:eastAsia="Times New Roman" w:hAnsi="Times New Roman"/>
          <w:sz w:val="24"/>
          <w:szCs w:val="24"/>
          <w:lang w:eastAsia="ru-RU"/>
        </w:rPr>
        <w:t>Эффективное управление региональными финансами, государственными закупками и совершенствование межбюджетных отношений в Томской области</w:t>
      </w:r>
      <w:r w:rsidRPr="00913C87">
        <w:rPr>
          <w:rFonts w:ascii="Times New Roman" w:hAnsi="Times New Roman"/>
          <w:sz w:val="24"/>
          <w:szCs w:val="24"/>
          <w:lang w:eastAsia="ru-RU"/>
        </w:rPr>
        <w:t>» и ГП «</w:t>
      </w:r>
      <w:r w:rsidRPr="000177B6">
        <w:rPr>
          <w:rFonts w:ascii="Times New Roman" w:eastAsia="Times New Roman" w:hAnsi="Times New Roman"/>
          <w:sz w:val="24"/>
          <w:szCs w:val="24"/>
          <w:lang w:eastAsia="ru-RU"/>
        </w:rPr>
        <w:t>Эффективное управление государственным имуществом Томской области</w:t>
      </w:r>
      <w:r w:rsidRPr="00913C87">
        <w:rPr>
          <w:rFonts w:ascii="Times New Roman" w:hAnsi="Times New Roman"/>
          <w:sz w:val="24"/>
          <w:szCs w:val="24"/>
          <w:lang w:eastAsia="ru-RU"/>
        </w:rPr>
        <w:t>» кассовое исполнение составило 69,6%, 88,2%,</w:t>
      </w:r>
      <w:r>
        <w:rPr>
          <w:rFonts w:ascii="Times New Roman" w:hAnsi="Times New Roman"/>
          <w:sz w:val="24"/>
          <w:szCs w:val="24"/>
          <w:lang w:eastAsia="ru-RU"/>
        </w:rPr>
        <w:t xml:space="preserve"> </w:t>
      </w:r>
      <w:r w:rsidRPr="00913C87">
        <w:rPr>
          <w:rFonts w:ascii="Times New Roman" w:hAnsi="Times New Roman"/>
          <w:sz w:val="24"/>
          <w:szCs w:val="24"/>
          <w:lang w:eastAsia="ru-RU"/>
        </w:rPr>
        <w:t xml:space="preserve">94,1%, 88,5% и 90,5% соответственно. Эффективными признаны 3 ГП </w:t>
      </w:r>
      <w:r>
        <w:rPr>
          <w:rFonts w:ascii="Times New Roman" w:hAnsi="Times New Roman"/>
          <w:sz w:val="24"/>
          <w:szCs w:val="24"/>
          <w:lang w:eastAsia="ru-RU"/>
        </w:rPr>
        <w:t>(</w:t>
      </w:r>
      <w:r w:rsidRPr="00913C87">
        <w:rPr>
          <w:rFonts w:ascii="Times New Roman" w:hAnsi="Times New Roman"/>
          <w:sz w:val="24"/>
          <w:szCs w:val="24"/>
          <w:lang w:eastAsia="ru-RU"/>
        </w:rPr>
        <w:t>«</w:t>
      </w:r>
      <w:r w:rsidRPr="000177B6">
        <w:rPr>
          <w:rFonts w:ascii="Times New Roman" w:eastAsia="Times New Roman" w:hAnsi="Times New Roman"/>
          <w:sz w:val="24"/>
          <w:szCs w:val="24"/>
          <w:lang w:eastAsia="ru-RU"/>
        </w:rPr>
        <w:t>Развитие инновационной деятельности и науки в Томской области</w:t>
      </w:r>
      <w:r w:rsidRPr="00913C87">
        <w:rPr>
          <w:rFonts w:ascii="Times New Roman" w:hAnsi="Times New Roman"/>
          <w:sz w:val="24"/>
          <w:szCs w:val="24"/>
          <w:lang w:eastAsia="ru-RU"/>
        </w:rPr>
        <w:t>», «</w:t>
      </w:r>
      <w:r w:rsidRPr="000177B6">
        <w:rPr>
          <w:rFonts w:ascii="Times New Roman" w:eastAsia="Times New Roman" w:hAnsi="Times New Roman"/>
          <w:sz w:val="24"/>
          <w:szCs w:val="24"/>
          <w:lang w:eastAsia="ru-RU"/>
        </w:rPr>
        <w:t>Развитие здравоохранения в Томской области</w:t>
      </w:r>
      <w:r w:rsidRPr="00913C87">
        <w:rPr>
          <w:rFonts w:ascii="Times New Roman" w:hAnsi="Times New Roman"/>
          <w:sz w:val="24"/>
          <w:szCs w:val="24"/>
          <w:lang w:eastAsia="ru-RU"/>
        </w:rPr>
        <w:t>» и «</w:t>
      </w:r>
      <w:r w:rsidRPr="000177B6">
        <w:rPr>
          <w:rFonts w:ascii="Times New Roman" w:eastAsia="Times New Roman" w:hAnsi="Times New Roman"/>
          <w:sz w:val="24"/>
          <w:szCs w:val="24"/>
          <w:lang w:eastAsia="ru-RU"/>
        </w:rPr>
        <w:t>Жилье и городская среда Томской области</w:t>
      </w:r>
      <w:r w:rsidRPr="00913C87">
        <w:rPr>
          <w:rFonts w:ascii="Times New Roman" w:hAnsi="Times New Roman"/>
          <w:sz w:val="24"/>
          <w:szCs w:val="24"/>
          <w:lang w:eastAsia="ru-RU"/>
        </w:rPr>
        <w:t>»</w:t>
      </w:r>
      <w:r>
        <w:rPr>
          <w:rFonts w:ascii="Times New Roman" w:hAnsi="Times New Roman"/>
          <w:sz w:val="24"/>
          <w:szCs w:val="24"/>
          <w:lang w:eastAsia="ru-RU"/>
        </w:rPr>
        <w:t>)</w:t>
      </w:r>
      <w:r w:rsidRPr="00913C87">
        <w:rPr>
          <w:rFonts w:ascii="Times New Roman" w:hAnsi="Times New Roman"/>
          <w:sz w:val="24"/>
          <w:szCs w:val="24"/>
          <w:lang w:eastAsia="ru-RU"/>
        </w:rPr>
        <w:t xml:space="preserve"> с </w:t>
      </w:r>
      <w:r>
        <w:rPr>
          <w:rFonts w:ascii="Times New Roman" w:hAnsi="Times New Roman"/>
          <w:sz w:val="24"/>
          <w:szCs w:val="24"/>
          <w:lang w:eastAsia="ru-RU"/>
        </w:rPr>
        <w:t xml:space="preserve">низким уровнем </w:t>
      </w:r>
      <w:r w:rsidRPr="00913C87">
        <w:rPr>
          <w:rFonts w:ascii="Times New Roman" w:hAnsi="Times New Roman"/>
          <w:sz w:val="24"/>
          <w:szCs w:val="24"/>
          <w:lang w:eastAsia="ru-RU"/>
        </w:rPr>
        <w:t>кассов</w:t>
      </w:r>
      <w:r>
        <w:rPr>
          <w:rFonts w:ascii="Times New Roman" w:hAnsi="Times New Roman"/>
          <w:sz w:val="24"/>
          <w:szCs w:val="24"/>
          <w:lang w:eastAsia="ru-RU"/>
        </w:rPr>
        <w:t>ого</w:t>
      </w:r>
      <w:r w:rsidRPr="00913C87">
        <w:rPr>
          <w:rFonts w:ascii="Times New Roman" w:hAnsi="Times New Roman"/>
          <w:sz w:val="24"/>
          <w:szCs w:val="24"/>
          <w:lang w:eastAsia="ru-RU"/>
        </w:rPr>
        <w:t xml:space="preserve"> исполнени</w:t>
      </w:r>
      <w:r>
        <w:rPr>
          <w:rFonts w:ascii="Times New Roman" w:hAnsi="Times New Roman"/>
          <w:sz w:val="24"/>
          <w:szCs w:val="24"/>
          <w:lang w:eastAsia="ru-RU"/>
        </w:rPr>
        <w:t>я в размере</w:t>
      </w:r>
      <w:r w:rsidRPr="00913C87">
        <w:rPr>
          <w:rFonts w:ascii="Times New Roman" w:hAnsi="Times New Roman"/>
          <w:sz w:val="24"/>
          <w:szCs w:val="24"/>
          <w:lang w:eastAsia="ru-RU"/>
        </w:rPr>
        <w:t xml:space="preserve"> 74,4%, 85,5% и 65% соответственно.</w:t>
      </w:r>
    </w:p>
    <w:p w:rsidR="004E4B4B" w:rsidRPr="0069790E" w:rsidRDefault="004E4B4B" w:rsidP="004E4B4B">
      <w:pPr>
        <w:autoSpaceDE w:val="0"/>
        <w:autoSpaceDN w:val="0"/>
        <w:adjustRightInd w:val="0"/>
        <w:spacing w:after="0" w:line="240" w:lineRule="auto"/>
        <w:ind w:firstLine="567"/>
        <w:jc w:val="both"/>
        <w:rPr>
          <w:rFonts w:ascii="Times New Roman" w:hAnsi="Times New Roman"/>
          <w:sz w:val="24"/>
          <w:szCs w:val="24"/>
          <w:lang w:eastAsia="ru-RU"/>
        </w:rPr>
      </w:pPr>
      <w:r w:rsidRPr="0069790E">
        <w:rPr>
          <w:rFonts w:ascii="Times New Roman" w:hAnsi="Times New Roman"/>
          <w:sz w:val="24"/>
          <w:szCs w:val="24"/>
          <w:lang w:eastAsia="ru-RU"/>
        </w:rPr>
        <w:t>Данные факты могут свидетельствовать о необходимости выявления слабых мест в</w:t>
      </w:r>
      <w:r w:rsidRPr="0069790E">
        <w:rPr>
          <w:rFonts w:ascii="Times New Roman" w:hAnsi="Times New Roman"/>
          <w:sz w:val="24"/>
          <w:szCs w:val="24"/>
        </w:rPr>
        <w:t xml:space="preserve"> методике оценки эффективности ГП, из-за которых низкий уровень кассового исполнения расходов на госпрограммы, означающий неполное достижение запланированных непосредственных результатов по программным мероприятиям, положительно влияет на высокие итоговые оценки эффективности реализации ГП и наоборот. Информация о расходах областного бюджета 2021 года на государственные программы Томской области и о присвоенной госпрограммам степени эффективности</w:t>
      </w:r>
      <w:r>
        <w:rPr>
          <w:rFonts w:ascii="Times New Roman" w:hAnsi="Times New Roman"/>
          <w:sz w:val="24"/>
          <w:szCs w:val="24"/>
        </w:rPr>
        <w:t xml:space="preserve"> </w:t>
      </w:r>
      <w:r w:rsidRPr="006A4E4C">
        <w:rPr>
          <w:rFonts w:ascii="Times New Roman" w:hAnsi="Times New Roman"/>
          <w:sz w:val="24"/>
          <w:szCs w:val="24"/>
        </w:rPr>
        <w:t xml:space="preserve">представлена в </w:t>
      </w:r>
      <w:r w:rsidR="006A4E4C" w:rsidRPr="006A4E4C">
        <w:rPr>
          <w:rFonts w:ascii="Times New Roman" w:hAnsi="Times New Roman"/>
          <w:sz w:val="24"/>
          <w:szCs w:val="24"/>
          <w:lang w:eastAsia="ru-RU"/>
        </w:rPr>
        <w:t>приложении 4</w:t>
      </w:r>
      <w:r w:rsidRPr="006A4E4C">
        <w:rPr>
          <w:rFonts w:ascii="Times New Roman" w:hAnsi="Times New Roman"/>
          <w:sz w:val="24"/>
          <w:szCs w:val="24"/>
          <w:lang w:eastAsia="ru-RU"/>
        </w:rPr>
        <w:t>.</w:t>
      </w:r>
    </w:p>
    <w:p w:rsidR="004E4B4B" w:rsidRDefault="004E4B4B" w:rsidP="004E4B4B">
      <w:pPr>
        <w:autoSpaceDE w:val="0"/>
        <w:autoSpaceDN w:val="0"/>
        <w:adjustRightInd w:val="0"/>
        <w:spacing w:after="0" w:line="240" w:lineRule="auto"/>
        <w:ind w:firstLine="709"/>
        <w:jc w:val="both"/>
        <w:rPr>
          <w:rFonts w:ascii="Times New Roman" w:hAnsi="Times New Roman"/>
          <w:sz w:val="24"/>
          <w:szCs w:val="24"/>
        </w:rPr>
      </w:pPr>
    </w:p>
    <w:p w:rsidR="004E4B4B" w:rsidRDefault="004E4B4B" w:rsidP="004E4B4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Кассовое исполнение</w:t>
      </w:r>
      <w:r w:rsidRPr="00D936E4">
        <w:rPr>
          <w:rFonts w:ascii="Times New Roman" w:hAnsi="Times New Roman"/>
          <w:color w:val="000000"/>
          <w:sz w:val="24"/>
          <w:szCs w:val="24"/>
          <w:lang w:eastAsia="ru-RU"/>
        </w:rPr>
        <w:t xml:space="preserve"> расходов областного бюджета</w:t>
      </w:r>
      <w:r>
        <w:rPr>
          <w:rFonts w:ascii="Times New Roman" w:hAnsi="Times New Roman"/>
          <w:color w:val="000000"/>
          <w:sz w:val="24"/>
          <w:szCs w:val="24"/>
          <w:lang w:eastAsia="ru-RU"/>
        </w:rPr>
        <w:t xml:space="preserve"> на процессную часть, состоящую из подпрограмм, включающих </w:t>
      </w:r>
      <w:r w:rsidRPr="00D936E4">
        <w:rPr>
          <w:rFonts w:ascii="Times New Roman" w:hAnsi="Times New Roman"/>
          <w:color w:val="000000"/>
          <w:sz w:val="24"/>
          <w:szCs w:val="24"/>
          <w:lang w:eastAsia="ru-RU"/>
        </w:rPr>
        <w:t>ведомственны</w:t>
      </w:r>
      <w:r>
        <w:rPr>
          <w:rFonts w:ascii="Times New Roman" w:hAnsi="Times New Roman"/>
          <w:color w:val="000000"/>
          <w:sz w:val="24"/>
          <w:szCs w:val="24"/>
          <w:lang w:eastAsia="ru-RU"/>
        </w:rPr>
        <w:t>е</w:t>
      </w:r>
      <w:r w:rsidRPr="00D936E4">
        <w:rPr>
          <w:rFonts w:ascii="Times New Roman" w:hAnsi="Times New Roman"/>
          <w:color w:val="000000"/>
          <w:sz w:val="24"/>
          <w:szCs w:val="24"/>
          <w:lang w:eastAsia="ru-RU"/>
        </w:rPr>
        <w:t xml:space="preserve"> целевы</w:t>
      </w:r>
      <w:r>
        <w:rPr>
          <w:rFonts w:ascii="Times New Roman" w:hAnsi="Times New Roman"/>
          <w:color w:val="000000"/>
          <w:sz w:val="24"/>
          <w:szCs w:val="24"/>
          <w:lang w:eastAsia="ru-RU"/>
        </w:rPr>
        <w:t>е</w:t>
      </w:r>
      <w:r w:rsidRPr="00D936E4">
        <w:rPr>
          <w:rFonts w:ascii="Times New Roman" w:hAnsi="Times New Roman"/>
          <w:color w:val="000000"/>
          <w:sz w:val="24"/>
          <w:szCs w:val="24"/>
          <w:lang w:eastAsia="ru-RU"/>
        </w:rPr>
        <w:t xml:space="preserve"> программ</w:t>
      </w:r>
      <w:r>
        <w:rPr>
          <w:rFonts w:ascii="Times New Roman" w:hAnsi="Times New Roman"/>
          <w:color w:val="000000"/>
          <w:sz w:val="24"/>
          <w:szCs w:val="24"/>
          <w:lang w:eastAsia="ru-RU"/>
        </w:rPr>
        <w:t>ы и</w:t>
      </w:r>
      <w:r w:rsidRPr="00D936E4">
        <w:rPr>
          <w:rFonts w:ascii="Times New Roman" w:hAnsi="Times New Roman"/>
          <w:color w:val="000000"/>
          <w:sz w:val="24"/>
          <w:szCs w:val="24"/>
          <w:lang w:eastAsia="ru-RU"/>
        </w:rPr>
        <w:t xml:space="preserve"> основны</w:t>
      </w:r>
      <w:r>
        <w:rPr>
          <w:rFonts w:ascii="Times New Roman" w:hAnsi="Times New Roman"/>
          <w:color w:val="000000"/>
          <w:sz w:val="24"/>
          <w:szCs w:val="24"/>
          <w:lang w:eastAsia="ru-RU"/>
        </w:rPr>
        <w:t>е</w:t>
      </w:r>
      <w:r w:rsidRPr="00D936E4">
        <w:rPr>
          <w:rFonts w:ascii="Times New Roman" w:hAnsi="Times New Roman"/>
          <w:color w:val="000000"/>
          <w:sz w:val="24"/>
          <w:szCs w:val="24"/>
          <w:lang w:eastAsia="ru-RU"/>
        </w:rPr>
        <w:t xml:space="preserve"> мероприяти</w:t>
      </w:r>
      <w:r>
        <w:rPr>
          <w:rFonts w:ascii="Times New Roman" w:hAnsi="Times New Roman"/>
          <w:color w:val="000000"/>
          <w:sz w:val="24"/>
          <w:szCs w:val="24"/>
          <w:lang w:eastAsia="ru-RU"/>
        </w:rPr>
        <w:t xml:space="preserve">я, и </w:t>
      </w:r>
      <w:r w:rsidRPr="00D55184">
        <w:rPr>
          <w:rFonts w:ascii="Times New Roman" w:hAnsi="Times New Roman"/>
          <w:color w:val="000000"/>
          <w:sz w:val="24"/>
          <w:szCs w:val="24"/>
          <w:lang w:eastAsia="ru-RU"/>
        </w:rPr>
        <w:t>обеспечивающи</w:t>
      </w:r>
      <w:r>
        <w:rPr>
          <w:rFonts w:ascii="Times New Roman" w:hAnsi="Times New Roman"/>
          <w:color w:val="000000"/>
          <w:sz w:val="24"/>
          <w:szCs w:val="24"/>
          <w:lang w:eastAsia="ru-RU"/>
        </w:rPr>
        <w:t>х</w:t>
      </w:r>
      <w:r w:rsidRPr="00D55184">
        <w:rPr>
          <w:rFonts w:ascii="Times New Roman" w:hAnsi="Times New Roman"/>
          <w:color w:val="000000"/>
          <w:sz w:val="24"/>
          <w:szCs w:val="24"/>
          <w:lang w:eastAsia="ru-RU"/>
        </w:rPr>
        <w:t xml:space="preserve"> подпрограмм</w:t>
      </w:r>
      <w:r w:rsidRPr="00D936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составило за 2021 год 74 780 331,0 тыс.руб.</w:t>
      </w:r>
      <w:r w:rsidRPr="00D55184">
        <w:rPr>
          <w:rFonts w:ascii="Times New Roman" w:hAnsi="Times New Roman"/>
          <w:sz w:val="24"/>
          <w:szCs w:val="24"/>
        </w:rPr>
        <w:t xml:space="preserve"> </w:t>
      </w:r>
      <w:r w:rsidRPr="000177B6">
        <w:rPr>
          <w:rFonts w:ascii="Times New Roman" w:hAnsi="Times New Roman"/>
          <w:sz w:val="24"/>
          <w:szCs w:val="24"/>
        </w:rPr>
        <w:t>или 9</w:t>
      </w:r>
      <w:r>
        <w:rPr>
          <w:rFonts w:ascii="Times New Roman" w:hAnsi="Times New Roman"/>
          <w:sz w:val="24"/>
          <w:szCs w:val="24"/>
        </w:rPr>
        <w:t>5,1</w:t>
      </w:r>
      <w:r w:rsidRPr="000177B6">
        <w:rPr>
          <w:rFonts w:ascii="Times New Roman" w:hAnsi="Times New Roman"/>
          <w:sz w:val="24"/>
          <w:szCs w:val="24"/>
        </w:rPr>
        <w:t xml:space="preserve">% к плану по уточненной сводной бюджетной росписи и </w:t>
      </w:r>
      <w:r>
        <w:rPr>
          <w:rFonts w:ascii="Times New Roman" w:hAnsi="Times New Roman"/>
          <w:sz w:val="24"/>
          <w:szCs w:val="24"/>
        </w:rPr>
        <w:t>98,7</w:t>
      </w:r>
      <w:r w:rsidRPr="000177B6">
        <w:rPr>
          <w:rFonts w:ascii="Times New Roman" w:hAnsi="Times New Roman"/>
          <w:sz w:val="24"/>
          <w:szCs w:val="24"/>
        </w:rPr>
        <w:t>% к объему бюджетных ассигнований, утвержденных последней редакци</w:t>
      </w:r>
      <w:r>
        <w:rPr>
          <w:rFonts w:ascii="Times New Roman" w:hAnsi="Times New Roman"/>
          <w:sz w:val="24"/>
          <w:szCs w:val="24"/>
        </w:rPr>
        <w:t>ей</w:t>
      </w:r>
      <w:r w:rsidRPr="000177B6">
        <w:rPr>
          <w:rFonts w:ascii="Times New Roman" w:hAnsi="Times New Roman"/>
          <w:sz w:val="24"/>
          <w:szCs w:val="24"/>
        </w:rPr>
        <w:t xml:space="preserve"> Закон</w:t>
      </w:r>
      <w:r>
        <w:rPr>
          <w:rFonts w:ascii="Times New Roman" w:hAnsi="Times New Roman"/>
          <w:sz w:val="24"/>
          <w:szCs w:val="24"/>
        </w:rPr>
        <w:t>а о бюджете.</w:t>
      </w:r>
      <w:r w:rsidRPr="00FF1BCB">
        <w:rPr>
          <w:rFonts w:ascii="Times New Roman" w:hAnsi="Times New Roman"/>
          <w:sz w:val="24"/>
          <w:szCs w:val="24"/>
        </w:rPr>
        <w:t xml:space="preserve"> </w:t>
      </w:r>
      <w:r w:rsidRPr="000177B6">
        <w:rPr>
          <w:rFonts w:ascii="Times New Roman" w:hAnsi="Times New Roman"/>
          <w:sz w:val="24"/>
          <w:szCs w:val="24"/>
        </w:rPr>
        <w:t xml:space="preserve">Объем недоиспользованных бюджетных ассигнований на </w:t>
      </w:r>
      <w:r>
        <w:rPr>
          <w:rFonts w:ascii="Times New Roman" w:hAnsi="Times New Roman"/>
          <w:sz w:val="24"/>
          <w:szCs w:val="24"/>
        </w:rPr>
        <w:t>процессную часть</w:t>
      </w:r>
      <w:r w:rsidRPr="000177B6">
        <w:rPr>
          <w:rFonts w:ascii="Times New Roman" w:hAnsi="Times New Roman"/>
          <w:sz w:val="24"/>
          <w:szCs w:val="24"/>
        </w:rPr>
        <w:t xml:space="preserve"> ГП к плану по СБР </w:t>
      </w:r>
      <w:r w:rsidRPr="00FF1BCB">
        <w:rPr>
          <w:rFonts w:ascii="Times New Roman" w:hAnsi="Times New Roman"/>
          <w:sz w:val="24"/>
          <w:szCs w:val="24"/>
        </w:rPr>
        <w:t>составил</w:t>
      </w:r>
      <w:r>
        <w:rPr>
          <w:rFonts w:ascii="Times New Roman" w:hAnsi="Times New Roman"/>
          <w:sz w:val="24"/>
          <w:szCs w:val="24"/>
        </w:rPr>
        <w:t xml:space="preserve"> </w:t>
      </w:r>
      <w:r w:rsidRPr="00FF1BCB">
        <w:rPr>
          <w:rFonts w:ascii="Times New Roman" w:hAnsi="Times New Roman"/>
          <w:sz w:val="24"/>
          <w:szCs w:val="24"/>
        </w:rPr>
        <w:t>3 877 277,6 тыс.руб.</w:t>
      </w:r>
      <w:r>
        <w:rPr>
          <w:rFonts w:ascii="Times New Roman" w:hAnsi="Times New Roman"/>
          <w:sz w:val="24"/>
          <w:szCs w:val="24"/>
        </w:rPr>
        <w:t xml:space="preserve"> (в т.ч. на ВЦП – 1 582 502,5 тыс.руб., на ОМ – 2 277 031,8 тыс.руб., на обеспечивающие подпрограммы – 17 743,3 тыс.руб.)</w:t>
      </w:r>
      <w:r w:rsidRPr="00FF1BCB">
        <w:rPr>
          <w:rFonts w:ascii="Times New Roman" w:hAnsi="Times New Roman"/>
          <w:sz w:val="24"/>
          <w:szCs w:val="24"/>
        </w:rPr>
        <w:t xml:space="preserve">, к объему бюджетных ассигнований, утвержденных Законом о бюджете - </w:t>
      </w:r>
      <w:r w:rsidRPr="00FF1BCB">
        <w:rPr>
          <w:rFonts w:ascii="Times New Roman" w:eastAsia="Times New Roman" w:hAnsi="Times New Roman"/>
          <w:sz w:val="24"/>
          <w:szCs w:val="24"/>
          <w:lang w:eastAsia="ru-RU"/>
        </w:rPr>
        <w:t xml:space="preserve">989 584,2 </w:t>
      </w:r>
      <w:r w:rsidRPr="00FF1BCB">
        <w:rPr>
          <w:rFonts w:ascii="Times New Roman" w:hAnsi="Times New Roman"/>
          <w:sz w:val="24"/>
          <w:szCs w:val="24"/>
        </w:rPr>
        <w:t xml:space="preserve">тыс.руб. </w:t>
      </w:r>
      <w:r>
        <w:rPr>
          <w:rFonts w:ascii="Times New Roman" w:hAnsi="Times New Roman"/>
          <w:sz w:val="24"/>
          <w:szCs w:val="24"/>
        </w:rPr>
        <w:t>(в т.ч. на ВЦП – 158 575,2 тыс.руб., на ОМ – 812 277,5 тыс.руб., на обеспечивающие подпрограммы – 18 731,5 тыс.руб.).</w:t>
      </w:r>
    </w:p>
    <w:p w:rsidR="004E4B4B" w:rsidRPr="00FF1BCB" w:rsidRDefault="004E4B4B" w:rsidP="004E4B4B">
      <w:pPr>
        <w:spacing w:after="0" w:line="240" w:lineRule="auto"/>
        <w:ind w:firstLine="567"/>
        <w:jc w:val="both"/>
        <w:rPr>
          <w:rFonts w:ascii="Times New Roman" w:hAnsi="Times New Roman"/>
          <w:color w:val="000000"/>
          <w:sz w:val="24"/>
          <w:szCs w:val="24"/>
          <w:lang w:eastAsia="ru-RU"/>
        </w:rPr>
      </w:pPr>
      <w:r>
        <w:rPr>
          <w:rFonts w:ascii="Times New Roman" w:hAnsi="Times New Roman"/>
          <w:sz w:val="24"/>
          <w:szCs w:val="24"/>
        </w:rPr>
        <w:t>Кассовое исполнение</w:t>
      </w:r>
      <w:r w:rsidRPr="00D936E4">
        <w:rPr>
          <w:rFonts w:ascii="Times New Roman" w:hAnsi="Times New Roman"/>
          <w:color w:val="000000"/>
          <w:sz w:val="24"/>
          <w:szCs w:val="24"/>
          <w:lang w:eastAsia="ru-RU"/>
        </w:rPr>
        <w:t xml:space="preserve"> расходов областного бюджета</w:t>
      </w:r>
      <w:r>
        <w:rPr>
          <w:rFonts w:ascii="Times New Roman" w:hAnsi="Times New Roman"/>
          <w:color w:val="000000"/>
          <w:sz w:val="24"/>
          <w:szCs w:val="24"/>
          <w:lang w:eastAsia="ru-RU"/>
        </w:rPr>
        <w:t xml:space="preserve"> на проектную часть, состоящую из </w:t>
      </w:r>
      <w:r w:rsidRPr="00D936E4">
        <w:rPr>
          <w:rFonts w:ascii="Times New Roman" w:hAnsi="Times New Roman"/>
          <w:color w:val="000000"/>
          <w:sz w:val="24"/>
          <w:szCs w:val="24"/>
          <w:lang w:eastAsia="ru-RU"/>
        </w:rPr>
        <w:t xml:space="preserve">региональных проектов, </w:t>
      </w:r>
      <w:r>
        <w:rPr>
          <w:rFonts w:ascii="Times New Roman" w:hAnsi="Times New Roman"/>
          <w:color w:val="000000"/>
          <w:sz w:val="24"/>
          <w:szCs w:val="24"/>
          <w:lang w:eastAsia="ru-RU"/>
        </w:rPr>
        <w:t>составило за 2021 год 14 102 308,8 тыс.руб.</w:t>
      </w:r>
      <w:r w:rsidRPr="00D55184">
        <w:rPr>
          <w:rFonts w:ascii="Times New Roman" w:hAnsi="Times New Roman"/>
          <w:sz w:val="24"/>
          <w:szCs w:val="24"/>
        </w:rPr>
        <w:t xml:space="preserve"> </w:t>
      </w:r>
      <w:r w:rsidRPr="000177B6">
        <w:rPr>
          <w:rFonts w:ascii="Times New Roman" w:hAnsi="Times New Roman"/>
          <w:sz w:val="24"/>
          <w:szCs w:val="24"/>
        </w:rPr>
        <w:t xml:space="preserve">или </w:t>
      </w:r>
      <w:r>
        <w:rPr>
          <w:rFonts w:ascii="Times New Roman" w:hAnsi="Times New Roman"/>
          <w:sz w:val="24"/>
          <w:szCs w:val="24"/>
        </w:rPr>
        <w:t>78,9</w:t>
      </w:r>
      <w:r w:rsidRPr="000177B6">
        <w:rPr>
          <w:rFonts w:ascii="Times New Roman" w:hAnsi="Times New Roman"/>
          <w:sz w:val="24"/>
          <w:szCs w:val="24"/>
        </w:rPr>
        <w:t xml:space="preserve">% к плану по уточненной сводной бюджетной росписи и </w:t>
      </w:r>
      <w:r>
        <w:rPr>
          <w:rFonts w:ascii="Times New Roman" w:hAnsi="Times New Roman"/>
          <w:sz w:val="24"/>
          <w:szCs w:val="24"/>
        </w:rPr>
        <w:t>82,9</w:t>
      </w:r>
      <w:r w:rsidRPr="000177B6">
        <w:rPr>
          <w:rFonts w:ascii="Times New Roman" w:hAnsi="Times New Roman"/>
          <w:sz w:val="24"/>
          <w:szCs w:val="24"/>
        </w:rPr>
        <w:t>% к объему бюджетных ассигнований, утвержденных Закон</w:t>
      </w:r>
      <w:r>
        <w:rPr>
          <w:rFonts w:ascii="Times New Roman" w:hAnsi="Times New Roman"/>
          <w:sz w:val="24"/>
          <w:szCs w:val="24"/>
        </w:rPr>
        <w:t>ом о бюджете</w:t>
      </w:r>
      <w:r w:rsidRPr="00D936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Недоиспользование по региональным проектам </w:t>
      </w:r>
      <w:r w:rsidRPr="00FF1BCB">
        <w:rPr>
          <w:rFonts w:ascii="Times New Roman" w:hAnsi="Times New Roman"/>
          <w:sz w:val="24"/>
          <w:szCs w:val="24"/>
        </w:rPr>
        <w:t xml:space="preserve">к плану </w:t>
      </w:r>
      <w:r w:rsidRPr="000177B6">
        <w:rPr>
          <w:rFonts w:ascii="Times New Roman" w:hAnsi="Times New Roman"/>
          <w:sz w:val="24"/>
          <w:szCs w:val="24"/>
        </w:rPr>
        <w:t>по СБР</w:t>
      </w:r>
      <w:r w:rsidRPr="00FF1BC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составило</w:t>
      </w:r>
      <w:r w:rsidRPr="000177B6">
        <w:rPr>
          <w:rFonts w:ascii="Times New Roman" w:hAnsi="Times New Roman"/>
          <w:sz w:val="24"/>
          <w:szCs w:val="24"/>
        </w:rPr>
        <w:t xml:space="preserve"> </w:t>
      </w:r>
      <w:r>
        <w:rPr>
          <w:rFonts w:ascii="Times New Roman" w:hAnsi="Times New Roman"/>
          <w:sz w:val="24"/>
          <w:szCs w:val="24"/>
        </w:rPr>
        <w:t xml:space="preserve">3 769 572,8 </w:t>
      </w:r>
      <w:r w:rsidRPr="000177B6">
        <w:rPr>
          <w:rFonts w:ascii="Times New Roman" w:hAnsi="Times New Roman"/>
          <w:sz w:val="24"/>
          <w:szCs w:val="24"/>
        </w:rPr>
        <w:t>тыс.руб., к объему бюджетных ассигнований, утвержденных Законом</w:t>
      </w:r>
      <w:r>
        <w:rPr>
          <w:rFonts w:ascii="Times New Roman" w:hAnsi="Times New Roman"/>
          <w:sz w:val="24"/>
          <w:szCs w:val="24"/>
        </w:rPr>
        <w:t xml:space="preserve"> о бюджете</w:t>
      </w:r>
      <w:r w:rsidRPr="000177B6">
        <w:rPr>
          <w:rFonts w:ascii="Times New Roman" w:hAnsi="Times New Roman"/>
          <w:sz w:val="24"/>
          <w:szCs w:val="24"/>
        </w:rPr>
        <w:t xml:space="preserve"> </w:t>
      </w:r>
      <w:r>
        <w:rPr>
          <w:rFonts w:ascii="Times New Roman" w:hAnsi="Times New Roman"/>
          <w:sz w:val="24"/>
          <w:szCs w:val="24"/>
        </w:rPr>
        <w:t>– 2 902 983,0 тыс.руб.</w:t>
      </w:r>
    </w:p>
    <w:p w:rsidR="004E4B4B" w:rsidRPr="00D936E4" w:rsidRDefault="004E4B4B" w:rsidP="004E4B4B">
      <w:pPr>
        <w:spacing w:after="0" w:line="240" w:lineRule="auto"/>
        <w:ind w:firstLine="567"/>
        <w:jc w:val="both"/>
        <w:rPr>
          <w:rFonts w:ascii="Times New Roman" w:hAnsi="Times New Roman"/>
          <w:color w:val="000000"/>
          <w:sz w:val="24"/>
          <w:szCs w:val="24"/>
          <w:lang w:eastAsia="ru-RU"/>
        </w:rPr>
      </w:pPr>
      <w:r w:rsidRPr="00D936E4">
        <w:rPr>
          <w:rFonts w:ascii="Times New Roman" w:hAnsi="Times New Roman"/>
          <w:sz w:val="24"/>
          <w:szCs w:val="24"/>
        </w:rPr>
        <w:t>Общие о</w:t>
      </w:r>
      <w:r w:rsidRPr="00D936E4">
        <w:rPr>
          <w:rFonts w:ascii="Times New Roman" w:hAnsi="Times New Roman"/>
          <w:color w:val="000000"/>
          <w:sz w:val="24"/>
          <w:szCs w:val="24"/>
          <w:lang w:eastAsia="ru-RU"/>
        </w:rPr>
        <w:t>бъемы расходов областного бюджета</w:t>
      </w:r>
      <w:r>
        <w:rPr>
          <w:rFonts w:ascii="Times New Roman" w:hAnsi="Times New Roman"/>
          <w:color w:val="000000"/>
          <w:sz w:val="24"/>
          <w:szCs w:val="24"/>
          <w:lang w:eastAsia="ru-RU"/>
        </w:rPr>
        <w:t xml:space="preserve"> отчетного года на процессную и проектную части ГП</w:t>
      </w:r>
      <w:r w:rsidRPr="00D936E4">
        <w:rPr>
          <w:rFonts w:ascii="Times New Roman" w:hAnsi="Times New Roman"/>
          <w:color w:val="000000"/>
          <w:sz w:val="24"/>
          <w:szCs w:val="24"/>
          <w:lang w:eastAsia="ru-RU"/>
        </w:rPr>
        <w:t>, предусмотренные законом об областном бюджете, УСБР, а также в соответствии с кассовым исполнением, представлены в таблице.</w:t>
      </w:r>
    </w:p>
    <w:p w:rsidR="004E4B4B" w:rsidRDefault="004E4B4B" w:rsidP="004E4B4B">
      <w:pPr>
        <w:spacing w:after="0" w:line="240" w:lineRule="auto"/>
        <w:ind w:firstLine="567"/>
        <w:jc w:val="both"/>
        <w:rPr>
          <w:rFonts w:ascii="Times New Roman" w:hAnsi="Times New Roman"/>
          <w:sz w:val="24"/>
          <w:szCs w:val="24"/>
          <w:lang w:eastAsia="ru-RU"/>
        </w:rPr>
      </w:pPr>
    </w:p>
    <w:tbl>
      <w:tblPr>
        <w:tblW w:w="9938" w:type="dxa"/>
        <w:tblInd w:w="93" w:type="dxa"/>
        <w:tblLayout w:type="fixed"/>
        <w:tblLook w:val="00A0" w:firstRow="1" w:lastRow="0" w:firstColumn="1" w:lastColumn="0" w:noHBand="0" w:noVBand="0"/>
      </w:tblPr>
      <w:tblGrid>
        <w:gridCol w:w="1575"/>
        <w:gridCol w:w="1134"/>
        <w:gridCol w:w="567"/>
        <w:gridCol w:w="1134"/>
        <w:gridCol w:w="567"/>
        <w:gridCol w:w="1134"/>
        <w:gridCol w:w="567"/>
        <w:gridCol w:w="1134"/>
        <w:gridCol w:w="567"/>
        <w:gridCol w:w="850"/>
        <w:gridCol w:w="709"/>
      </w:tblGrid>
      <w:tr w:rsidR="004E4B4B" w:rsidRPr="000177B6" w:rsidTr="00BA6350">
        <w:trPr>
          <w:trHeight w:val="135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Закон о бюджете в первоначальной ред. от 29.12.2020 № 180-ОЗ</w:t>
            </w:r>
            <w:r>
              <w:rPr>
                <w:rFonts w:ascii="Times New Roman" w:eastAsia="Times New Roman" w:hAnsi="Times New Roman"/>
                <w:color w:val="000000"/>
                <w:sz w:val="16"/>
                <w:szCs w:val="16"/>
                <w:lang w:eastAsia="ru-RU"/>
              </w:rPr>
              <w:t>, тыс.руб.</w:t>
            </w:r>
            <w:r w:rsidRPr="000177B6">
              <w:rPr>
                <w:rFonts w:ascii="Times New Roman" w:eastAsia="Times New Roman" w:hAnsi="Times New Roman"/>
                <w:color w:val="000000"/>
                <w:sz w:val="16"/>
                <w:szCs w:val="16"/>
                <w:lang w:eastAsia="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center"/>
              <w:rPr>
                <w:rFonts w:ascii="Times New Roman" w:eastAsia="Times New Roman" w:hAnsi="Times New Roman"/>
                <w:color w:val="000000"/>
                <w:sz w:val="14"/>
                <w:szCs w:val="14"/>
                <w:lang w:eastAsia="ru-RU"/>
              </w:rPr>
            </w:pPr>
            <w:r w:rsidRPr="000177B6">
              <w:rPr>
                <w:rFonts w:ascii="Times New Roman" w:eastAsia="Times New Roman" w:hAnsi="Times New Roman"/>
                <w:color w:val="000000"/>
                <w:sz w:val="14"/>
                <w:szCs w:val="14"/>
                <w:lang w:eastAsia="ru-RU"/>
              </w:rPr>
              <w:t xml:space="preserve">Доля, </w:t>
            </w:r>
            <w:r w:rsidRPr="000177B6">
              <w:rPr>
                <w:rFonts w:ascii="Times New Roman" w:eastAsia="Times New Roman" w:hAnsi="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Закон о бюджете в посл. ред. от 27.12.2021 № 119-ОЗ</w:t>
            </w:r>
            <w:r>
              <w:rPr>
                <w:rFonts w:ascii="Times New Roman" w:eastAsia="Times New Roman" w:hAnsi="Times New Roman"/>
                <w:color w:val="000000"/>
                <w:sz w:val="16"/>
                <w:szCs w:val="16"/>
                <w:lang w:eastAsia="ru-RU"/>
              </w:rPr>
              <w:t>, тыс.руб.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center"/>
              <w:rPr>
                <w:rFonts w:ascii="Times New Roman" w:eastAsia="Times New Roman" w:hAnsi="Times New Roman"/>
                <w:color w:val="000000"/>
                <w:sz w:val="14"/>
                <w:szCs w:val="14"/>
                <w:lang w:eastAsia="ru-RU"/>
              </w:rPr>
            </w:pPr>
            <w:r w:rsidRPr="000177B6">
              <w:rPr>
                <w:rFonts w:ascii="Times New Roman" w:eastAsia="Times New Roman" w:hAnsi="Times New Roman"/>
                <w:color w:val="000000"/>
                <w:sz w:val="14"/>
                <w:szCs w:val="14"/>
                <w:lang w:eastAsia="ru-RU"/>
              </w:rPr>
              <w:t xml:space="preserve">Доля, </w:t>
            </w:r>
            <w:r w:rsidRPr="000177B6">
              <w:rPr>
                <w:rFonts w:ascii="Times New Roman" w:eastAsia="Times New Roman" w:hAnsi="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План по УСБР на 31.12.2021</w:t>
            </w:r>
            <w:r>
              <w:rPr>
                <w:rFonts w:ascii="Times New Roman" w:eastAsia="Times New Roman" w:hAnsi="Times New Roman"/>
                <w:color w:val="000000"/>
                <w:sz w:val="16"/>
                <w:szCs w:val="16"/>
                <w:lang w:eastAsia="ru-RU"/>
              </w:rPr>
              <w:t>, тыс.руб.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4"/>
                <w:szCs w:val="14"/>
                <w:lang w:eastAsia="ru-RU"/>
              </w:rPr>
              <w:t xml:space="preserve">Доля, </w:t>
            </w:r>
            <w:r w:rsidRPr="000177B6">
              <w:rPr>
                <w:rFonts w:ascii="Times New Roman" w:eastAsia="Times New Roman" w:hAnsi="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Кассовое исполнение за 2021</w:t>
            </w:r>
            <w:r>
              <w:rPr>
                <w:rFonts w:ascii="Times New Roman" w:eastAsia="Times New Roman" w:hAnsi="Times New Roman"/>
                <w:color w:val="000000"/>
                <w:sz w:val="16"/>
                <w:szCs w:val="16"/>
                <w:lang w:eastAsia="ru-RU"/>
              </w:rPr>
              <w:t>, тыс.руб.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E4B4B" w:rsidRPr="00E90AC0" w:rsidRDefault="004E4B4B" w:rsidP="004B1547">
            <w:pPr>
              <w:spacing w:after="0" w:line="240" w:lineRule="auto"/>
              <w:jc w:val="center"/>
              <w:rPr>
                <w:rFonts w:ascii="Times New Roman" w:eastAsia="Times New Roman" w:hAnsi="Times New Roman"/>
                <w:color w:val="FF0000"/>
                <w:sz w:val="16"/>
                <w:szCs w:val="16"/>
                <w:lang w:eastAsia="ru-RU"/>
              </w:rPr>
            </w:pPr>
            <w:r w:rsidRPr="00E90AC0">
              <w:rPr>
                <w:rFonts w:ascii="Times New Roman" w:eastAsia="Times New Roman" w:hAnsi="Times New Roman"/>
                <w:color w:val="FF0000"/>
                <w:sz w:val="14"/>
                <w:szCs w:val="14"/>
                <w:lang w:eastAsia="ru-RU"/>
              </w:rPr>
              <w:t xml:space="preserve">Доля, </w:t>
            </w:r>
            <w:r w:rsidRPr="00E90AC0">
              <w:rPr>
                <w:rFonts w:ascii="Times New Roman" w:eastAsia="Times New Roman" w:hAnsi="Times New Roman"/>
                <w:color w:val="FF0000"/>
                <w:sz w:val="16"/>
                <w:szCs w:val="16"/>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E4B4B" w:rsidRPr="000177B6" w:rsidRDefault="004E4B4B" w:rsidP="008A0B7D">
            <w:pPr>
              <w:spacing w:after="0" w:line="240" w:lineRule="auto"/>
              <w:ind w:left="-108" w:right="-56"/>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Исполнение к Закону о бюджете в посл. ред. от 27.12.2021 № 119-ОЗ,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Исполнение к плану по УСБР, %</w:t>
            </w:r>
          </w:p>
        </w:tc>
      </w:tr>
      <w:tr w:rsidR="004E4B4B" w:rsidRPr="000177B6" w:rsidTr="00BA6350">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both"/>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Всего расходов на ГП, в т.ч.:</w:t>
            </w:r>
          </w:p>
        </w:tc>
        <w:tc>
          <w:tcPr>
            <w:tcW w:w="1134" w:type="dxa"/>
            <w:tcBorders>
              <w:top w:val="nil"/>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sz w:val="16"/>
                <w:szCs w:val="16"/>
                <w:lang w:eastAsia="ru-RU"/>
              </w:rPr>
            </w:pPr>
            <w:r w:rsidRPr="000177B6">
              <w:rPr>
                <w:rFonts w:ascii="Times New Roman" w:eastAsia="Times New Roman" w:hAnsi="Times New Roman"/>
                <w:b/>
                <w:bCs/>
                <w:sz w:val="16"/>
                <w:szCs w:val="16"/>
                <w:lang w:eastAsia="ru-RU"/>
              </w:rPr>
              <w:t>85 652 485,3</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rPr>
                <w:rFonts w:ascii="Times New Roman" w:eastAsia="Times New Roman" w:hAnsi="Times New Roman"/>
                <w:b/>
                <w:bCs/>
                <w:color w:val="000000"/>
                <w:sz w:val="15"/>
                <w:szCs w:val="15"/>
                <w:lang w:eastAsia="ru-RU"/>
              </w:rPr>
            </w:pPr>
            <w:r w:rsidRPr="000177B6">
              <w:rPr>
                <w:rFonts w:ascii="Times New Roman" w:eastAsia="Times New Roman" w:hAnsi="Times New Roman"/>
                <w:b/>
                <w:bCs/>
                <w:color w:val="000000"/>
                <w:sz w:val="15"/>
                <w:szCs w:val="15"/>
                <w:lang w:eastAsia="ru-RU"/>
              </w:rPr>
              <w:t>100,</w:t>
            </w:r>
            <w:r w:rsidRPr="00D55184">
              <w:rPr>
                <w:rFonts w:ascii="Times New Roman" w:eastAsia="Times New Roman" w:hAnsi="Times New Roman"/>
                <w:b/>
                <w:bCs/>
                <w:color w:val="000000"/>
                <w:sz w:val="15"/>
                <w:szCs w:val="15"/>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sz w:val="16"/>
                <w:szCs w:val="16"/>
                <w:lang w:eastAsia="ru-RU"/>
              </w:rPr>
            </w:pPr>
            <w:r w:rsidRPr="000177B6">
              <w:rPr>
                <w:rFonts w:ascii="Times New Roman" w:eastAsia="Times New Roman" w:hAnsi="Times New Roman"/>
                <w:b/>
                <w:bCs/>
                <w:sz w:val="16"/>
                <w:szCs w:val="16"/>
                <w:lang w:eastAsia="ru-RU"/>
              </w:rPr>
              <w:t>92 775 027,0</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5"/>
                <w:szCs w:val="15"/>
                <w:lang w:eastAsia="ru-RU"/>
              </w:rPr>
            </w:pPr>
            <w:r w:rsidRPr="000177B6">
              <w:rPr>
                <w:rFonts w:ascii="Times New Roman" w:eastAsia="Times New Roman" w:hAnsi="Times New Roman"/>
                <w:b/>
                <w:bCs/>
                <w:color w:val="000000"/>
                <w:sz w:val="15"/>
                <w:szCs w:val="15"/>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sz w:val="16"/>
                <w:szCs w:val="16"/>
                <w:lang w:eastAsia="ru-RU"/>
              </w:rPr>
            </w:pPr>
            <w:r w:rsidRPr="000177B6">
              <w:rPr>
                <w:rFonts w:ascii="Times New Roman" w:eastAsia="Times New Roman" w:hAnsi="Times New Roman"/>
                <w:b/>
                <w:bCs/>
                <w:sz w:val="16"/>
                <w:szCs w:val="16"/>
                <w:lang w:eastAsia="ru-RU"/>
              </w:rPr>
              <w:t>96 529 490,2</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5"/>
                <w:szCs w:val="15"/>
                <w:lang w:eastAsia="ru-RU"/>
              </w:rPr>
            </w:pPr>
            <w:r w:rsidRPr="000177B6">
              <w:rPr>
                <w:rFonts w:ascii="Times New Roman" w:eastAsia="Times New Roman" w:hAnsi="Times New Roman"/>
                <w:b/>
                <w:bCs/>
                <w:color w:val="000000"/>
                <w:sz w:val="15"/>
                <w:szCs w:val="15"/>
                <w:lang w:eastAsia="ru-RU"/>
              </w:rPr>
              <w:t>100,0</w:t>
            </w:r>
          </w:p>
        </w:tc>
        <w:tc>
          <w:tcPr>
            <w:tcW w:w="1134" w:type="dxa"/>
            <w:tcBorders>
              <w:top w:val="nil"/>
              <w:left w:val="nil"/>
              <w:bottom w:val="single" w:sz="4" w:space="0" w:color="auto"/>
              <w:right w:val="nil"/>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sz w:val="16"/>
                <w:szCs w:val="16"/>
                <w:lang w:eastAsia="ru-RU"/>
              </w:rPr>
            </w:pPr>
            <w:r w:rsidRPr="000177B6">
              <w:rPr>
                <w:rFonts w:ascii="Times New Roman" w:eastAsia="Times New Roman" w:hAnsi="Times New Roman"/>
                <w:b/>
                <w:bCs/>
                <w:sz w:val="16"/>
                <w:szCs w:val="16"/>
                <w:lang w:eastAsia="ru-RU"/>
              </w:rPr>
              <w:t>88 882 639,8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4B4B" w:rsidRPr="00E90AC0" w:rsidRDefault="004E4B4B" w:rsidP="004B1547">
            <w:pPr>
              <w:spacing w:after="0" w:line="240" w:lineRule="auto"/>
              <w:jc w:val="right"/>
              <w:rPr>
                <w:rFonts w:ascii="Times New Roman" w:eastAsia="Times New Roman" w:hAnsi="Times New Roman"/>
                <w:b/>
                <w:bCs/>
                <w:color w:val="FF0000"/>
                <w:sz w:val="16"/>
                <w:szCs w:val="16"/>
                <w:lang w:eastAsia="ru-RU"/>
              </w:rPr>
            </w:pPr>
            <w:r w:rsidRPr="00E90AC0">
              <w:rPr>
                <w:rFonts w:ascii="Times New Roman" w:eastAsia="Times New Roman" w:hAnsi="Times New Roman"/>
                <w:b/>
                <w:bCs/>
                <w:color w:val="FF0000"/>
                <w:sz w:val="15"/>
                <w:szCs w:val="15"/>
                <w:lang w:eastAsia="ru-RU"/>
              </w:rPr>
              <w:t>100</w:t>
            </w:r>
            <w:r w:rsidRPr="00E90AC0">
              <w:rPr>
                <w:rFonts w:ascii="Times New Roman" w:eastAsia="Times New Roman" w:hAnsi="Times New Roman"/>
                <w:b/>
                <w:bCs/>
                <w:color w:val="FF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8A0B7D">
            <w:pPr>
              <w:spacing w:after="0" w:line="240" w:lineRule="auto"/>
              <w:ind w:left="-108" w:right="-56"/>
              <w:jc w:val="center"/>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95,8</w:t>
            </w:r>
          </w:p>
        </w:tc>
        <w:tc>
          <w:tcPr>
            <w:tcW w:w="709"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92,1</w:t>
            </w:r>
          </w:p>
        </w:tc>
      </w:tr>
      <w:tr w:rsidR="004E4B4B" w:rsidRPr="000177B6" w:rsidTr="00BA6350">
        <w:trPr>
          <w:trHeight w:val="42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both"/>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Процессная часть (подпрограммы и обеспечивающие подпрограммы):</w:t>
            </w:r>
          </w:p>
        </w:tc>
        <w:tc>
          <w:tcPr>
            <w:tcW w:w="1134" w:type="dxa"/>
            <w:tcBorders>
              <w:top w:val="nil"/>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70 278 936,4</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82,1</w:t>
            </w:r>
          </w:p>
        </w:tc>
        <w:tc>
          <w:tcPr>
            <w:tcW w:w="1134" w:type="dxa"/>
            <w:tcBorders>
              <w:top w:val="nil"/>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75 769 915,2</w:t>
            </w:r>
          </w:p>
        </w:tc>
        <w:tc>
          <w:tcPr>
            <w:tcW w:w="567" w:type="dxa"/>
            <w:tcBorders>
              <w:top w:val="nil"/>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81,7</w:t>
            </w:r>
          </w:p>
        </w:tc>
        <w:tc>
          <w:tcPr>
            <w:tcW w:w="1134" w:type="dxa"/>
            <w:tcBorders>
              <w:top w:val="nil"/>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78 657 608,6</w:t>
            </w:r>
          </w:p>
        </w:tc>
        <w:tc>
          <w:tcPr>
            <w:tcW w:w="567" w:type="dxa"/>
            <w:tcBorders>
              <w:top w:val="nil"/>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81,5</w:t>
            </w:r>
          </w:p>
        </w:tc>
        <w:tc>
          <w:tcPr>
            <w:tcW w:w="1134" w:type="dxa"/>
            <w:tcBorders>
              <w:top w:val="nil"/>
              <w:left w:val="nil"/>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74 780 331,0</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E90AC0" w:rsidRDefault="004E4B4B" w:rsidP="004B1547">
            <w:pPr>
              <w:spacing w:after="0" w:line="240" w:lineRule="auto"/>
              <w:jc w:val="right"/>
              <w:rPr>
                <w:rFonts w:ascii="Times New Roman" w:eastAsia="Times New Roman" w:hAnsi="Times New Roman"/>
                <w:b/>
                <w:bCs/>
                <w:color w:val="FF0000"/>
                <w:sz w:val="16"/>
                <w:szCs w:val="16"/>
                <w:lang w:eastAsia="ru-RU"/>
              </w:rPr>
            </w:pPr>
            <w:r w:rsidRPr="00E90AC0">
              <w:rPr>
                <w:rFonts w:ascii="Times New Roman" w:eastAsia="Times New Roman" w:hAnsi="Times New Roman"/>
                <w:b/>
                <w:bCs/>
                <w:color w:val="FF0000"/>
                <w:sz w:val="16"/>
                <w:szCs w:val="16"/>
                <w:lang w:eastAsia="ru-RU"/>
              </w:rPr>
              <w:t>84,1</w:t>
            </w:r>
          </w:p>
        </w:tc>
        <w:tc>
          <w:tcPr>
            <w:tcW w:w="850"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8A0B7D">
            <w:pPr>
              <w:spacing w:after="0" w:line="240" w:lineRule="auto"/>
              <w:ind w:left="-108" w:right="-56"/>
              <w:jc w:val="center"/>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98,7</w:t>
            </w:r>
          </w:p>
        </w:tc>
        <w:tc>
          <w:tcPr>
            <w:tcW w:w="709"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95,1</w:t>
            </w:r>
          </w:p>
        </w:tc>
      </w:tr>
      <w:tr w:rsidR="004E4B4B" w:rsidRPr="000177B6" w:rsidTr="00BA6350">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both"/>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обеспечивающие подпрограммы</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1 168 186,5</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1 189 523,0</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1 188 534,8</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1,2</w:t>
            </w:r>
          </w:p>
        </w:tc>
        <w:tc>
          <w:tcPr>
            <w:tcW w:w="1134" w:type="dxa"/>
            <w:tcBorders>
              <w:top w:val="nil"/>
              <w:left w:val="nil"/>
              <w:bottom w:val="single" w:sz="4" w:space="0" w:color="auto"/>
              <w:right w:val="nil"/>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1 170 791,5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4B4B" w:rsidRPr="00E90AC0" w:rsidRDefault="004E4B4B" w:rsidP="004B1547">
            <w:pPr>
              <w:spacing w:after="0" w:line="240" w:lineRule="auto"/>
              <w:jc w:val="right"/>
              <w:rPr>
                <w:rFonts w:ascii="Times New Roman" w:eastAsia="Times New Roman" w:hAnsi="Times New Roman"/>
                <w:i/>
                <w:iCs/>
                <w:color w:val="FF0000"/>
                <w:sz w:val="16"/>
                <w:szCs w:val="16"/>
                <w:lang w:eastAsia="ru-RU"/>
              </w:rPr>
            </w:pPr>
            <w:r w:rsidRPr="00E90AC0">
              <w:rPr>
                <w:rFonts w:ascii="Times New Roman" w:eastAsia="Times New Roman" w:hAnsi="Times New Roman"/>
                <w:i/>
                <w:iCs/>
                <w:color w:val="FF0000"/>
                <w:sz w:val="16"/>
                <w:szCs w:val="16"/>
                <w:lang w:eastAsia="ru-RU"/>
              </w:rPr>
              <w:t>1,3</w:t>
            </w:r>
          </w:p>
        </w:tc>
        <w:tc>
          <w:tcPr>
            <w:tcW w:w="850"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8A0B7D">
            <w:pPr>
              <w:spacing w:after="0" w:line="240" w:lineRule="auto"/>
              <w:ind w:left="-108" w:right="-56"/>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98,4</w:t>
            </w:r>
          </w:p>
        </w:tc>
        <w:tc>
          <w:tcPr>
            <w:tcW w:w="709"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98,5</w:t>
            </w:r>
          </w:p>
        </w:tc>
      </w:tr>
      <w:tr w:rsidR="004E4B4B" w:rsidRPr="000177B6" w:rsidTr="00BA6350">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both"/>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ведомственные целевые программы</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44 062 671,0</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51,4</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44 877 924,1</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48,4</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46 301 851,4</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48,0</w:t>
            </w:r>
          </w:p>
        </w:tc>
        <w:tc>
          <w:tcPr>
            <w:tcW w:w="1134" w:type="dxa"/>
            <w:tcBorders>
              <w:top w:val="nil"/>
              <w:left w:val="nil"/>
              <w:bottom w:val="single" w:sz="4" w:space="0" w:color="auto"/>
              <w:right w:val="nil"/>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44 719 348,9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4B4B" w:rsidRPr="00E90AC0" w:rsidRDefault="004E4B4B" w:rsidP="004B1547">
            <w:pPr>
              <w:spacing w:after="0" w:line="240" w:lineRule="auto"/>
              <w:jc w:val="right"/>
              <w:rPr>
                <w:rFonts w:ascii="Times New Roman" w:eastAsia="Times New Roman" w:hAnsi="Times New Roman"/>
                <w:i/>
                <w:iCs/>
                <w:color w:val="FF0000"/>
                <w:sz w:val="16"/>
                <w:szCs w:val="16"/>
                <w:lang w:eastAsia="ru-RU"/>
              </w:rPr>
            </w:pPr>
            <w:r w:rsidRPr="00E90AC0">
              <w:rPr>
                <w:rFonts w:ascii="Times New Roman" w:eastAsia="Times New Roman" w:hAnsi="Times New Roman"/>
                <w:i/>
                <w:iCs/>
                <w:color w:val="FF0000"/>
                <w:sz w:val="16"/>
                <w:szCs w:val="16"/>
                <w:lang w:eastAsia="ru-RU"/>
              </w:rPr>
              <w:t>50,3</w:t>
            </w:r>
          </w:p>
        </w:tc>
        <w:tc>
          <w:tcPr>
            <w:tcW w:w="850"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8A0B7D">
            <w:pPr>
              <w:spacing w:after="0" w:line="240" w:lineRule="auto"/>
              <w:ind w:left="-108" w:right="-56"/>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99,6</w:t>
            </w:r>
          </w:p>
        </w:tc>
        <w:tc>
          <w:tcPr>
            <w:tcW w:w="709"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96,6</w:t>
            </w:r>
          </w:p>
        </w:tc>
      </w:tr>
      <w:tr w:rsidR="004E4B4B" w:rsidRPr="000177B6" w:rsidTr="00BA6350">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both"/>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основные мероприятия</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25 048 078,9</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29,2</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29 702 468,1</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32,0</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31 167 222,4</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32,3</w:t>
            </w:r>
          </w:p>
        </w:tc>
        <w:tc>
          <w:tcPr>
            <w:tcW w:w="1134" w:type="dxa"/>
            <w:tcBorders>
              <w:top w:val="nil"/>
              <w:left w:val="nil"/>
              <w:bottom w:val="single" w:sz="4" w:space="0" w:color="auto"/>
              <w:right w:val="nil"/>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i/>
                <w:iCs/>
                <w:color w:val="000000"/>
                <w:sz w:val="16"/>
                <w:szCs w:val="16"/>
                <w:lang w:eastAsia="ru-RU"/>
              </w:rPr>
            </w:pPr>
            <w:r w:rsidRPr="000177B6">
              <w:rPr>
                <w:rFonts w:ascii="Times New Roman" w:eastAsia="Times New Roman" w:hAnsi="Times New Roman"/>
                <w:i/>
                <w:iCs/>
                <w:color w:val="000000"/>
                <w:sz w:val="16"/>
                <w:szCs w:val="16"/>
                <w:lang w:eastAsia="ru-RU"/>
              </w:rPr>
              <w:t>28 890 190,6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4B4B" w:rsidRPr="00E90AC0" w:rsidRDefault="004E4B4B" w:rsidP="004B1547">
            <w:pPr>
              <w:spacing w:after="0" w:line="240" w:lineRule="auto"/>
              <w:jc w:val="right"/>
              <w:rPr>
                <w:rFonts w:ascii="Times New Roman" w:eastAsia="Times New Roman" w:hAnsi="Times New Roman"/>
                <w:i/>
                <w:iCs/>
                <w:color w:val="FF0000"/>
                <w:sz w:val="16"/>
                <w:szCs w:val="16"/>
                <w:lang w:eastAsia="ru-RU"/>
              </w:rPr>
            </w:pPr>
            <w:r w:rsidRPr="00E90AC0">
              <w:rPr>
                <w:rFonts w:ascii="Times New Roman" w:eastAsia="Times New Roman" w:hAnsi="Times New Roman"/>
                <w:i/>
                <w:iCs/>
                <w:color w:val="FF0000"/>
                <w:sz w:val="16"/>
                <w:szCs w:val="16"/>
                <w:lang w:eastAsia="ru-RU"/>
              </w:rPr>
              <w:t>32,5</w:t>
            </w:r>
          </w:p>
        </w:tc>
        <w:tc>
          <w:tcPr>
            <w:tcW w:w="850"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8A0B7D">
            <w:pPr>
              <w:spacing w:after="0" w:line="240" w:lineRule="auto"/>
              <w:ind w:left="-108" w:right="-56"/>
              <w:jc w:val="center"/>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97,3</w:t>
            </w:r>
          </w:p>
        </w:tc>
        <w:tc>
          <w:tcPr>
            <w:tcW w:w="709"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92,7</w:t>
            </w:r>
          </w:p>
        </w:tc>
      </w:tr>
      <w:tr w:rsidR="004E4B4B" w:rsidRPr="000177B6" w:rsidTr="00BA6350">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E4B4B" w:rsidRPr="000177B6" w:rsidRDefault="004E4B4B" w:rsidP="004B1547">
            <w:pPr>
              <w:spacing w:after="0" w:line="240" w:lineRule="auto"/>
              <w:jc w:val="both"/>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 xml:space="preserve">Проектная часть </w:t>
            </w:r>
            <w:r w:rsidRPr="000177B6">
              <w:rPr>
                <w:rFonts w:ascii="Times New Roman" w:eastAsia="Times New Roman" w:hAnsi="Times New Roman"/>
                <w:b/>
                <w:bCs/>
                <w:color w:val="000000"/>
                <w:sz w:val="16"/>
                <w:szCs w:val="16"/>
                <w:lang w:eastAsia="ru-RU"/>
              </w:rPr>
              <w:lastRenderedPageBreak/>
              <w:t>(региональные проекты)</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lastRenderedPageBreak/>
              <w:t>15 373 548,9</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17,9</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17 005 291,8</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color w:val="000000"/>
                <w:sz w:val="16"/>
                <w:szCs w:val="16"/>
                <w:lang w:eastAsia="ru-RU"/>
              </w:rPr>
            </w:pPr>
            <w:r w:rsidRPr="000177B6">
              <w:rPr>
                <w:rFonts w:ascii="Times New Roman" w:eastAsia="Times New Roman" w:hAnsi="Times New Roman"/>
                <w:color w:val="000000"/>
                <w:sz w:val="16"/>
                <w:szCs w:val="16"/>
                <w:lang w:eastAsia="ru-RU"/>
              </w:rPr>
              <w:t>18,3</w:t>
            </w:r>
          </w:p>
        </w:tc>
        <w:tc>
          <w:tcPr>
            <w:tcW w:w="1134"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17 871 881,6</w:t>
            </w:r>
          </w:p>
        </w:tc>
        <w:tc>
          <w:tcPr>
            <w:tcW w:w="567"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18,5</w:t>
            </w:r>
          </w:p>
        </w:tc>
        <w:tc>
          <w:tcPr>
            <w:tcW w:w="1134" w:type="dxa"/>
            <w:tcBorders>
              <w:top w:val="nil"/>
              <w:left w:val="nil"/>
              <w:bottom w:val="single" w:sz="4" w:space="0" w:color="auto"/>
              <w:right w:val="nil"/>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14 102 308,8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E4B4B" w:rsidRPr="00E90AC0" w:rsidRDefault="004E4B4B" w:rsidP="004B1547">
            <w:pPr>
              <w:spacing w:after="0" w:line="240" w:lineRule="auto"/>
              <w:jc w:val="right"/>
              <w:rPr>
                <w:rFonts w:ascii="Times New Roman" w:eastAsia="Times New Roman" w:hAnsi="Times New Roman"/>
                <w:b/>
                <w:bCs/>
                <w:color w:val="FF0000"/>
                <w:sz w:val="16"/>
                <w:szCs w:val="16"/>
                <w:lang w:eastAsia="ru-RU"/>
              </w:rPr>
            </w:pPr>
            <w:r w:rsidRPr="00E90AC0">
              <w:rPr>
                <w:rFonts w:ascii="Times New Roman" w:eastAsia="Times New Roman" w:hAnsi="Times New Roman"/>
                <w:b/>
                <w:bCs/>
                <w:color w:val="FF0000"/>
                <w:sz w:val="16"/>
                <w:szCs w:val="16"/>
                <w:lang w:eastAsia="ru-RU"/>
              </w:rPr>
              <w:t>15,9</w:t>
            </w:r>
          </w:p>
        </w:tc>
        <w:tc>
          <w:tcPr>
            <w:tcW w:w="850"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8A0B7D">
            <w:pPr>
              <w:spacing w:after="0" w:line="240" w:lineRule="auto"/>
              <w:ind w:left="-108" w:right="-56"/>
              <w:jc w:val="center"/>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82,9</w:t>
            </w:r>
          </w:p>
        </w:tc>
        <w:tc>
          <w:tcPr>
            <w:tcW w:w="709" w:type="dxa"/>
            <w:tcBorders>
              <w:top w:val="nil"/>
              <w:left w:val="nil"/>
              <w:bottom w:val="single" w:sz="4" w:space="0" w:color="auto"/>
              <w:right w:val="single" w:sz="4" w:space="0" w:color="auto"/>
            </w:tcBorders>
            <w:shd w:val="clear" w:color="auto" w:fill="auto"/>
            <w:noWrap/>
            <w:vAlign w:val="center"/>
            <w:hideMark/>
          </w:tcPr>
          <w:p w:rsidR="004E4B4B" w:rsidRPr="000177B6" w:rsidRDefault="004E4B4B" w:rsidP="004B1547">
            <w:pPr>
              <w:spacing w:after="0" w:line="240" w:lineRule="auto"/>
              <w:jc w:val="right"/>
              <w:rPr>
                <w:rFonts w:ascii="Times New Roman" w:eastAsia="Times New Roman" w:hAnsi="Times New Roman"/>
                <w:b/>
                <w:bCs/>
                <w:color w:val="000000"/>
                <w:sz w:val="16"/>
                <w:szCs w:val="16"/>
                <w:lang w:eastAsia="ru-RU"/>
              </w:rPr>
            </w:pPr>
            <w:r w:rsidRPr="000177B6">
              <w:rPr>
                <w:rFonts w:ascii="Times New Roman" w:eastAsia="Times New Roman" w:hAnsi="Times New Roman"/>
                <w:b/>
                <w:bCs/>
                <w:color w:val="000000"/>
                <w:sz w:val="16"/>
                <w:szCs w:val="16"/>
                <w:lang w:eastAsia="ru-RU"/>
              </w:rPr>
              <w:t>78,9</w:t>
            </w:r>
          </w:p>
        </w:tc>
      </w:tr>
      <w:tr w:rsidR="004E4B4B" w:rsidRPr="000177B6" w:rsidTr="00BA6350">
        <w:trPr>
          <w:trHeight w:val="393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4E4B4B" w:rsidRPr="00C64D1D" w:rsidRDefault="004E4B4B" w:rsidP="004B1547">
            <w:pPr>
              <w:spacing w:after="0" w:line="240" w:lineRule="auto"/>
              <w:rPr>
                <w:rFonts w:ascii="Times New Roman" w:eastAsia="Times New Roman" w:hAnsi="Times New Roman"/>
                <w:i/>
                <w:iCs/>
                <w:sz w:val="16"/>
                <w:szCs w:val="16"/>
                <w:lang w:eastAsia="ru-RU"/>
              </w:rPr>
            </w:pPr>
            <w:r w:rsidRPr="00C64D1D">
              <w:rPr>
                <w:rFonts w:ascii="Times New Roman" w:hAnsi="Times New Roman"/>
                <w:b/>
                <w:bCs/>
                <w:i/>
                <w:sz w:val="16"/>
                <w:szCs w:val="16"/>
              </w:rPr>
              <w:lastRenderedPageBreak/>
              <w:t>Спр</w:t>
            </w:r>
            <w:r w:rsidRPr="00C64D1D">
              <w:rPr>
                <w:rFonts w:ascii="Times New Roman" w:hAnsi="Times New Roman"/>
                <w:b/>
                <w:bCs/>
                <w:i/>
                <w:iCs/>
                <w:sz w:val="16"/>
                <w:szCs w:val="16"/>
              </w:rPr>
              <w:t>авочно: расходы на финансирование по объектам капитального строительства государственной собственности Томской области (муниципальной собственности) и объектам недвижимого имущества, приобретенным в государственную собственность Томской области (муниципальную собственность), в т.ч.: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b/>
                <w:bCs/>
                <w:i/>
                <w:iCs/>
                <w:sz w:val="16"/>
                <w:szCs w:val="16"/>
              </w:rPr>
            </w:pPr>
            <w:r w:rsidRPr="00C64D1D">
              <w:rPr>
                <w:rFonts w:ascii="Times New Roman" w:hAnsi="Times New Roman"/>
                <w:b/>
                <w:bCs/>
                <w:i/>
                <w:iCs/>
                <w:sz w:val="16"/>
                <w:szCs w:val="16"/>
              </w:rPr>
              <w:t>8 723 946,4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b/>
                <w:bCs/>
                <w:i/>
                <w:iCs/>
                <w:sz w:val="16"/>
                <w:szCs w:val="16"/>
              </w:rPr>
            </w:pPr>
            <w:r w:rsidRPr="00C64D1D">
              <w:rPr>
                <w:rFonts w:ascii="Times New Roman" w:hAnsi="Times New Roman"/>
                <w:b/>
                <w:bCs/>
                <w:i/>
                <w:iCs/>
                <w:sz w:val="16"/>
                <w:szCs w:val="16"/>
              </w:rPr>
              <w:t>10,2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b/>
                <w:bCs/>
                <w:i/>
                <w:iCs/>
                <w:sz w:val="16"/>
                <w:szCs w:val="16"/>
              </w:rPr>
            </w:pPr>
            <w:r w:rsidRPr="00C64D1D">
              <w:rPr>
                <w:rFonts w:ascii="Times New Roman" w:hAnsi="Times New Roman"/>
                <w:b/>
                <w:bCs/>
                <w:i/>
                <w:iCs/>
                <w:sz w:val="16"/>
                <w:szCs w:val="16"/>
              </w:rPr>
              <w:t>11 408 741,4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b/>
                <w:bCs/>
                <w:i/>
                <w:iCs/>
                <w:sz w:val="16"/>
                <w:szCs w:val="16"/>
              </w:rPr>
            </w:pPr>
            <w:r w:rsidRPr="00C64D1D">
              <w:rPr>
                <w:rFonts w:ascii="Times New Roman" w:hAnsi="Times New Roman"/>
                <w:b/>
                <w:bCs/>
                <w:i/>
                <w:iCs/>
                <w:sz w:val="16"/>
                <w:szCs w:val="16"/>
              </w:rPr>
              <w:t>12,3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b/>
                <w:bCs/>
                <w:i/>
                <w:iCs/>
                <w:sz w:val="16"/>
                <w:szCs w:val="16"/>
              </w:rPr>
            </w:pPr>
            <w:r w:rsidRPr="00C64D1D">
              <w:rPr>
                <w:rFonts w:ascii="Times New Roman" w:hAnsi="Times New Roman"/>
                <w:b/>
                <w:bCs/>
                <w:i/>
                <w:iCs/>
                <w:sz w:val="16"/>
                <w:szCs w:val="16"/>
              </w:rPr>
              <w:t>11 962 308,3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b/>
                <w:bCs/>
                <w:i/>
                <w:iCs/>
                <w:sz w:val="16"/>
                <w:szCs w:val="16"/>
              </w:rPr>
            </w:pPr>
            <w:r w:rsidRPr="00C64D1D">
              <w:rPr>
                <w:rFonts w:ascii="Times New Roman" w:hAnsi="Times New Roman"/>
                <w:b/>
                <w:bCs/>
                <w:i/>
                <w:iCs/>
                <w:sz w:val="16"/>
                <w:szCs w:val="16"/>
              </w:rPr>
              <w:t>12,4</w:t>
            </w:r>
          </w:p>
        </w:tc>
        <w:tc>
          <w:tcPr>
            <w:tcW w:w="1134" w:type="dxa"/>
            <w:tcBorders>
              <w:top w:val="single" w:sz="4" w:space="0" w:color="auto"/>
              <w:left w:val="nil"/>
              <w:bottom w:val="single" w:sz="4" w:space="0" w:color="auto"/>
              <w:right w:val="nil"/>
            </w:tcBorders>
            <w:shd w:val="clear" w:color="auto" w:fill="auto"/>
            <w:noWrap/>
            <w:vAlign w:val="center"/>
          </w:tcPr>
          <w:p w:rsidR="004E4B4B" w:rsidRPr="00C64D1D" w:rsidRDefault="004E4B4B" w:rsidP="004B1547">
            <w:pPr>
              <w:spacing w:after="0" w:line="240" w:lineRule="auto"/>
              <w:jc w:val="right"/>
              <w:rPr>
                <w:rFonts w:ascii="Times New Roman" w:hAnsi="Times New Roman"/>
                <w:b/>
                <w:bCs/>
                <w:i/>
                <w:iCs/>
                <w:sz w:val="16"/>
                <w:szCs w:val="16"/>
              </w:rPr>
            </w:pPr>
            <w:r w:rsidRPr="00C64D1D">
              <w:rPr>
                <w:rFonts w:ascii="Times New Roman" w:hAnsi="Times New Roman"/>
                <w:b/>
                <w:bCs/>
                <w:i/>
                <w:iCs/>
                <w:sz w:val="16"/>
                <w:szCs w:val="16"/>
              </w:rPr>
              <w:t>7 473 206,1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B4B" w:rsidRPr="00E90AC0" w:rsidRDefault="004E4B4B" w:rsidP="004B1547">
            <w:pPr>
              <w:spacing w:after="0" w:line="240" w:lineRule="auto"/>
              <w:jc w:val="right"/>
              <w:rPr>
                <w:rFonts w:ascii="Times New Roman" w:hAnsi="Times New Roman"/>
                <w:b/>
                <w:bCs/>
                <w:i/>
                <w:iCs/>
                <w:color w:val="FF0000"/>
                <w:sz w:val="24"/>
                <w:szCs w:val="24"/>
              </w:rPr>
            </w:pPr>
            <w:r w:rsidRPr="00E90AC0">
              <w:rPr>
                <w:rFonts w:ascii="Times New Roman" w:hAnsi="Times New Roman"/>
                <w:b/>
                <w:bCs/>
                <w:i/>
                <w:iCs/>
                <w:color w:val="FF0000"/>
                <w:sz w:val="24"/>
                <w:szCs w:val="24"/>
              </w:rPr>
              <w:t>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8A0B7D">
            <w:pPr>
              <w:spacing w:after="0" w:line="240" w:lineRule="auto"/>
              <w:ind w:left="-108" w:right="-56"/>
              <w:jc w:val="center"/>
              <w:rPr>
                <w:rFonts w:ascii="Times New Roman" w:hAnsi="Times New Roman"/>
                <w:b/>
                <w:bCs/>
                <w:i/>
                <w:iCs/>
                <w:sz w:val="16"/>
                <w:szCs w:val="16"/>
              </w:rPr>
            </w:pPr>
            <w:r w:rsidRPr="00C64D1D">
              <w:rPr>
                <w:rFonts w:ascii="Times New Roman" w:hAnsi="Times New Roman"/>
                <w:b/>
                <w:bCs/>
                <w:i/>
                <w:iCs/>
                <w:sz w:val="16"/>
                <w:szCs w:val="16"/>
              </w:rPr>
              <w:t>65,5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b/>
                <w:bCs/>
                <w:i/>
                <w:iCs/>
                <w:sz w:val="16"/>
                <w:szCs w:val="16"/>
              </w:rPr>
            </w:pPr>
            <w:r w:rsidRPr="00C64D1D">
              <w:rPr>
                <w:rFonts w:ascii="Times New Roman" w:hAnsi="Times New Roman"/>
                <w:b/>
                <w:bCs/>
                <w:i/>
                <w:iCs/>
                <w:sz w:val="16"/>
                <w:szCs w:val="16"/>
              </w:rPr>
              <w:t>62,5</w:t>
            </w:r>
          </w:p>
        </w:tc>
      </w:tr>
      <w:tr w:rsidR="004E4B4B" w:rsidRPr="000177B6" w:rsidTr="00BA6350">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4E4B4B" w:rsidRPr="00C64D1D" w:rsidRDefault="004E4B4B" w:rsidP="004B1547">
            <w:pPr>
              <w:spacing w:after="0" w:line="240" w:lineRule="auto"/>
              <w:rPr>
                <w:rFonts w:ascii="Times New Roman" w:eastAsia="Times New Roman" w:hAnsi="Times New Roman"/>
                <w:i/>
                <w:iCs/>
                <w:sz w:val="16"/>
                <w:szCs w:val="16"/>
                <w:lang w:eastAsia="ru-RU"/>
              </w:rPr>
            </w:pPr>
            <w:r w:rsidRPr="00C64D1D">
              <w:rPr>
                <w:rFonts w:ascii="Times New Roman" w:eastAsia="Times New Roman" w:hAnsi="Times New Roman"/>
                <w:i/>
                <w:iCs/>
                <w:sz w:val="16"/>
                <w:szCs w:val="16"/>
                <w:lang w:eastAsia="ru-RU"/>
              </w:rPr>
              <w:t>Справочно: расходы на объекты капитального строительства областной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6 453 226,4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9 444 385,2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10,2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9 943 549,5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10,3</w:t>
            </w:r>
          </w:p>
        </w:tc>
        <w:tc>
          <w:tcPr>
            <w:tcW w:w="1134" w:type="dxa"/>
            <w:tcBorders>
              <w:top w:val="single" w:sz="4" w:space="0" w:color="auto"/>
              <w:left w:val="nil"/>
              <w:bottom w:val="single" w:sz="4" w:space="0" w:color="auto"/>
              <w:right w:val="nil"/>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6 117 425,5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B4B" w:rsidRPr="00E90AC0" w:rsidRDefault="004E4B4B" w:rsidP="004B1547">
            <w:pPr>
              <w:spacing w:after="0" w:line="240" w:lineRule="auto"/>
              <w:jc w:val="right"/>
              <w:rPr>
                <w:rFonts w:ascii="Times New Roman" w:hAnsi="Times New Roman"/>
                <w:i/>
                <w:iCs/>
                <w:color w:val="FF0000"/>
                <w:sz w:val="16"/>
                <w:szCs w:val="16"/>
              </w:rPr>
            </w:pPr>
            <w:r w:rsidRPr="00E90AC0">
              <w:rPr>
                <w:rFonts w:ascii="Times New Roman" w:hAnsi="Times New Roman"/>
                <w:i/>
                <w:iCs/>
                <w:color w:val="FF0000"/>
                <w:sz w:val="16"/>
                <w:szCs w:val="16"/>
              </w:rPr>
              <w:t>6,9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8A0B7D">
            <w:pPr>
              <w:spacing w:after="0" w:line="240" w:lineRule="auto"/>
              <w:ind w:left="-108" w:right="-56"/>
              <w:jc w:val="center"/>
              <w:rPr>
                <w:rFonts w:ascii="Times New Roman" w:hAnsi="Times New Roman"/>
                <w:i/>
                <w:iCs/>
                <w:sz w:val="16"/>
                <w:szCs w:val="16"/>
              </w:rPr>
            </w:pPr>
            <w:r w:rsidRPr="00C64D1D">
              <w:rPr>
                <w:rFonts w:ascii="Times New Roman" w:hAnsi="Times New Roman"/>
                <w:i/>
                <w:iCs/>
                <w:sz w:val="16"/>
                <w:szCs w:val="16"/>
              </w:rPr>
              <w:t>64,8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61,5</w:t>
            </w:r>
          </w:p>
        </w:tc>
      </w:tr>
      <w:tr w:rsidR="004E4B4B" w:rsidRPr="000177B6" w:rsidTr="00BA6350">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4E4B4B" w:rsidRPr="00C64D1D" w:rsidRDefault="004E4B4B" w:rsidP="004B1547">
            <w:pPr>
              <w:spacing w:after="0" w:line="240" w:lineRule="auto"/>
              <w:rPr>
                <w:rFonts w:ascii="Times New Roman" w:eastAsia="Times New Roman" w:hAnsi="Times New Roman"/>
                <w:i/>
                <w:iCs/>
                <w:sz w:val="16"/>
                <w:szCs w:val="16"/>
                <w:lang w:eastAsia="ru-RU"/>
              </w:rPr>
            </w:pPr>
            <w:r w:rsidRPr="00C64D1D">
              <w:rPr>
                <w:rFonts w:ascii="Times New Roman" w:eastAsia="Times New Roman" w:hAnsi="Times New Roman"/>
                <w:i/>
                <w:iCs/>
                <w:sz w:val="16"/>
                <w:szCs w:val="16"/>
                <w:lang w:eastAsia="ru-RU"/>
              </w:rPr>
              <w:t>Справочно: расходы на приобретение объектов областной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2 270 720,0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1 964 356,2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2 018 758,8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2,1</w:t>
            </w:r>
          </w:p>
        </w:tc>
        <w:tc>
          <w:tcPr>
            <w:tcW w:w="1134" w:type="dxa"/>
            <w:tcBorders>
              <w:top w:val="single" w:sz="4" w:space="0" w:color="auto"/>
              <w:left w:val="nil"/>
              <w:bottom w:val="single" w:sz="4" w:space="0" w:color="auto"/>
              <w:right w:val="nil"/>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1 355 780,6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B4B" w:rsidRPr="00E90AC0" w:rsidRDefault="004E4B4B" w:rsidP="004B1547">
            <w:pPr>
              <w:spacing w:after="0" w:line="240" w:lineRule="auto"/>
              <w:jc w:val="right"/>
              <w:rPr>
                <w:rFonts w:ascii="Times New Roman" w:hAnsi="Times New Roman"/>
                <w:i/>
                <w:iCs/>
                <w:color w:val="FF0000"/>
                <w:sz w:val="16"/>
                <w:szCs w:val="16"/>
              </w:rPr>
            </w:pPr>
            <w:r w:rsidRPr="00E90AC0">
              <w:rPr>
                <w:rFonts w:ascii="Times New Roman" w:hAnsi="Times New Roman"/>
                <w:i/>
                <w:iCs/>
                <w:color w:val="FF0000"/>
                <w:sz w:val="16"/>
                <w:szCs w:val="16"/>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8A0B7D">
            <w:pPr>
              <w:spacing w:after="0" w:line="240" w:lineRule="auto"/>
              <w:ind w:left="-108" w:right="-56"/>
              <w:jc w:val="center"/>
              <w:rPr>
                <w:rFonts w:ascii="Times New Roman" w:hAnsi="Times New Roman"/>
                <w:i/>
                <w:iCs/>
                <w:sz w:val="16"/>
                <w:szCs w:val="16"/>
              </w:rPr>
            </w:pPr>
            <w:r w:rsidRPr="00C64D1D">
              <w:rPr>
                <w:rFonts w:ascii="Times New Roman" w:hAnsi="Times New Roman"/>
                <w:i/>
                <w:iCs/>
                <w:sz w:val="16"/>
                <w:szCs w:val="16"/>
              </w:rPr>
              <w:t>69,0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E4B4B" w:rsidRPr="00C64D1D" w:rsidRDefault="004E4B4B" w:rsidP="004B1547">
            <w:pPr>
              <w:spacing w:after="0" w:line="240" w:lineRule="auto"/>
              <w:jc w:val="right"/>
              <w:rPr>
                <w:rFonts w:ascii="Times New Roman" w:hAnsi="Times New Roman"/>
                <w:i/>
                <w:iCs/>
                <w:sz w:val="16"/>
                <w:szCs w:val="16"/>
              </w:rPr>
            </w:pPr>
            <w:r w:rsidRPr="00C64D1D">
              <w:rPr>
                <w:rFonts w:ascii="Times New Roman" w:hAnsi="Times New Roman"/>
                <w:i/>
                <w:iCs/>
                <w:sz w:val="16"/>
                <w:szCs w:val="16"/>
              </w:rPr>
              <w:t>67,2</w:t>
            </w:r>
          </w:p>
        </w:tc>
      </w:tr>
    </w:tbl>
    <w:p w:rsidR="004E4B4B" w:rsidRDefault="004E4B4B" w:rsidP="004E4B4B">
      <w:pPr>
        <w:spacing w:after="0" w:line="288" w:lineRule="auto"/>
        <w:jc w:val="right"/>
        <w:rPr>
          <w:rFonts w:ascii="Times New Roman" w:hAnsi="Times New Roman"/>
          <w:color w:val="000000"/>
          <w:sz w:val="20"/>
          <w:szCs w:val="20"/>
          <w:lang w:eastAsia="ru-RU"/>
        </w:rPr>
      </w:pPr>
    </w:p>
    <w:p w:rsidR="004E4B4B" w:rsidRPr="004E4B4B" w:rsidRDefault="004E4B4B" w:rsidP="004E4B4B">
      <w:pPr>
        <w:autoSpaceDE w:val="0"/>
        <w:autoSpaceDN w:val="0"/>
        <w:adjustRightInd w:val="0"/>
        <w:spacing w:after="0" w:line="240" w:lineRule="auto"/>
        <w:ind w:firstLine="567"/>
        <w:jc w:val="both"/>
        <w:rPr>
          <w:rFonts w:ascii="Times New Roman" w:hAnsi="Times New Roman"/>
          <w:i/>
          <w:szCs w:val="24"/>
        </w:rPr>
      </w:pPr>
      <w:r w:rsidRPr="002C3489">
        <w:rPr>
          <w:rStyle w:val="apple-style-span"/>
          <w:rFonts w:ascii="Times New Roman" w:hAnsi="Times New Roman"/>
          <w:color w:val="000000"/>
          <w:sz w:val="24"/>
          <w:szCs w:val="27"/>
          <w:shd w:val="clear" w:color="auto" w:fill="FFFFFF"/>
        </w:rPr>
        <w:t xml:space="preserve">Доля кассовых расходов на реализацию основных мероприятий и региональных проектов составила 48,4% от общего объема программных расходов областного бюджета, при этом кассовые расходы на бюджетные инвестиции, реализованные в рамках этих основных мероприятий и региональных проектов и представляющие наибольший вклад в развитие экономики региона, </w:t>
      </w:r>
      <w:r w:rsidRPr="00E90AC0">
        <w:rPr>
          <w:rStyle w:val="apple-style-span"/>
          <w:rFonts w:ascii="Times New Roman" w:hAnsi="Times New Roman"/>
          <w:color w:val="000000"/>
          <w:sz w:val="24"/>
          <w:szCs w:val="27"/>
          <w:u w:val="single"/>
          <w:shd w:val="clear" w:color="auto" w:fill="FFFFFF"/>
        </w:rPr>
        <w:t>составили всего лишь 8,4%</w:t>
      </w:r>
      <w:r w:rsidRPr="002C3489">
        <w:rPr>
          <w:rStyle w:val="apple-style-span"/>
          <w:rFonts w:ascii="Times New Roman" w:hAnsi="Times New Roman"/>
          <w:color w:val="000000"/>
          <w:sz w:val="24"/>
          <w:szCs w:val="27"/>
          <w:shd w:val="clear" w:color="auto" w:fill="FFFFFF"/>
        </w:rPr>
        <w:t xml:space="preserve"> в общем объеме программных расходов 2021 года</w:t>
      </w:r>
      <w:r w:rsidR="00DB3A5C">
        <w:rPr>
          <w:rStyle w:val="apple-style-span"/>
          <w:rFonts w:ascii="Times New Roman" w:hAnsi="Times New Roman"/>
          <w:color w:val="000000"/>
          <w:sz w:val="24"/>
          <w:szCs w:val="27"/>
          <w:shd w:val="clear" w:color="auto" w:fill="FFFFFF"/>
        </w:rPr>
        <w:t>.</w:t>
      </w:r>
    </w:p>
    <w:p w:rsidR="004E4B4B" w:rsidRDefault="004E4B4B" w:rsidP="004E4B4B">
      <w:pPr>
        <w:autoSpaceDE w:val="0"/>
        <w:autoSpaceDN w:val="0"/>
        <w:adjustRightInd w:val="0"/>
        <w:spacing w:after="0" w:line="240" w:lineRule="auto"/>
        <w:ind w:firstLine="567"/>
        <w:jc w:val="both"/>
        <w:rPr>
          <w:rFonts w:ascii="Times New Roman" w:hAnsi="Times New Roman"/>
          <w:sz w:val="24"/>
          <w:szCs w:val="24"/>
          <w:lang w:eastAsia="ru-RU"/>
        </w:rPr>
      </w:pPr>
      <w:r w:rsidRPr="000177B6">
        <w:rPr>
          <w:rFonts w:ascii="Times New Roman" w:hAnsi="Times New Roman"/>
          <w:sz w:val="24"/>
          <w:szCs w:val="24"/>
        </w:rPr>
        <w:t xml:space="preserve">Объем недоиспользованных бюджетных </w:t>
      </w:r>
      <w:r w:rsidRPr="004F469C">
        <w:rPr>
          <w:rFonts w:ascii="Times New Roman" w:hAnsi="Times New Roman"/>
          <w:sz w:val="24"/>
          <w:szCs w:val="24"/>
        </w:rPr>
        <w:t>ассигнований</w:t>
      </w:r>
      <w:r>
        <w:rPr>
          <w:rFonts w:ascii="Times New Roman" w:hAnsi="Times New Roman"/>
          <w:sz w:val="24"/>
          <w:szCs w:val="24"/>
        </w:rPr>
        <w:t xml:space="preserve"> программного бюджета</w:t>
      </w:r>
      <w:r w:rsidRPr="004F469C">
        <w:rPr>
          <w:rFonts w:ascii="Times New Roman" w:hAnsi="Times New Roman"/>
          <w:sz w:val="24"/>
          <w:szCs w:val="24"/>
        </w:rPr>
        <w:t xml:space="preserve"> на </w:t>
      </w:r>
      <w:r w:rsidRPr="004F469C">
        <w:rPr>
          <w:rFonts w:ascii="Times New Roman" w:eastAsia="Times New Roman" w:hAnsi="Times New Roman"/>
          <w:bCs/>
          <w:iCs/>
          <w:sz w:val="24"/>
          <w:szCs w:val="24"/>
          <w:lang w:eastAsia="ru-RU"/>
        </w:rPr>
        <w:t>финансирование объект</w:t>
      </w:r>
      <w:r>
        <w:rPr>
          <w:rFonts w:ascii="Times New Roman" w:eastAsia="Times New Roman" w:hAnsi="Times New Roman"/>
          <w:bCs/>
          <w:iCs/>
          <w:sz w:val="24"/>
          <w:szCs w:val="24"/>
          <w:lang w:eastAsia="ru-RU"/>
        </w:rPr>
        <w:t>ов</w:t>
      </w:r>
      <w:r w:rsidRPr="004F469C">
        <w:rPr>
          <w:rFonts w:ascii="Times New Roman" w:eastAsia="Times New Roman" w:hAnsi="Times New Roman"/>
          <w:bCs/>
          <w:iCs/>
          <w:sz w:val="24"/>
          <w:szCs w:val="24"/>
          <w:lang w:eastAsia="ru-RU"/>
        </w:rPr>
        <w:t xml:space="preserve"> капитального строительства государственной собственности Томской области (муниципальной собственности) и</w:t>
      </w:r>
      <w:r>
        <w:rPr>
          <w:rFonts w:ascii="Times New Roman" w:eastAsia="Times New Roman" w:hAnsi="Times New Roman"/>
          <w:bCs/>
          <w:iCs/>
          <w:sz w:val="24"/>
          <w:szCs w:val="24"/>
          <w:lang w:eastAsia="ru-RU"/>
        </w:rPr>
        <w:t xml:space="preserve"> на приобретение</w:t>
      </w:r>
      <w:r w:rsidRPr="004F469C">
        <w:rPr>
          <w:rFonts w:ascii="Times New Roman" w:eastAsia="Times New Roman" w:hAnsi="Times New Roman"/>
          <w:bCs/>
          <w:iCs/>
          <w:sz w:val="24"/>
          <w:szCs w:val="24"/>
          <w:lang w:eastAsia="ru-RU"/>
        </w:rPr>
        <w:t xml:space="preserve"> объект</w:t>
      </w:r>
      <w:r>
        <w:rPr>
          <w:rFonts w:ascii="Times New Roman" w:eastAsia="Times New Roman" w:hAnsi="Times New Roman"/>
          <w:bCs/>
          <w:iCs/>
          <w:sz w:val="24"/>
          <w:szCs w:val="24"/>
          <w:lang w:eastAsia="ru-RU"/>
        </w:rPr>
        <w:t>ов</w:t>
      </w:r>
      <w:r w:rsidRPr="004F469C">
        <w:rPr>
          <w:rFonts w:ascii="Times New Roman" w:eastAsia="Times New Roman" w:hAnsi="Times New Roman"/>
          <w:bCs/>
          <w:iCs/>
          <w:sz w:val="24"/>
          <w:szCs w:val="24"/>
          <w:lang w:eastAsia="ru-RU"/>
        </w:rPr>
        <w:t xml:space="preserve"> недвижимого имущества</w:t>
      </w:r>
      <w:r>
        <w:rPr>
          <w:rFonts w:ascii="Times New Roman" w:eastAsia="Times New Roman" w:hAnsi="Times New Roman"/>
          <w:bCs/>
          <w:iCs/>
          <w:sz w:val="24"/>
          <w:szCs w:val="24"/>
          <w:lang w:eastAsia="ru-RU"/>
        </w:rPr>
        <w:t xml:space="preserve"> </w:t>
      </w:r>
      <w:r w:rsidRPr="004F469C">
        <w:rPr>
          <w:rFonts w:ascii="Times New Roman" w:eastAsia="Times New Roman" w:hAnsi="Times New Roman"/>
          <w:bCs/>
          <w:iCs/>
          <w:sz w:val="24"/>
          <w:szCs w:val="24"/>
          <w:lang w:eastAsia="ru-RU"/>
        </w:rPr>
        <w:t>в государственную собственность Томской области (муниципальную собственность)</w:t>
      </w:r>
      <w:r>
        <w:rPr>
          <w:rFonts w:ascii="Times New Roman" w:eastAsia="Times New Roman" w:hAnsi="Times New Roman"/>
          <w:bCs/>
          <w:iCs/>
          <w:sz w:val="24"/>
          <w:szCs w:val="24"/>
          <w:lang w:eastAsia="ru-RU"/>
        </w:rPr>
        <w:t xml:space="preserve"> </w:t>
      </w:r>
      <w:r w:rsidRPr="004F469C">
        <w:rPr>
          <w:rFonts w:ascii="Times New Roman" w:hAnsi="Times New Roman"/>
          <w:sz w:val="24"/>
          <w:szCs w:val="24"/>
        </w:rPr>
        <w:t xml:space="preserve">к плану по СБР составил </w:t>
      </w:r>
      <w:r>
        <w:rPr>
          <w:rFonts w:ascii="Times New Roman" w:hAnsi="Times New Roman"/>
          <w:sz w:val="24"/>
          <w:szCs w:val="24"/>
        </w:rPr>
        <w:t>4 489 102,2</w:t>
      </w:r>
      <w:r w:rsidRPr="004F469C">
        <w:rPr>
          <w:rFonts w:ascii="Times New Roman" w:hAnsi="Times New Roman"/>
          <w:sz w:val="24"/>
          <w:szCs w:val="24"/>
        </w:rPr>
        <w:t xml:space="preserve"> тыс.руб.</w:t>
      </w:r>
      <w:r w:rsidRPr="00FF1BCB">
        <w:rPr>
          <w:rFonts w:ascii="Times New Roman" w:hAnsi="Times New Roman"/>
          <w:sz w:val="24"/>
          <w:szCs w:val="24"/>
        </w:rPr>
        <w:t xml:space="preserve">, к объему бюджетных ассигнований, утвержденных Законом о бюджете </w:t>
      </w:r>
      <w:r>
        <w:rPr>
          <w:rFonts w:ascii="Times New Roman" w:hAnsi="Times New Roman"/>
          <w:sz w:val="24"/>
          <w:szCs w:val="24"/>
        </w:rPr>
        <w:t>–</w:t>
      </w:r>
      <w:r w:rsidRPr="00FF1BCB">
        <w:rPr>
          <w:rFonts w:ascii="Times New Roman" w:hAnsi="Times New Roman"/>
          <w:sz w:val="24"/>
          <w:szCs w:val="24"/>
        </w:rPr>
        <w:t xml:space="preserve"> </w:t>
      </w:r>
      <w:r>
        <w:rPr>
          <w:rFonts w:ascii="Times New Roman" w:eastAsia="Times New Roman" w:hAnsi="Times New Roman"/>
          <w:sz w:val="24"/>
          <w:szCs w:val="24"/>
          <w:lang w:eastAsia="ru-RU"/>
        </w:rPr>
        <w:t>3 935 535,3</w:t>
      </w:r>
      <w:r w:rsidRPr="00FF1BCB">
        <w:rPr>
          <w:rFonts w:ascii="Times New Roman" w:eastAsia="Times New Roman" w:hAnsi="Times New Roman"/>
          <w:sz w:val="24"/>
          <w:szCs w:val="24"/>
          <w:lang w:eastAsia="ru-RU"/>
        </w:rPr>
        <w:t xml:space="preserve"> </w:t>
      </w:r>
      <w:r w:rsidRPr="00FF1BCB">
        <w:rPr>
          <w:rFonts w:ascii="Times New Roman" w:hAnsi="Times New Roman"/>
          <w:sz w:val="24"/>
          <w:szCs w:val="24"/>
        </w:rPr>
        <w:t>тыс.руб.</w:t>
      </w:r>
    </w:p>
    <w:p w:rsidR="00711920" w:rsidRDefault="00711920" w:rsidP="004E4B4B">
      <w:pPr>
        <w:autoSpaceDE w:val="0"/>
        <w:autoSpaceDN w:val="0"/>
        <w:adjustRightInd w:val="0"/>
        <w:spacing w:after="0" w:line="240" w:lineRule="auto"/>
        <w:ind w:firstLine="567"/>
        <w:jc w:val="both"/>
        <w:rPr>
          <w:rFonts w:ascii="Times New Roman" w:hAnsi="Times New Roman"/>
          <w:sz w:val="24"/>
          <w:szCs w:val="24"/>
        </w:rPr>
      </w:pPr>
    </w:p>
    <w:p w:rsidR="004E4B4B" w:rsidRPr="001E4026" w:rsidRDefault="004E4B4B" w:rsidP="004E4B4B">
      <w:pPr>
        <w:autoSpaceDE w:val="0"/>
        <w:autoSpaceDN w:val="0"/>
        <w:adjustRightInd w:val="0"/>
        <w:spacing w:after="0" w:line="240" w:lineRule="auto"/>
        <w:ind w:firstLine="567"/>
        <w:jc w:val="both"/>
        <w:rPr>
          <w:rFonts w:ascii="Times New Roman" w:hAnsi="Times New Roman"/>
          <w:sz w:val="24"/>
          <w:szCs w:val="24"/>
        </w:rPr>
      </w:pPr>
      <w:r w:rsidRPr="001E4026">
        <w:rPr>
          <w:rFonts w:ascii="Times New Roman" w:hAnsi="Times New Roman"/>
          <w:sz w:val="24"/>
          <w:szCs w:val="24"/>
        </w:rPr>
        <w:t>В группировке программных расходов за 2021 год в коде целевой статьи расходов (8 - 17 разряды кода классификации расходов бюджетов) не установлен код направлений расходов (13 - 17 разряды кода классификации расходов бюджетов) по 71 исполненному программному мероприятию (за 2020 год – по 181 мероприятию), из них 9 мероприятий ВЦП (за 2020 год – 89 мероприятий), 4 мероприятия ОМ (за 2020 год – 33 мероприятия) и 58 мероприятий обеспечивающих подпрограмм (за 2020 год – 59 мероприятий).</w:t>
      </w:r>
    </w:p>
    <w:p w:rsidR="004E4B4B" w:rsidRPr="001E4026" w:rsidRDefault="004E4B4B" w:rsidP="004E4B4B">
      <w:pPr>
        <w:autoSpaceDE w:val="0"/>
        <w:autoSpaceDN w:val="0"/>
        <w:adjustRightInd w:val="0"/>
        <w:spacing w:after="0" w:line="240" w:lineRule="auto"/>
        <w:ind w:firstLine="567"/>
        <w:jc w:val="both"/>
        <w:rPr>
          <w:rFonts w:ascii="Times New Roman" w:hAnsi="Times New Roman"/>
          <w:sz w:val="24"/>
          <w:szCs w:val="24"/>
        </w:rPr>
      </w:pPr>
      <w:r w:rsidRPr="001E4026">
        <w:rPr>
          <w:rFonts w:ascii="Times New Roman" w:hAnsi="Times New Roman"/>
          <w:sz w:val="24"/>
          <w:szCs w:val="24"/>
          <w:lang w:eastAsia="ru-RU"/>
        </w:rPr>
        <w:t>Мероприятия</w:t>
      </w:r>
      <w:r w:rsidRPr="001E4026">
        <w:rPr>
          <w:rFonts w:ascii="Times New Roman" w:hAnsi="Times New Roman"/>
          <w:sz w:val="24"/>
          <w:szCs w:val="24"/>
        </w:rPr>
        <w:t xml:space="preserve"> без установленных кодов направления расходов были реализованы в рамках 3 ОМ, 5 ВЦП и 18 обеспечивающих подпрограмм, </w:t>
      </w:r>
      <w:r w:rsidRPr="001E4026">
        <w:rPr>
          <w:rFonts w:ascii="Times New Roman" w:hAnsi="Times New Roman"/>
          <w:sz w:val="24"/>
          <w:szCs w:val="24"/>
          <w:lang w:eastAsia="ru-RU"/>
        </w:rPr>
        <w:t xml:space="preserve">код ЦСР по таким мероприятиям совпадает </w:t>
      </w:r>
      <w:r w:rsidRPr="001E4026">
        <w:rPr>
          <w:rFonts w:ascii="Times New Roman" w:hAnsi="Times New Roman"/>
          <w:sz w:val="24"/>
          <w:szCs w:val="24"/>
        </w:rPr>
        <w:t>с кодом ЦСР основных мероприятий, ведомственных целевых программ и обеспечивающих подпрограмм, в рамках которых они реализуются.</w:t>
      </w:r>
    </w:p>
    <w:p w:rsidR="004E4B4B" w:rsidRPr="00D936E4" w:rsidRDefault="004E4B4B" w:rsidP="004E4B4B">
      <w:pPr>
        <w:autoSpaceDE w:val="0"/>
        <w:autoSpaceDN w:val="0"/>
        <w:adjustRightInd w:val="0"/>
        <w:spacing w:after="0" w:line="240" w:lineRule="auto"/>
        <w:ind w:firstLine="567"/>
        <w:jc w:val="both"/>
        <w:rPr>
          <w:rFonts w:ascii="Times New Roman" w:hAnsi="Times New Roman"/>
          <w:sz w:val="24"/>
          <w:szCs w:val="24"/>
        </w:rPr>
      </w:pPr>
      <w:r w:rsidRPr="001E4026">
        <w:rPr>
          <w:rFonts w:ascii="Times New Roman" w:hAnsi="Times New Roman"/>
          <w:sz w:val="24"/>
          <w:szCs w:val="24"/>
        </w:rPr>
        <w:lastRenderedPageBreak/>
        <w:t>Общий объем расходов на мероприятия без установленных кодов направлений расходов (целей) и поэтому совпадающих с кодом ЦСР основных мероприятий, ведомственных целевых программ и</w:t>
      </w:r>
      <w:r w:rsidRPr="00D936E4">
        <w:rPr>
          <w:rFonts w:ascii="Times New Roman" w:hAnsi="Times New Roman"/>
          <w:sz w:val="24"/>
          <w:szCs w:val="24"/>
        </w:rPr>
        <w:t xml:space="preserve"> обеспечивающих подпрограмм, в рамках которых они реализуются, составил в соответствии с Законом о бюджете в последней редакции 202</w:t>
      </w:r>
      <w:r>
        <w:rPr>
          <w:rFonts w:ascii="Times New Roman" w:hAnsi="Times New Roman"/>
          <w:sz w:val="24"/>
          <w:szCs w:val="24"/>
        </w:rPr>
        <w:t>1</w:t>
      </w:r>
      <w:r w:rsidRPr="00D936E4">
        <w:rPr>
          <w:rFonts w:ascii="Times New Roman" w:hAnsi="Times New Roman"/>
          <w:sz w:val="24"/>
          <w:szCs w:val="24"/>
        </w:rPr>
        <w:t xml:space="preserve"> года </w:t>
      </w:r>
      <w:r>
        <w:rPr>
          <w:rFonts w:ascii="Times New Roman" w:hAnsi="Times New Roman"/>
          <w:bCs/>
          <w:sz w:val="24"/>
          <w:szCs w:val="24"/>
          <w:lang w:eastAsia="ru-RU"/>
        </w:rPr>
        <w:t>1 576 875,2</w:t>
      </w:r>
      <w:r w:rsidRPr="00D936E4">
        <w:rPr>
          <w:rFonts w:ascii="Times New Roman" w:hAnsi="Times New Roman"/>
          <w:bCs/>
          <w:sz w:val="24"/>
          <w:szCs w:val="24"/>
          <w:lang w:eastAsia="ru-RU"/>
        </w:rPr>
        <w:t xml:space="preserve"> тыс.руб. (</w:t>
      </w:r>
      <w:r>
        <w:rPr>
          <w:rFonts w:ascii="Times New Roman" w:hAnsi="Times New Roman"/>
          <w:bCs/>
          <w:sz w:val="24"/>
          <w:szCs w:val="24"/>
          <w:lang w:eastAsia="ru-RU"/>
        </w:rPr>
        <w:t>1,7</w:t>
      </w:r>
      <w:r w:rsidRPr="00D936E4">
        <w:rPr>
          <w:rFonts w:ascii="Times New Roman" w:hAnsi="Times New Roman"/>
          <w:bCs/>
          <w:sz w:val="24"/>
          <w:szCs w:val="24"/>
          <w:lang w:eastAsia="ru-RU"/>
        </w:rPr>
        <w:t xml:space="preserve">% от общего объема расходов на ГП), в соответствии с УСБР – </w:t>
      </w:r>
      <w:r>
        <w:rPr>
          <w:rFonts w:ascii="Times New Roman" w:hAnsi="Times New Roman"/>
          <w:bCs/>
          <w:sz w:val="24"/>
          <w:szCs w:val="24"/>
          <w:lang w:eastAsia="ru-RU"/>
        </w:rPr>
        <w:t>1 578 319,5</w:t>
      </w:r>
      <w:r w:rsidRPr="00D936E4">
        <w:rPr>
          <w:rFonts w:ascii="Times New Roman" w:hAnsi="Times New Roman"/>
          <w:bCs/>
          <w:sz w:val="24"/>
          <w:szCs w:val="24"/>
          <w:lang w:eastAsia="ru-RU"/>
        </w:rPr>
        <w:t xml:space="preserve"> тыс.руб. (</w:t>
      </w:r>
      <w:r>
        <w:rPr>
          <w:rFonts w:ascii="Times New Roman" w:hAnsi="Times New Roman"/>
          <w:bCs/>
          <w:sz w:val="24"/>
          <w:szCs w:val="24"/>
          <w:lang w:eastAsia="ru-RU"/>
        </w:rPr>
        <w:t>1,6</w:t>
      </w:r>
      <w:r w:rsidRPr="00D936E4">
        <w:rPr>
          <w:rFonts w:ascii="Times New Roman" w:hAnsi="Times New Roman"/>
          <w:bCs/>
          <w:sz w:val="24"/>
          <w:szCs w:val="24"/>
          <w:lang w:eastAsia="ru-RU"/>
        </w:rPr>
        <w:t>% от общего объема расходов на ГП). К</w:t>
      </w:r>
      <w:r w:rsidRPr="00D936E4">
        <w:rPr>
          <w:rFonts w:ascii="Times New Roman" w:hAnsi="Times New Roman"/>
          <w:sz w:val="24"/>
          <w:szCs w:val="24"/>
        </w:rPr>
        <w:t>ассовое исполнение за 202</w:t>
      </w:r>
      <w:r>
        <w:rPr>
          <w:rFonts w:ascii="Times New Roman" w:hAnsi="Times New Roman"/>
          <w:sz w:val="24"/>
          <w:szCs w:val="24"/>
        </w:rPr>
        <w:t>1</w:t>
      </w:r>
      <w:r w:rsidRPr="00D936E4">
        <w:rPr>
          <w:rFonts w:ascii="Times New Roman" w:hAnsi="Times New Roman"/>
          <w:sz w:val="24"/>
          <w:szCs w:val="24"/>
        </w:rPr>
        <w:t xml:space="preserve"> год составило </w:t>
      </w:r>
      <w:r>
        <w:rPr>
          <w:rFonts w:ascii="Times New Roman" w:hAnsi="Times New Roman"/>
          <w:bCs/>
          <w:sz w:val="24"/>
          <w:szCs w:val="24"/>
          <w:lang w:eastAsia="ru-RU"/>
        </w:rPr>
        <w:t>1 530 674,7</w:t>
      </w:r>
      <w:r w:rsidRPr="00D936E4">
        <w:rPr>
          <w:rFonts w:ascii="Times New Roman" w:hAnsi="Times New Roman"/>
          <w:bCs/>
          <w:sz w:val="24"/>
          <w:szCs w:val="24"/>
          <w:lang w:eastAsia="ru-RU"/>
        </w:rPr>
        <w:t xml:space="preserve"> тыс.руб. (</w:t>
      </w:r>
      <w:r>
        <w:rPr>
          <w:rFonts w:ascii="Times New Roman" w:hAnsi="Times New Roman"/>
          <w:bCs/>
          <w:sz w:val="24"/>
          <w:szCs w:val="24"/>
          <w:lang w:eastAsia="ru-RU"/>
        </w:rPr>
        <w:t>1,7</w:t>
      </w:r>
      <w:r w:rsidRPr="00D936E4">
        <w:rPr>
          <w:rFonts w:ascii="Times New Roman" w:hAnsi="Times New Roman"/>
          <w:bCs/>
          <w:sz w:val="24"/>
          <w:szCs w:val="24"/>
          <w:lang w:eastAsia="ru-RU"/>
        </w:rPr>
        <w:t>% от общего объема расходов на ГП).</w:t>
      </w:r>
    </w:p>
    <w:p w:rsidR="004E4B4B" w:rsidRPr="001E4026" w:rsidRDefault="004E4B4B" w:rsidP="004E4B4B">
      <w:pPr>
        <w:autoSpaceDE w:val="0"/>
        <w:autoSpaceDN w:val="0"/>
        <w:adjustRightInd w:val="0"/>
        <w:spacing w:after="0" w:line="240" w:lineRule="auto"/>
        <w:ind w:firstLine="567"/>
        <w:jc w:val="both"/>
        <w:rPr>
          <w:rFonts w:ascii="Times New Roman" w:hAnsi="Times New Roman"/>
          <w:sz w:val="24"/>
          <w:szCs w:val="24"/>
        </w:rPr>
      </w:pPr>
      <w:r w:rsidRPr="008D2EF9">
        <w:rPr>
          <w:rFonts w:ascii="Times New Roman" w:hAnsi="Times New Roman"/>
          <w:sz w:val="24"/>
          <w:szCs w:val="24"/>
        </w:rPr>
        <w:t xml:space="preserve">По </w:t>
      </w:r>
      <w:r w:rsidRPr="001E4026">
        <w:rPr>
          <w:rFonts w:ascii="Times New Roman" w:hAnsi="Times New Roman"/>
          <w:sz w:val="24"/>
          <w:szCs w:val="24"/>
        </w:rPr>
        <w:t xml:space="preserve">непрограммному направлению расходов объем средств на мероприятия без установленных кодов направлений расходов (целей) в 13 - 17 разрядах кода классификации расходов бюджетов составил в соответствии с Законом о бюджете в последней редакции на 2021 год </w:t>
      </w:r>
      <w:r w:rsidRPr="001E4026">
        <w:rPr>
          <w:rFonts w:ascii="Times New Roman" w:hAnsi="Times New Roman"/>
          <w:bCs/>
          <w:sz w:val="24"/>
          <w:szCs w:val="24"/>
          <w:lang w:eastAsia="ru-RU"/>
        </w:rPr>
        <w:t>1 406 423,1 тыс.руб., в соответствии с УСБР – 2 355 424,0 тыс.руб., к</w:t>
      </w:r>
      <w:r w:rsidRPr="001E4026">
        <w:rPr>
          <w:rFonts w:ascii="Times New Roman" w:hAnsi="Times New Roman"/>
          <w:sz w:val="24"/>
          <w:szCs w:val="24"/>
        </w:rPr>
        <w:t xml:space="preserve">ассовое исполнение по непрограммным расходам на такие мероприятия составило за 2021 год </w:t>
      </w:r>
      <w:r w:rsidRPr="001E4026">
        <w:rPr>
          <w:rFonts w:ascii="Times New Roman" w:hAnsi="Times New Roman"/>
          <w:bCs/>
          <w:sz w:val="24"/>
          <w:szCs w:val="24"/>
          <w:lang w:eastAsia="ru-RU"/>
        </w:rPr>
        <w:t>2 228 597,4 тыс.руб.</w:t>
      </w:r>
    </w:p>
    <w:p w:rsidR="004E4B4B" w:rsidRDefault="004E4B4B" w:rsidP="004E4B4B">
      <w:pPr>
        <w:spacing w:after="0" w:line="240" w:lineRule="auto"/>
        <w:ind w:firstLine="567"/>
        <w:jc w:val="both"/>
        <w:rPr>
          <w:rFonts w:ascii="Times New Roman" w:hAnsi="Times New Roman"/>
          <w:sz w:val="24"/>
          <w:szCs w:val="24"/>
          <w:lang w:eastAsia="ru-RU"/>
        </w:rPr>
      </w:pPr>
      <w:r w:rsidRPr="001E4026">
        <w:rPr>
          <w:rFonts w:ascii="Times New Roman" w:hAnsi="Times New Roman"/>
          <w:sz w:val="24"/>
          <w:szCs w:val="24"/>
          <w:lang w:eastAsia="ru-RU"/>
        </w:rPr>
        <w:t xml:space="preserve">Общий объем кассового исполнения по расходам областного бюджета без </w:t>
      </w:r>
      <w:r w:rsidRPr="001E4026">
        <w:rPr>
          <w:rFonts w:ascii="Times New Roman" w:hAnsi="Times New Roman"/>
          <w:sz w:val="24"/>
          <w:szCs w:val="24"/>
        </w:rPr>
        <w:t>взаимосвязи между финансовым обеспечением мероприятий и направлением расходов (целями), на достижение которых они определены, составил</w:t>
      </w:r>
      <w:r w:rsidRPr="001E4026">
        <w:rPr>
          <w:rFonts w:ascii="Times New Roman" w:hAnsi="Times New Roman"/>
          <w:sz w:val="24"/>
          <w:szCs w:val="24"/>
          <w:lang w:eastAsia="ru-RU"/>
        </w:rPr>
        <w:t xml:space="preserve"> за 2021 год 3 759 272,1 тыс.руб. или 4,1 % от кассового исполнения</w:t>
      </w:r>
      <w:r w:rsidRPr="008D2EF9">
        <w:rPr>
          <w:rFonts w:ascii="Times New Roman" w:hAnsi="Times New Roman"/>
          <w:sz w:val="24"/>
          <w:szCs w:val="24"/>
          <w:lang w:eastAsia="ru-RU"/>
        </w:rPr>
        <w:t xml:space="preserve"> расходов областного бюджета (таблица).</w:t>
      </w:r>
    </w:p>
    <w:p w:rsidR="00B91FA8" w:rsidRPr="00D936E4" w:rsidRDefault="00B91FA8" w:rsidP="004E4B4B">
      <w:pPr>
        <w:spacing w:after="0" w:line="240" w:lineRule="auto"/>
        <w:ind w:firstLine="567"/>
        <w:jc w:val="both"/>
        <w:rPr>
          <w:rFonts w:ascii="Times New Roman" w:hAnsi="Times New Roman"/>
          <w:sz w:val="24"/>
          <w:szCs w:val="24"/>
          <w:lang w:eastAsia="ru-RU"/>
        </w:rPr>
      </w:pPr>
    </w:p>
    <w:p w:rsidR="004E4B4B" w:rsidRPr="00B91FA8" w:rsidRDefault="004E4B4B" w:rsidP="004E4B4B">
      <w:pPr>
        <w:spacing w:after="0" w:line="240" w:lineRule="auto"/>
        <w:jc w:val="center"/>
        <w:rPr>
          <w:rFonts w:ascii="Times New Roman" w:hAnsi="Times New Roman"/>
          <w:b/>
        </w:rPr>
      </w:pPr>
      <w:r w:rsidRPr="00B91FA8">
        <w:rPr>
          <w:rFonts w:ascii="Times New Roman" w:hAnsi="Times New Roman"/>
          <w:b/>
          <w:lang w:eastAsia="ru-RU"/>
        </w:rPr>
        <w:t xml:space="preserve">Общий объем средств областного бюджета на мероприятия по </w:t>
      </w:r>
      <w:r w:rsidRPr="00B91FA8">
        <w:rPr>
          <w:rFonts w:ascii="Times New Roman" w:hAnsi="Times New Roman"/>
          <w:b/>
        </w:rPr>
        <w:t>программному и непрограммному направлению расходов областного бюджета</w:t>
      </w:r>
      <w:r w:rsidRPr="00B91FA8">
        <w:rPr>
          <w:rFonts w:ascii="Times New Roman" w:hAnsi="Times New Roman"/>
          <w:b/>
          <w:lang w:eastAsia="ru-RU"/>
        </w:rPr>
        <w:t>, в которых отсутствуют</w:t>
      </w:r>
      <w:r w:rsidRPr="00B91FA8">
        <w:rPr>
          <w:rFonts w:ascii="Times New Roman" w:hAnsi="Times New Roman"/>
          <w:b/>
        </w:rPr>
        <w:t xml:space="preserve"> коды направления расходов в 13 - 17 разрядах кода классификации расходов бюджетов</w:t>
      </w:r>
    </w:p>
    <w:tbl>
      <w:tblPr>
        <w:tblW w:w="9796" w:type="dxa"/>
        <w:tblInd w:w="93" w:type="dxa"/>
        <w:tblLook w:val="04A0" w:firstRow="1" w:lastRow="0" w:firstColumn="1" w:lastColumn="0" w:noHBand="0" w:noVBand="1"/>
      </w:tblPr>
      <w:tblGrid>
        <w:gridCol w:w="3900"/>
        <w:gridCol w:w="1340"/>
        <w:gridCol w:w="666"/>
        <w:gridCol w:w="1340"/>
        <w:gridCol w:w="666"/>
        <w:gridCol w:w="1218"/>
        <w:gridCol w:w="666"/>
      </w:tblGrid>
      <w:tr w:rsidR="004E4B4B" w:rsidRPr="00A352E5" w:rsidTr="00290A9A">
        <w:trPr>
          <w:trHeight w:val="1125"/>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color w:val="000000"/>
                <w:sz w:val="16"/>
                <w:szCs w:val="16"/>
                <w:lang w:eastAsia="ru-RU"/>
              </w:rPr>
            </w:pPr>
            <w:r w:rsidRPr="00A352E5">
              <w:rPr>
                <w:rFonts w:ascii="Times New Roman" w:eastAsia="Times New Roman" w:hAnsi="Times New Roman"/>
                <w:color w:val="000000"/>
                <w:sz w:val="16"/>
                <w:szCs w:val="16"/>
                <w:lang w:eastAsia="ru-RU"/>
              </w:rPr>
              <w:t>Наименование показателей</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color w:val="000000"/>
                <w:sz w:val="16"/>
                <w:szCs w:val="16"/>
                <w:lang w:eastAsia="ru-RU"/>
              </w:rPr>
            </w:pPr>
            <w:r w:rsidRPr="00A352E5">
              <w:rPr>
                <w:rFonts w:ascii="Times New Roman" w:eastAsia="Times New Roman" w:hAnsi="Times New Roman"/>
                <w:color w:val="000000"/>
                <w:sz w:val="16"/>
                <w:szCs w:val="16"/>
                <w:lang w:eastAsia="ru-RU"/>
              </w:rPr>
              <w:t>Закон о бюджете в посл. ред. от 27.12.2021 № 119-ОЗ, тыс.руб.</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color w:val="000000"/>
                <w:sz w:val="14"/>
                <w:szCs w:val="14"/>
                <w:lang w:eastAsia="ru-RU"/>
              </w:rPr>
            </w:pPr>
            <w:r w:rsidRPr="00A352E5">
              <w:rPr>
                <w:rFonts w:ascii="Times New Roman" w:eastAsia="Times New Roman" w:hAnsi="Times New Roman"/>
                <w:color w:val="000000"/>
                <w:sz w:val="14"/>
                <w:szCs w:val="14"/>
                <w:lang w:eastAsia="ru-RU"/>
              </w:rPr>
              <w:t xml:space="preserve">Доля, </w:t>
            </w:r>
            <w:r w:rsidRPr="00A352E5">
              <w:rPr>
                <w:rFonts w:ascii="Times New Roman" w:eastAsia="Times New Roman" w:hAnsi="Times New Roman"/>
                <w:color w:val="000000"/>
                <w:sz w:val="16"/>
                <w:szCs w:val="16"/>
                <w:lang w:eastAsia="ru-RU"/>
              </w:rPr>
              <w: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color w:val="000000"/>
                <w:sz w:val="16"/>
                <w:szCs w:val="16"/>
                <w:lang w:eastAsia="ru-RU"/>
              </w:rPr>
            </w:pPr>
            <w:r w:rsidRPr="00A352E5">
              <w:rPr>
                <w:rFonts w:ascii="Times New Roman" w:eastAsia="Times New Roman" w:hAnsi="Times New Roman"/>
                <w:color w:val="000000"/>
                <w:sz w:val="16"/>
                <w:szCs w:val="16"/>
                <w:lang w:eastAsia="ru-RU"/>
              </w:rPr>
              <w:t>План по УСБР на 31.12.2021, тыс.руб.</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color w:val="000000"/>
                <w:sz w:val="14"/>
                <w:szCs w:val="14"/>
                <w:lang w:eastAsia="ru-RU"/>
              </w:rPr>
            </w:pPr>
            <w:r w:rsidRPr="00A352E5">
              <w:rPr>
                <w:rFonts w:ascii="Times New Roman" w:eastAsia="Times New Roman" w:hAnsi="Times New Roman"/>
                <w:color w:val="000000"/>
                <w:sz w:val="14"/>
                <w:szCs w:val="14"/>
                <w:lang w:eastAsia="ru-RU"/>
              </w:rPr>
              <w:t xml:space="preserve">Доля, </w:t>
            </w:r>
            <w:r w:rsidRPr="00A352E5">
              <w:rPr>
                <w:rFonts w:ascii="Times New Roman" w:eastAsia="Times New Roman" w:hAnsi="Times New Roman"/>
                <w:color w:val="000000"/>
                <w:sz w:val="16"/>
                <w:szCs w:val="16"/>
                <w:lang w:eastAsia="ru-RU"/>
              </w:rPr>
              <w:t>%</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color w:val="000000"/>
                <w:sz w:val="16"/>
                <w:szCs w:val="16"/>
                <w:lang w:eastAsia="ru-RU"/>
              </w:rPr>
            </w:pPr>
            <w:r w:rsidRPr="00A352E5">
              <w:rPr>
                <w:rFonts w:ascii="Times New Roman" w:eastAsia="Times New Roman" w:hAnsi="Times New Roman"/>
                <w:color w:val="000000"/>
                <w:sz w:val="16"/>
                <w:szCs w:val="16"/>
                <w:lang w:eastAsia="ru-RU"/>
              </w:rPr>
              <w:t>Кассовое исполнение за 2021, тыс.руб.</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color w:val="000000"/>
                <w:sz w:val="14"/>
                <w:szCs w:val="14"/>
                <w:lang w:eastAsia="ru-RU"/>
              </w:rPr>
            </w:pPr>
            <w:r w:rsidRPr="00A352E5">
              <w:rPr>
                <w:rFonts w:ascii="Times New Roman" w:eastAsia="Times New Roman" w:hAnsi="Times New Roman"/>
                <w:color w:val="000000"/>
                <w:sz w:val="14"/>
                <w:szCs w:val="14"/>
                <w:lang w:eastAsia="ru-RU"/>
              </w:rPr>
              <w:t xml:space="preserve">Доля, </w:t>
            </w:r>
            <w:r w:rsidRPr="00A352E5">
              <w:rPr>
                <w:rFonts w:ascii="Times New Roman" w:eastAsia="Times New Roman" w:hAnsi="Times New Roman"/>
                <w:color w:val="000000"/>
                <w:sz w:val="16"/>
                <w:szCs w:val="16"/>
                <w:lang w:eastAsia="ru-RU"/>
              </w:rPr>
              <w:t>%</w:t>
            </w:r>
          </w:p>
        </w:tc>
      </w:tr>
      <w:tr w:rsidR="004E4B4B" w:rsidRPr="00A352E5" w:rsidTr="00290A9A">
        <w:trPr>
          <w:trHeight w:val="30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b/>
                <w:bCs/>
                <w:color w:val="000000"/>
                <w:sz w:val="16"/>
                <w:szCs w:val="16"/>
                <w:lang w:eastAsia="ru-RU"/>
              </w:rPr>
            </w:pPr>
            <w:r w:rsidRPr="00A352E5">
              <w:rPr>
                <w:rFonts w:ascii="Times New Roman" w:eastAsia="Times New Roman" w:hAnsi="Times New Roman"/>
                <w:b/>
                <w:bCs/>
                <w:color w:val="000000"/>
                <w:sz w:val="16"/>
                <w:szCs w:val="16"/>
                <w:lang w:eastAsia="ru-RU"/>
              </w:rPr>
              <w:t>ВСЕГО расходов областного бюджета, из них на:</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94 260 524,5</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98 514 793,6</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90 773 755,7</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100,0</w:t>
            </w:r>
          </w:p>
        </w:tc>
      </w:tr>
      <w:tr w:rsidR="004E4B4B" w:rsidRPr="00A352E5" w:rsidTr="00290A9A">
        <w:trPr>
          <w:trHeight w:val="30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b/>
                <w:bCs/>
                <w:color w:val="000000"/>
                <w:sz w:val="16"/>
                <w:szCs w:val="16"/>
                <w:lang w:eastAsia="ru-RU"/>
              </w:rPr>
            </w:pPr>
            <w:r w:rsidRPr="00A352E5">
              <w:rPr>
                <w:rFonts w:ascii="Times New Roman" w:eastAsia="Times New Roman" w:hAnsi="Times New Roman"/>
                <w:b/>
                <w:bCs/>
                <w:color w:val="000000"/>
                <w:sz w:val="16"/>
                <w:szCs w:val="16"/>
                <w:lang w:eastAsia="ru-RU"/>
              </w:rPr>
              <w:t>государственные программы Томской области</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92 775 027,0</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100,0</w:t>
            </w:r>
          </w:p>
        </w:tc>
        <w:tc>
          <w:tcPr>
            <w:tcW w:w="1340"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96 529 490,2</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100,0</w:t>
            </w:r>
          </w:p>
        </w:tc>
        <w:tc>
          <w:tcPr>
            <w:tcW w:w="1218"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88 882 639,8</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100,0</w:t>
            </w:r>
          </w:p>
        </w:tc>
      </w:tr>
      <w:tr w:rsidR="004E4B4B" w:rsidRPr="00A352E5" w:rsidTr="00290A9A">
        <w:trPr>
          <w:trHeight w:val="30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b/>
                <w:bCs/>
                <w:color w:val="000000"/>
                <w:sz w:val="16"/>
                <w:szCs w:val="16"/>
                <w:lang w:eastAsia="ru-RU"/>
              </w:rPr>
            </w:pPr>
            <w:r w:rsidRPr="00A352E5">
              <w:rPr>
                <w:rFonts w:ascii="Times New Roman" w:eastAsia="Times New Roman" w:hAnsi="Times New Roman"/>
                <w:b/>
                <w:bCs/>
                <w:color w:val="000000"/>
                <w:sz w:val="16"/>
                <w:szCs w:val="16"/>
                <w:lang w:eastAsia="ru-RU"/>
              </w:rPr>
              <w:t>непрограммное направление расходов</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1 485 497,5</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1 985 303,4</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1 891 115,9</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p>
        </w:tc>
      </w:tr>
      <w:tr w:rsidR="004E4B4B" w:rsidRPr="00A352E5" w:rsidTr="00290A9A">
        <w:trPr>
          <w:trHeight w:val="42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b/>
                <w:bCs/>
                <w:color w:val="000000"/>
                <w:sz w:val="16"/>
                <w:szCs w:val="16"/>
                <w:lang w:eastAsia="ru-RU"/>
              </w:rPr>
            </w:pPr>
            <w:r w:rsidRPr="00A352E5">
              <w:rPr>
                <w:rFonts w:ascii="Times New Roman" w:eastAsia="Times New Roman" w:hAnsi="Times New Roman"/>
                <w:b/>
                <w:bCs/>
                <w:color w:val="000000"/>
                <w:sz w:val="16"/>
                <w:szCs w:val="16"/>
                <w:lang w:eastAsia="ru-RU"/>
              </w:rPr>
              <w:t>ВСЕГО расходов на мероприятия без кода направления расходов, из них на:</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2 983 298,3</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3 933 743,5</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3 759 272,1</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4,1</w:t>
            </w:r>
          </w:p>
        </w:tc>
      </w:tr>
      <w:tr w:rsidR="004E4B4B" w:rsidRPr="00A352E5" w:rsidTr="00290A9A">
        <w:trPr>
          <w:trHeight w:val="30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b/>
                <w:bCs/>
                <w:color w:val="000000"/>
                <w:sz w:val="16"/>
                <w:szCs w:val="16"/>
                <w:lang w:eastAsia="ru-RU"/>
              </w:rPr>
            </w:pPr>
            <w:r w:rsidRPr="00A352E5">
              <w:rPr>
                <w:rFonts w:ascii="Times New Roman" w:eastAsia="Times New Roman" w:hAnsi="Times New Roman"/>
                <w:b/>
                <w:bCs/>
                <w:color w:val="000000"/>
                <w:sz w:val="16"/>
                <w:szCs w:val="16"/>
                <w:lang w:eastAsia="ru-RU"/>
              </w:rPr>
              <w:t>мероприятия ГП, в т.ч. на:</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1 576 875,2</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1,7</w:t>
            </w:r>
          </w:p>
        </w:tc>
        <w:tc>
          <w:tcPr>
            <w:tcW w:w="1340"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1 578 319,5</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1,6</w:t>
            </w:r>
          </w:p>
        </w:tc>
        <w:tc>
          <w:tcPr>
            <w:tcW w:w="1218"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1 530 674,7</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1,7</w:t>
            </w:r>
          </w:p>
        </w:tc>
      </w:tr>
      <w:tr w:rsidR="004E4B4B" w:rsidRPr="00A352E5" w:rsidTr="00290A9A">
        <w:trPr>
          <w:trHeight w:val="30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color w:val="000000"/>
                <w:sz w:val="16"/>
                <w:szCs w:val="16"/>
                <w:lang w:eastAsia="ru-RU"/>
              </w:rPr>
            </w:pPr>
            <w:r w:rsidRPr="00A352E5">
              <w:rPr>
                <w:rFonts w:ascii="Times New Roman" w:eastAsia="Times New Roman" w:hAnsi="Times New Roman"/>
                <w:color w:val="000000"/>
                <w:sz w:val="16"/>
                <w:szCs w:val="16"/>
                <w:lang w:eastAsia="ru-RU"/>
              </w:rPr>
              <w:t xml:space="preserve"> мероприятия ОМ</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13 532,8</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16 319,7</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11 743,3</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p>
        </w:tc>
      </w:tr>
      <w:tr w:rsidR="004E4B4B" w:rsidRPr="00A352E5" w:rsidTr="00290A9A">
        <w:trPr>
          <w:trHeight w:val="30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color w:val="000000"/>
                <w:sz w:val="16"/>
                <w:szCs w:val="16"/>
                <w:lang w:eastAsia="ru-RU"/>
              </w:rPr>
            </w:pPr>
            <w:r w:rsidRPr="00A352E5">
              <w:rPr>
                <w:rFonts w:ascii="Times New Roman" w:eastAsia="Times New Roman" w:hAnsi="Times New Roman"/>
                <w:color w:val="000000"/>
                <w:sz w:val="16"/>
                <w:szCs w:val="16"/>
                <w:lang w:eastAsia="ru-RU"/>
              </w:rPr>
              <w:t>мероприятия ВЦП</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374 179,4</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377 597,3</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351 738,9</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p>
        </w:tc>
      </w:tr>
      <w:tr w:rsidR="004E4B4B" w:rsidRPr="00A352E5" w:rsidTr="00290A9A">
        <w:trPr>
          <w:trHeight w:val="30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color w:val="000000"/>
                <w:sz w:val="16"/>
                <w:szCs w:val="16"/>
                <w:lang w:eastAsia="ru-RU"/>
              </w:rPr>
            </w:pPr>
            <w:r w:rsidRPr="00A352E5">
              <w:rPr>
                <w:rFonts w:ascii="Times New Roman" w:eastAsia="Times New Roman" w:hAnsi="Times New Roman"/>
                <w:color w:val="000000"/>
                <w:sz w:val="16"/>
                <w:szCs w:val="16"/>
                <w:lang w:eastAsia="ru-RU"/>
              </w:rPr>
              <w:t>мероприятия обеспечивающих подпрограмм</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1 189 163,0</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1 184 402,5</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1 167 192,5</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p>
        </w:tc>
      </w:tr>
      <w:tr w:rsidR="004E4B4B" w:rsidRPr="00A352E5" w:rsidTr="00290A9A">
        <w:trPr>
          <w:trHeight w:val="42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b/>
                <w:bCs/>
                <w:color w:val="000000"/>
                <w:sz w:val="16"/>
                <w:szCs w:val="16"/>
                <w:lang w:eastAsia="ru-RU"/>
              </w:rPr>
            </w:pPr>
            <w:r w:rsidRPr="00A352E5">
              <w:rPr>
                <w:rFonts w:ascii="Times New Roman" w:eastAsia="Times New Roman" w:hAnsi="Times New Roman"/>
                <w:b/>
                <w:bCs/>
                <w:color w:val="000000"/>
                <w:sz w:val="16"/>
                <w:szCs w:val="16"/>
                <w:lang w:eastAsia="ru-RU"/>
              </w:rPr>
              <w:t>мероприятия по непрограммному направлению расходов</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1 406 423,1</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2 355 424,0</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sz w:val="20"/>
                <w:szCs w:val="20"/>
                <w:lang w:eastAsia="ru-RU"/>
              </w:rPr>
            </w:pPr>
            <w:r w:rsidRPr="00B91FA8">
              <w:rPr>
                <w:rFonts w:ascii="Times New Roman" w:eastAsia="Times New Roman" w:hAnsi="Times New Roman"/>
                <w:sz w:val="20"/>
                <w:szCs w:val="20"/>
                <w:lang w:eastAsia="ru-RU"/>
              </w:rPr>
              <w:t>2 228 597,4</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p>
        </w:tc>
      </w:tr>
      <w:tr w:rsidR="004E4B4B" w:rsidRPr="00A352E5" w:rsidTr="00290A9A">
        <w:trPr>
          <w:trHeight w:val="450"/>
        </w:trPr>
        <w:tc>
          <w:tcPr>
            <w:tcW w:w="3900" w:type="dxa"/>
            <w:tcBorders>
              <w:top w:val="nil"/>
              <w:left w:val="single" w:sz="4" w:space="0" w:color="auto"/>
              <w:bottom w:val="single" w:sz="4" w:space="0" w:color="auto"/>
              <w:right w:val="nil"/>
            </w:tcBorders>
            <w:shd w:val="clear" w:color="auto" w:fill="auto"/>
            <w:vAlign w:val="center"/>
            <w:hideMark/>
          </w:tcPr>
          <w:p w:rsidR="004E4B4B" w:rsidRPr="00A352E5" w:rsidRDefault="004E4B4B" w:rsidP="004B1547">
            <w:pPr>
              <w:spacing w:after="0" w:line="240" w:lineRule="auto"/>
              <w:rPr>
                <w:rFonts w:ascii="Times New Roman" w:eastAsia="Times New Roman" w:hAnsi="Times New Roman"/>
                <w:i/>
                <w:iCs/>
                <w:color w:val="000000"/>
                <w:sz w:val="16"/>
                <w:szCs w:val="16"/>
                <w:lang w:eastAsia="ru-RU"/>
              </w:rPr>
            </w:pPr>
            <w:r w:rsidRPr="00A352E5">
              <w:rPr>
                <w:rFonts w:ascii="Times New Roman" w:eastAsia="Times New Roman" w:hAnsi="Times New Roman"/>
                <w:i/>
                <w:iCs/>
                <w:color w:val="000000"/>
                <w:sz w:val="16"/>
                <w:szCs w:val="16"/>
                <w:lang w:eastAsia="ru-RU"/>
              </w:rPr>
              <w:t>Справочно: расходы на мероприятия ОМ и ВЦП, по которым не установлен код направления расходов</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387 712,2</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0,4</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393 917,0</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0,4</w:t>
            </w:r>
          </w:p>
        </w:tc>
        <w:tc>
          <w:tcPr>
            <w:tcW w:w="1218"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right"/>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363 482,2</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color w:val="000000"/>
                <w:sz w:val="20"/>
                <w:szCs w:val="20"/>
                <w:lang w:eastAsia="ru-RU"/>
              </w:rPr>
            </w:pPr>
            <w:r w:rsidRPr="00B91FA8">
              <w:rPr>
                <w:rFonts w:ascii="Times New Roman" w:eastAsia="Times New Roman" w:hAnsi="Times New Roman"/>
                <w:color w:val="000000"/>
                <w:sz w:val="20"/>
                <w:szCs w:val="20"/>
                <w:lang w:eastAsia="ru-RU"/>
              </w:rPr>
              <w:t>0,4</w:t>
            </w:r>
          </w:p>
        </w:tc>
      </w:tr>
      <w:tr w:rsidR="004E4B4B" w:rsidRPr="00A352E5" w:rsidTr="00290A9A">
        <w:trPr>
          <w:trHeight w:val="30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4E4B4B" w:rsidRPr="00A352E5" w:rsidRDefault="00462EC8" w:rsidP="00462EC8">
            <w:pPr>
              <w:spacing w:after="0" w:line="240" w:lineRule="auto"/>
              <w:jc w:val="center"/>
              <w:rPr>
                <w:rFonts w:ascii="Times New Roman" w:eastAsia="Times New Roman" w:hAnsi="Times New Roman"/>
                <w:b/>
                <w:bCs/>
                <w:i/>
                <w:color w:val="000000"/>
                <w:sz w:val="16"/>
                <w:szCs w:val="16"/>
                <w:lang w:eastAsia="ru-RU"/>
              </w:rPr>
            </w:pPr>
            <w:r>
              <w:rPr>
                <w:rFonts w:ascii="Times New Roman" w:eastAsia="Times New Roman" w:hAnsi="Times New Roman"/>
                <w:b/>
                <w:bCs/>
                <w:i/>
                <w:color w:val="000000"/>
                <w:sz w:val="16"/>
                <w:szCs w:val="16"/>
                <w:lang w:eastAsia="ru-RU"/>
              </w:rPr>
              <w:t xml:space="preserve">количество </w:t>
            </w:r>
            <w:r w:rsidR="004E4B4B">
              <w:rPr>
                <w:rFonts w:ascii="Times New Roman" w:eastAsia="Times New Roman" w:hAnsi="Times New Roman"/>
                <w:b/>
                <w:bCs/>
                <w:i/>
                <w:color w:val="000000"/>
                <w:sz w:val="16"/>
                <w:szCs w:val="16"/>
                <w:lang w:eastAsia="ru-RU"/>
              </w:rPr>
              <w:t>мероприяти</w:t>
            </w:r>
            <w:r>
              <w:rPr>
                <w:rFonts w:ascii="Times New Roman" w:eastAsia="Times New Roman" w:hAnsi="Times New Roman"/>
                <w:b/>
                <w:bCs/>
                <w:i/>
                <w:color w:val="000000"/>
                <w:sz w:val="16"/>
                <w:szCs w:val="16"/>
                <w:lang w:eastAsia="ru-RU"/>
              </w:rPr>
              <w:t>й</w:t>
            </w:r>
            <w:r w:rsidR="004E4B4B">
              <w:rPr>
                <w:rFonts w:ascii="Times New Roman" w:eastAsia="Times New Roman" w:hAnsi="Times New Roman"/>
                <w:b/>
                <w:bCs/>
                <w:i/>
                <w:color w:val="000000"/>
                <w:sz w:val="16"/>
                <w:szCs w:val="16"/>
                <w:lang w:eastAsia="ru-RU"/>
              </w:rPr>
              <w:t xml:space="preserve"> ГП, в т.ч.</w:t>
            </w:r>
            <w:r w:rsidR="004E4B4B" w:rsidRPr="00A352E5">
              <w:rPr>
                <w:rFonts w:ascii="Times New Roman" w:eastAsia="Times New Roman" w:hAnsi="Times New Roman"/>
                <w:b/>
                <w:bCs/>
                <w:i/>
                <w:color w:val="000000"/>
                <w:sz w:val="16"/>
                <w:szCs w:val="16"/>
                <w:lang w:eastAsia="ru-RU"/>
              </w:rPr>
              <w:t>:</w:t>
            </w:r>
          </w:p>
        </w:tc>
        <w:tc>
          <w:tcPr>
            <w:tcW w:w="1340"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62EC8">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xml:space="preserve">66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62EC8">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xml:space="preserve">71 </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62EC8">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xml:space="preserve">71 </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r>
      <w:tr w:rsidR="004E4B4B" w:rsidRPr="00A352E5" w:rsidTr="00290A9A">
        <w:trPr>
          <w:trHeight w:val="30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i/>
                <w:color w:val="000000"/>
                <w:sz w:val="16"/>
                <w:szCs w:val="16"/>
                <w:lang w:eastAsia="ru-RU"/>
              </w:rPr>
            </w:pPr>
            <w:r w:rsidRPr="00A352E5">
              <w:rPr>
                <w:rFonts w:ascii="Times New Roman" w:eastAsia="Times New Roman" w:hAnsi="Times New Roman"/>
                <w:i/>
                <w:color w:val="000000"/>
                <w:sz w:val="16"/>
                <w:szCs w:val="16"/>
                <w:lang w:eastAsia="ru-RU"/>
              </w:rPr>
              <w:t xml:space="preserve"> мероприятия ОМ</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xml:space="preserve">2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xml:space="preserve">4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xml:space="preserve">4 </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r>
      <w:tr w:rsidR="004E4B4B" w:rsidRPr="00A352E5" w:rsidTr="00290A9A">
        <w:trPr>
          <w:trHeight w:val="30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i/>
                <w:color w:val="000000"/>
                <w:sz w:val="16"/>
                <w:szCs w:val="16"/>
                <w:lang w:eastAsia="ru-RU"/>
              </w:rPr>
            </w:pPr>
            <w:r w:rsidRPr="00A352E5">
              <w:rPr>
                <w:rFonts w:ascii="Times New Roman" w:eastAsia="Times New Roman" w:hAnsi="Times New Roman"/>
                <w:i/>
                <w:color w:val="000000"/>
                <w:sz w:val="16"/>
                <w:szCs w:val="16"/>
                <w:lang w:eastAsia="ru-RU"/>
              </w:rPr>
              <w:t>мероприятия ВЦП</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xml:space="preserve">9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xml:space="preserve">9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xml:space="preserve">9 </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r>
      <w:tr w:rsidR="004E4B4B" w:rsidRPr="00A352E5" w:rsidTr="00290A9A">
        <w:trPr>
          <w:trHeight w:val="30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i/>
                <w:color w:val="000000"/>
                <w:sz w:val="16"/>
                <w:szCs w:val="16"/>
                <w:lang w:eastAsia="ru-RU"/>
              </w:rPr>
            </w:pPr>
            <w:r w:rsidRPr="00A352E5">
              <w:rPr>
                <w:rFonts w:ascii="Times New Roman" w:eastAsia="Times New Roman" w:hAnsi="Times New Roman"/>
                <w:i/>
                <w:color w:val="000000"/>
                <w:sz w:val="16"/>
                <w:szCs w:val="16"/>
                <w:lang w:eastAsia="ru-RU"/>
              </w:rPr>
              <w:t>мероприятия обеспечивающих подпрограмм</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xml:space="preserve">55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xml:space="preserve">58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58.</w:t>
            </w:r>
          </w:p>
        </w:tc>
        <w:tc>
          <w:tcPr>
            <w:tcW w:w="666" w:type="dxa"/>
            <w:tcBorders>
              <w:top w:val="nil"/>
              <w:left w:val="nil"/>
              <w:bottom w:val="single" w:sz="4" w:space="0" w:color="auto"/>
              <w:right w:val="single" w:sz="4" w:space="0" w:color="auto"/>
            </w:tcBorders>
            <w:shd w:val="clear" w:color="auto" w:fill="auto"/>
            <w:noWrap/>
            <w:vAlign w:val="bottom"/>
            <w:hideMark/>
          </w:tcPr>
          <w:p w:rsidR="004E4B4B" w:rsidRPr="00B91FA8" w:rsidRDefault="004E4B4B" w:rsidP="004B1547">
            <w:pPr>
              <w:spacing w:after="0" w:line="240" w:lineRule="auto"/>
              <w:jc w:val="center"/>
              <w:rPr>
                <w:rFonts w:ascii="Times New Roman" w:eastAsia="Times New Roman" w:hAnsi="Times New Roman"/>
                <w:i/>
                <w:color w:val="000000"/>
                <w:sz w:val="20"/>
                <w:szCs w:val="20"/>
                <w:lang w:eastAsia="ru-RU"/>
              </w:rPr>
            </w:pPr>
            <w:r w:rsidRPr="00B91FA8">
              <w:rPr>
                <w:rFonts w:ascii="Times New Roman" w:eastAsia="Times New Roman" w:hAnsi="Times New Roman"/>
                <w:i/>
                <w:color w:val="000000"/>
                <w:sz w:val="20"/>
                <w:szCs w:val="20"/>
                <w:lang w:eastAsia="ru-RU"/>
              </w:rPr>
              <w:t> </w:t>
            </w:r>
          </w:p>
        </w:tc>
      </w:tr>
      <w:tr w:rsidR="004E4B4B" w:rsidRPr="00A352E5" w:rsidTr="00290A9A">
        <w:trPr>
          <w:trHeight w:val="4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4E4B4B" w:rsidRPr="00A352E5" w:rsidRDefault="004E4B4B" w:rsidP="004B1547">
            <w:pPr>
              <w:spacing w:after="0" w:line="240" w:lineRule="auto"/>
              <w:jc w:val="center"/>
              <w:rPr>
                <w:rFonts w:ascii="Times New Roman" w:eastAsia="Times New Roman" w:hAnsi="Times New Roman"/>
                <w:b/>
                <w:bCs/>
                <w:i/>
                <w:color w:val="000000"/>
                <w:sz w:val="16"/>
                <w:szCs w:val="16"/>
                <w:lang w:eastAsia="ru-RU"/>
              </w:rPr>
            </w:pPr>
            <w:r w:rsidRPr="00A352E5">
              <w:rPr>
                <w:rFonts w:ascii="Times New Roman" w:eastAsia="Times New Roman" w:hAnsi="Times New Roman"/>
                <w:b/>
                <w:bCs/>
                <w:i/>
                <w:color w:val="000000"/>
                <w:sz w:val="16"/>
                <w:szCs w:val="16"/>
                <w:lang w:eastAsia="ru-RU"/>
              </w:rPr>
              <w:t>мероприятия по непрограммному направлению расходов</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xml:space="preserve">10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w:t>
            </w:r>
          </w:p>
        </w:tc>
        <w:tc>
          <w:tcPr>
            <w:tcW w:w="1340"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xml:space="preserve">17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w:t>
            </w:r>
          </w:p>
        </w:tc>
        <w:tc>
          <w:tcPr>
            <w:tcW w:w="1218"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62EC8">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xml:space="preserve">17 </w:t>
            </w:r>
          </w:p>
        </w:tc>
        <w:tc>
          <w:tcPr>
            <w:tcW w:w="666" w:type="dxa"/>
            <w:tcBorders>
              <w:top w:val="nil"/>
              <w:left w:val="nil"/>
              <w:bottom w:val="single" w:sz="4" w:space="0" w:color="auto"/>
              <w:right w:val="single" w:sz="4" w:space="0" w:color="auto"/>
            </w:tcBorders>
            <w:shd w:val="clear" w:color="auto" w:fill="auto"/>
            <w:noWrap/>
            <w:vAlign w:val="center"/>
            <w:hideMark/>
          </w:tcPr>
          <w:p w:rsidR="004E4B4B" w:rsidRPr="00B91FA8" w:rsidRDefault="004E4B4B" w:rsidP="004B1547">
            <w:pPr>
              <w:spacing w:after="0" w:line="240" w:lineRule="auto"/>
              <w:jc w:val="center"/>
              <w:rPr>
                <w:rFonts w:ascii="Times New Roman" w:eastAsia="Times New Roman" w:hAnsi="Times New Roman"/>
                <w:b/>
                <w:i/>
                <w:color w:val="000000"/>
                <w:sz w:val="20"/>
                <w:szCs w:val="20"/>
                <w:lang w:eastAsia="ru-RU"/>
              </w:rPr>
            </w:pPr>
            <w:r w:rsidRPr="00B91FA8">
              <w:rPr>
                <w:rFonts w:ascii="Times New Roman" w:eastAsia="Times New Roman" w:hAnsi="Times New Roman"/>
                <w:b/>
                <w:i/>
                <w:color w:val="000000"/>
                <w:sz w:val="20"/>
                <w:szCs w:val="20"/>
                <w:lang w:eastAsia="ru-RU"/>
              </w:rPr>
              <w:t> </w:t>
            </w:r>
          </w:p>
        </w:tc>
      </w:tr>
    </w:tbl>
    <w:p w:rsidR="004E4B4B" w:rsidRDefault="004E4B4B" w:rsidP="004E4B4B">
      <w:pPr>
        <w:spacing w:after="0" w:line="240" w:lineRule="auto"/>
        <w:jc w:val="center"/>
        <w:rPr>
          <w:rFonts w:ascii="Times New Roman" w:hAnsi="Times New Roman"/>
          <w:sz w:val="24"/>
          <w:szCs w:val="24"/>
        </w:rPr>
      </w:pPr>
    </w:p>
    <w:p w:rsidR="004E4B4B" w:rsidRDefault="004E4B4B" w:rsidP="004E4B4B">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сравнении с</w:t>
      </w:r>
      <w:r w:rsidRPr="00D936E4">
        <w:rPr>
          <w:rFonts w:ascii="Times New Roman" w:hAnsi="Times New Roman"/>
          <w:sz w:val="24"/>
          <w:szCs w:val="24"/>
          <w:lang w:eastAsia="ru-RU"/>
        </w:rPr>
        <w:t xml:space="preserve"> результатам</w:t>
      </w:r>
      <w:r>
        <w:rPr>
          <w:rFonts w:ascii="Times New Roman" w:hAnsi="Times New Roman"/>
          <w:sz w:val="24"/>
          <w:szCs w:val="24"/>
          <w:lang w:eastAsia="ru-RU"/>
        </w:rPr>
        <w:t>и</w:t>
      </w:r>
      <w:r w:rsidRPr="00D936E4">
        <w:rPr>
          <w:rFonts w:ascii="Times New Roman" w:hAnsi="Times New Roman"/>
          <w:sz w:val="24"/>
          <w:szCs w:val="24"/>
          <w:lang w:eastAsia="ru-RU"/>
        </w:rPr>
        <w:t xml:space="preserve"> внешних проверок отчетов об исполнении областного бюджета за 2017-20</w:t>
      </w:r>
      <w:r>
        <w:rPr>
          <w:rFonts w:ascii="Times New Roman" w:hAnsi="Times New Roman"/>
          <w:sz w:val="24"/>
          <w:szCs w:val="24"/>
          <w:lang w:eastAsia="ru-RU"/>
        </w:rPr>
        <w:t>20</w:t>
      </w:r>
      <w:r w:rsidRPr="00D936E4">
        <w:rPr>
          <w:rFonts w:ascii="Times New Roman" w:hAnsi="Times New Roman"/>
          <w:sz w:val="24"/>
          <w:szCs w:val="24"/>
          <w:lang w:eastAsia="ru-RU"/>
        </w:rPr>
        <w:t xml:space="preserve"> годы </w:t>
      </w:r>
      <w:r>
        <w:rPr>
          <w:rFonts w:ascii="Times New Roman" w:hAnsi="Times New Roman"/>
          <w:sz w:val="24"/>
          <w:szCs w:val="24"/>
        </w:rPr>
        <w:t xml:space="preserve">по итогам </w:t>
      </w:r>
      <w:r>
        <w:rPr>
          <w:rFonts w:ascii="Times New Roman" w:hAnsi="Times New Roman"/>
          <w:sz w:val="24"/>
          <w:szCs w:val="24"/>
          <w:lang w:eastAsia="ru-RU"/>
        </w:rPr>
        <w:t xml:space="preserve">2021 года отмечено значительное сокращение </w:t>
      </w:r>
      <w:r w:rsidRPr="00D936E4">
        <w:rPr>
          <w:rFonts w:ascii="Times New Roman" w:hAnsi="Times New Roman"/>
          <w:sz w:val="24"/>
          <w:szCs w:val="24"/>
          <w:lang w:eastAsia="ru-RU"/>
        </w:rPr>
        <w:t>количеств</w:t>
      </w:r>
      <w:r>
        <w:rPr>
          <w:rFonts w:ascii="Times New Roman" w:hAnsi="Times New Roman"/>
          <w:sz w:val="24"/>
          <w:szCs w:val="24"/>
          <w:lang w:eastAsia="ru-RU"/>
        </w:rPr>
        <w:t>а</w:t>
      </w:r>
      <w:r w:rsidRPr="00D936E4">
        <w:rPr>
          <w:rFonts w:ascii="Times New Roman" w:hAnsi="Times New Roman"/>
          <w:sz w:val="24"/>
          <w:szCs w:val="24"/>
          <w:lang w:eastAsia="ru-RU"/>
        </w:rPr>
        <w:t xml:space="preserve"> </w:t>
      </w:r>
      <w:r w:rsidRPr="008D2EF9">
        <w:rPr>
          <w:rFonts w:ascii="Times New Roman" w:hAnsi="Times New Roman"/>
          <w:sz w:val="24"/>
          <w:szCs w:val="24"/>
          <w:lang w:eastAsia="ru-RU"/>
        </w:rPr>
        <w:t xml:space="preserve">программных мероприятий и объема расходов областного бюджета на мероприятия без </w:t>
      </w:r>
      <w:r w:rsidRPr="008D2EF9">
        <w:rPr>
          <w:rFonts w:ascii="Times New Roman" w:hAnsi="Times New Roman"/>
          <w:sz w:val="24"/>
          <w:szCs w:val="24"/>
        </w:rPr>
        <w:t>взаимосвязи между их финансовым обеспечением и целями, на достижение которых они направлены</w:t>
      </w:r>
      <w:r w:rsidRPr="008D2EF9">
        <w:rPr>
          <w:rFonts w:ascii="Times New Roman" w:hAnsi="Times New Roman"/>
          <w:sz w:val="24"/>
          <w:szCs w:val="24"/>
          <w:lang w:eastAsia="ru-RU"/>
        </w:rPr>
        <w:t>.</w:t>
      </w:r>
    </w:p>
    <w:p w:rsidR="004E4B4B" w:rsidRDefault="004E4B4B" w:rsidP="004E4B4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lastRenderedPageBreak/>
        <w:t>П</w:t>
      </w:r>
      <w:r w:rsidRPr="00D936E4">
        <w:rPr>
          <w:rFonts w:ascii="Times New Roman" w:hAnsi="Times New Roman"/>
          <w:sz w:val="24"/>
          <w:szCs w:val="24"/>
          <w:lang w:eastAsia="ru-RU"/>
        </w:rPr>
        <w:t>родолж</w:t>
      </w:r>
      <w:r>
        <w:rPr>
          <w:rFonts w:ascii="Times New Roman" w:hAnsi="Times New Roman"/>
          <w:sz w:val="24"/>
          <w:szCs w:val="24"/>
          <w:lang w:eastAsia="ru-RU"/>
        </w:rPr>
        <w:t>ение</w:t>
      </w:r>
      <w:r w:rsidRPr="00D936E4">
        <w:rPr>
          <w:rFonts w:ascii="Times New Roman" w:hAnsi="Times New Roman"/>
          <w:sz w:val="24"/>
          <w:szCs w:val="24"/>
          <w:lang w:eastAsia="ru-RU"/>
        </w:rPr>
        <w:t xml:space="preserve"> работ</w:t>
      </w:r>
      <w:r>
        <w:rPr>
          <w:rFonts w:ascii="Times New Roman" w:hAnsi="Times New Roman"/>
          <w:sz w:val="24"/>
          <w:szCs w:val="24"/>
          <w:lang w:eastAsia="ru-RU"/>
        </w:rPr>
        <w:t>ы</w:t>
      </w:r>
      <w:r w:rsidRPr="00D936E4">
        <w:rPr>
          <w:rFonts w:ascii="Times New Roman" w:hAnsi="Times New Roman"/>
          <w:sz w:val="24"/>
          <w:szCs w:val="24"/>
          <w:lang w:eastAsia="ru-RU"/>
        </w:rPr>
        <w:t xml:space="preserve"> по конкретизации целей расходов областного бюджета по мероприятиям </w:t>
      </w:r>
      <w:r w:rsidRPr="00D936E4">
        <w:rPr>
          <w:rFonts w:ascii="Times New Roman" w:hAnsi="Times New Roman"/>
          <w:sz w:val="24"/>
          <w:szCs w:val="24"/>
        </w:rPr>
        <w:t xml:space="preserve">как программного, так и непрограммного направления расходов областного бюджета, которые </w:t>
      </w:r>
      <w:r>
        <w:rPr>
          <w:rFonts w:ascii="Times New Roman" w:hAnsi="Times New Roman"/>
          <w:sz w:val="24"/>
          <w:szCs w:val="24"/>
        </w:rPr>
        <w:t xml:space="preserve">не </w:t>
      </w:r>
      <w:r w:rsidRPr="00D936E4">
        <w:rPr>
          <w:rFonts w:ascii="Times New Roman" w:hAnsi="Times New Roman"/>
          <w:sz w:val="24"/>
          <w:szCs w:val="24"/>
        </w:rPr>
        <w:t>детализир</w:t>
      </w:r>
      <w:r>
        <w:rPr>
          <w:rFonts w:ascii="Times New Roman" w:hAnsi="Times New Roman"/>
          <w:sz w:val="24"/>
          <w:szCs w:val="24"/>
        </w:rPr>
        <w:t>ованы</w:t>
      </w:r>
      <w:r w:rsidRPr="00D936E4">
        <w:rPr>
          <w:rFonts w:ascii="Times New Roman" w:hAnsi="Times New Roman"/>
          <w:sz w:val="24"/>
          <w:szCs w:val="24"/>
        </w:rPr>
        <w:t xml:space="preserve"> кодами </w:t>
      </w:r>
      <w:r w:rsidRPr="00D936E4">
        <w:rPr>
          <w:rFonts w:ascii="Times New Roman" w:hAnsi="Times New Roman"/>
          <w:sz w:val="24"/>
          <w:szCs w:val="24"/>
          <w:lang w:eastAsia="ru-RU"/>
        </w:rPr>
        <w:t xml:space="preserve">в </w:t>
      </w:r>
      <w:r>
        <w:rPr>
          <w:rFonts w:ascii="Times New Roman" w:hAnsi="Times New Roman"/>
          <w:sz w:val="24"/>
          <w:szCs w:val="24"/>
        </w:rPr>
        <w:t>13 - 17 разрядах кода</w:t>
      </w:r>
      <w:r w:rsidRPr="008D2EF9">
        <w:rPr>
          <w:rFonts w:ascii="Times New Roman" w:hAnsi="Times New Roman"/>
          <w:sz w:val="24"/>
          <w:szCs w:val="24"/>
        </w:rPr>
        <w:t xml:space="preserve"> </w:t>
      </w:r>
      <w:r w:rsidRPr="00D142A1">
        <w:rPr>
          <w:rFonts w:ascii="Times New Roman" w:hAnsi="Times New Roman"/>
          <w:sz w:val="24"/>
          <w:szCs w:val="24"/>
        </w:rPr>
        <w:t>классификации расходов бюджетов</w:t>
      </w:r>
      <w:r>
        <w:rPr>
          <w:rFonts w:ascii="Times New Roman" w:hAnsi="Times New Roman"/>
          <w:sz w:val="24"/>
          <w:szCs w:val="24"/>
        </w:rPr>
        <w:t xml:space="preserve">, позволит </w:t>
      </w:r>
      <w:r w:rsidRPr="00D936E4">
        <w:rPr>
          <w:rFonts w:ascii="Times New Roman" w:hAnsi="Times New Roman"/>
          <w:sz w:val="24"/>
          <w:szCs w:val="24"/>
        </w:rPr>
        <w:t>обеспеч</w:t>
      </w:r>
      <w:r>
        <w:rPr>
          <w:rFonts w:ascii="Times New Roman" w:hAnsi="Times New Roman"/>
          <w:sz w:val="24"/>
          <w:szCs w:val="24"/>
        </w:rPr>
        <w:t xml:space="preserve">ить </w:t>
      </w:r>
      <w:r w:rsidRPr="00D936E4">
        <w:rPr>
          <w:rFonts w:ascii="Times New Roman" w:hAnsi="Times New Roman"/>
          <w:sz w:val="24"/>
          <w:szCs w:val="24"/>
        </w:rPr>
        <w:t>открытость и полнот</w:t>
      </w:r>
      <w:r>
        <w:rPr>
          <w:rFonts w:ascii="Times New Roman" w:hAnsi="Times New Roman"/>
          <w:sz w:val="24"/>
          <w:szCs w:val="24"/>
        </w:rPr>
        <w:t>у</w:t>
      </w:r>
      <w:r w:rsidRPr="00D936E4">
        <w:rPr>
          <w:rFonts w:ascii="Times New Roman" w:hAnsi="Times New Roman"/>
          <w:sz w:val="24"/>
          <w:szCs w:val="24"/>
        </w:rPr>
        <w:t xml:space="preserve"> представления информации о целях исполнения мероприятий</w:t>
      </w:r>
      <w:r>
        <w:rPr>
          <w:rFonts w:ascii="Times New Roman" w:hAnsi="Times New Roman"/>
          <w:sz w:val="24"/>
          <w:szCs w:val="24"/>
        </w:rPr>
        <w:t>.</w:t>
      </w:r>
    </w:p>
    <w:p w:rsidR="004E4B4B" w:rsidRPr="00D53F11" w:rsidRDefault="004E4B4B" w:rsidP="004E4B4B">
      <w:pPr>
        <w:autoSpaceDE w:val="0"/>
        <w:autoSpaceDN w:val="0"/>
        <w:adjustRightInd w:val="0"/>
        <w:spacing w:after="0" w:line="240" w:lineRule="auto"/>
        <w:ind w:firstLine="567"/>
        <w:jc w:val="both"/>
        <w:rPr>
          <w:rFonts w:ascii="Times New Roman" w:hAnsi="Times New Roman"/>
          <w:sz w:val="24"/>
          <w:szCs w:val="24"/>
        </w:rPr>
      </w:pPr>
      <w:r w:rsidRPr="00D936E4">
        <w:rPr>
          <w:rFonts w:ascii="Times New Roman" w:hAnsi="Times New Roman"/>
          <w:sz w:val="24"/>
          <w:szCs w:val="24"/>
          <w:lang w:eastAsia="ru-RU"/>
        </w:rPr>
        <w:t>Перечень мероприятий</w:t>
      </w:r>
      <w:r>
        <w:rPr>
          <w:rFonts w:ascii="Times New Roman" w:hAnsi="Times New Roman"/>
          <w:sz w:val="24"/>
          <w:szCs w:val="24"/>
          <w:lang w:eastAsia="ru-RU"/>
        </w:rPr>
        <w:t xml:space="preserve"> (расходов)</w:t>
      </w:r>
      <w:r w:rsidRPr="00D936E4">
        <w:rPr>
          <w:rFonts w:ascii="Times New Roman" w:hAnsi="Times New Roman"/>
          <w:sz w:val="24"/>
          <w:szCs w:val="24"/>
          <w:lang w:eastAsia="ru-RU"/>
        </w:rPr>
        <w:t xml:space="preserve"> 202</w:t>
      </w:r>
      <w:r>
        <w:rPr>
          <w:rFonts w:ascii="Times New Roman" w:hAnsi="Times New Roman"/>
          <w:sz w:val="24"/>
          <w:szCs w:val="24"/>
          <w:lang w:eastAsia="ru-RU"/>
        </w:rPr>
        <w:t>1</w:t>
      </w:r>
      <w:r w:rsidRPr="00D936E4">
        <w:rPr>
          <w:rFonts w:ascii="Times New Roman" w:hAnsi="Times New Roman"/>
          <w:sz w:val="24"/>
          <w:szCs w:val="24"/>
          <w:lang w:eastAsia="ru-RU"/>
        </w:rPr>
        <w:t xml:space="preserve"> года, </w:t>
      </w:r>
      <w:r w:rsidRPr="00D142A1">
        <w:rPr>
          <w:rFonts w:ascii="Times New Roman" w:hAnsi="Times New Roman"/>
          <w:sz w:val="24"/>
          <w:szCs w:val="24"/>
          <w:lang w:eastAsia="ru-RU"/>
        </w:rPr>
        <w:t xml:space="preserve">по которым </w:t>
      </w:r>
      <w:r w:rsidRPr="00D142A1">
        <w:rPr>
          <w:rFonts w:ascii="Times New Roman" w:hAnsi="Times New Roman"/>
          <w:sz w:val="24"/>
          <w:szCs w:val="24"/>
        </w:rPr>
        <w:t>в коде целевой статьи расходов (8 - 17 разряды кода классификации расходов бюджетов) не указан код направления расходов (13 - 17 разряды кода классификации расходов бюджетов</w:t>
      </w:r>
      <w:r w:rsidRPr="00D936E4">
        <w:rPr>
          <w:rFonts w:ascii="Times New Roman" w:hAnsi="Times New Roman"/>
          <w:sz w:val="24"/>
          <w:szCs w:val="24"/>
        </w:rPr>
        <w:t>)</w:t>
      </w:r>
      <w:r>
        <w:rPr>
          <w:rFonts w:ascii="Times New Roman" w:hAnsi="Times New Roman"/>
          <w:sz w:val="24"/>
          <w:szCs w:val="24"/>
        </w:rPr>
        <w:t xml:space="preserve">, </w:t>
      </w:r>
      <w:r w:rsidRPr="007C738F">
        <w:rPr>
          <w:rFonts w:ascii="Times New Roman" w:hAnsi="Times New Roman"/>
          <w:sz w:val="24"/>
          <w:szCs w:val="24"/>
          <w:lang w:eastAsia="ru-RU"/>
        </w:rPr>
        <w:t>будет направлен в Департамент финансов Томской области отдельным письмом.</w:t>
      </w:r>
    </w:p>
    <w:p w:rsidR="004E4B4B" w:rsidRDefault="004E4B4B" w:rsidP="004E4B4B">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E4B4B" w:rsidRDefault="004E4B4B" w:rsidP="004E4B4B">
      <w:pPr>
        <w:autoSpaceDE w:val="0"/>
        <w:autoSpaceDN w:val="0"/>
        <w:adjustRightInd w:val="0"/>
        <w:spacing w:after="0" w:line="240" w:lineRule="auto"/>
        <w:ind w:firstLine="567"/>
        <w:jc w:val="both"/>
        <w:rPr>
          <w:rFonts w:ascii="Times New Roman" w:hAnsi="Times New Roman"/>
          <w:sz w:val="24"/>
          <w:szCs w:val="24"/>
          <w:lang w:eastAsia="ru-RU"/>
        </w:rPr>
      </w:pPr>
      <w:r w:rsidRPr="004E4B4B">
        <w:rPr>
          <w:rFonts w:ascii="Times New Roman" w:hAnsi="Times New Roman"/>
          <w:sz w:val="24"/>
          <w:szCs w:val="24"/>
        </w:rPr>
        <w:t xml:space="preserve">В Законе о бюджете на 2021 год по 1 госпрограмме и 12 подпрограммам 8 ГП установлены несоответствия их состава требованиям Порядка № 313а и Методических указаний к Порядку № 313а в части </w:t>
      </w:r>
      <w:r>
        <w:rPr>
          <w:rFonts w:ascii="Times New Roman" w:hAnsi="Times New Roman"/>
          <w:sz w:val="24"/>
          <w:szCs w:val="24"/>
          <w:lang w:eastAsia="ru-RU"/>
        </w:rPr>
        <w:t xml:space="preserve">финансирования программы </w:t>
      </w:r>
      <w:r w:rsidRPr="007F795A">
        <w:rPr>
          <w:rFonts w:ascii="Times New Roman" w:hAnsi="Times New Roman"/>
          <w:sz w:val="24"/>
          <w:szCs w:val="24"/>
          <w:u w:val="single"/>
          <w:lang w:eastAsia="ru-RU"/>
        </w:rPr>
        <w:t>только по одной подпрограмме</w:t>
      </w:r>
      <w:r>
        <w:rPr>
          <w:rFonts w:ascii="Times New Roman" w:hAnsi="Times New Roman"/>
          <w:sz w:val="24"/>
          <w:szCs w:val="24"/>
          <w:lang w:eastAsia="ru-RU"/>
        </w:rPr>
        <w:t xml:space="preserve">, и в части финансирования подпрограмм ГП </w:t>
      </w:r>
      <w:r w:rsidRPr="007F795A">
        <w:rPr>
          <w:rFonts w:ascii="Times New Roman" w:hAnsi="Times New Roman"/>
          <w:sz w:val="24"/>
          <w:szCs w:val="24"/>
          <w:u w:val="single"/>
          <w:lang w:eastAsia="ru-RU"/>
        </w:rPr>
        <w:t xml:space="preserve">только по одной ведомственной целевой программе </w:t>
      </w:r>
      <w:r>
        <w:rPr>
          <w:rFonts w:ascii="Times New Roman" w:hAnsi="Times New Roman"/>
          <w:sz w:val="24"/>
          <w:szCs w:val="24"/>
          <w:lang w:eastAsia="ru-RU"/>
        </w:rPr>
        <w:t xml:space="preserve">либо по </w:t>
      </w:r>
      <w:r w:rsidRPr="007F795A">
        <w:rPr>
          <w:rFonts w:ascii="Times New Roman" w:hAnsi="Times New Roman"/>
          <w:sz w:val="24"/>
          <w:szCs w:val="24"/>
          <w:u w:val="single"/>
          <w:lang w:eastAsia="ru-RU"/>
        </w:rPr>
        <w:t>одному основному мероприятию</w:t>
      </w:r>
      <w:r>
        <w:rPr>
          <w:rFonts w:ascii="Times New Roman" w:hAnsi="Times New Roman"/>
          <w:sz w:val="24"/>
          <w:szCs w:val="24"/>
          <w:lang w:eastAsia="ru-RU"/>
        </w:rPr>
        <w:t xml:space="preserve">, возникшие </w:t>
      </w:r>
      <w:r w:rsidRPr="004E4B4B">
        <w:rPr>
          <w:rFonts w:ascii="Times New Roman" w:hAnsi="Times New Roman"/>
          <w:sz w:val="24"/>
          <w:szCs w:val="24"/>
        </w:rPr>
        <w:t xml:space="preserve">при формировании и утверждении </w:t>
      </w:r>
      <w:r>
        <w:rPr>
          <w:rFonts w:ascii="Times New Roman" w:hAnsi="Times New Roman"/>
          <w:sz w:val="24"/>
          <w:szCs w:val="24"/>
          <w:lang w:eastAsia="ru-RU"/>
        </w:rPr>
        <w:t xml:space="preserve">государственных программ </w:t>
      </w:r>
      <w:r w:rsidRPr="000177B6">
        <w:rPr>
          <w:rFonts w:ascii="Times New Roman" w:hAnsi="Times New Roman"/>
          <w:sz w:val="24"/>
          <w:szCs w:val="24"/>
          <w:lang w:eastAsia="ru-RU"/>
        </w:rPr>
        <w:t>Томской области на 2020-2024 годы с прогнозом на 2025 и 2026 годы</w:t>
      </w:r>
      <w:r>
        <w:rPr>
          <w:rFonts w:ascii="Times New Roman" w:hAnsi="Times New Roman"/>
          <w:sz w:val="24"/>
          <w:szCs w:val="24"/>
          <w:lang w:eastAsia="ru-RU"/>
        </w:rPr>
        <w:t xml:space="preserve"> и внесении в них изменений, что привело к уравниванию подпрограммы ГП с самой программой, в рамках которой она реализуется, к уравниванию единственной ВЦП с подпрограммой,</w:t>
      </w:r>
      <w:r w:rsidRPr="00E27CB4">
        <w:rPr>
          <w:rFonts w:ascii="Times New Roman" w:hAnsi="Times New Roman"/>
          <w:sz w:val="24"/>
          <w:szCs w:val="24"/>
          <w:lang w:eastAsia="ru-RU"/>
        </w:rPr>
        <w:t xml:space="preserve"> </w:t>
      </w:r>
      <w:r>
        <w:rPr>
          <w:rFonts w:ascii="Times New Roman" w:hAnsi="Times New Roman"/>
          <w:sz w:val="24"/>
          <w:szCs w:val="24"/>
          <w:lang w:eastAsia="ru-RU"/>
        </w:rPr>
        <w:t>в рамках которой она реализуется и единственного ОМ с подпрограммой, в рамках которой оно реализуется.</w:t>
      </w:r>
    </w:p>
    <w:p w:rsidR="004E4B4B" w:rsidRPr="00512092" w:rsidRDefault="004E4B4B" w:rsidP="004E4B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12092">
        <w:rPr>
          <w:rFonts w:ascii="Times New Roman" w:eastAsia="Times New Roman" w:hAnsi="Times New Roman"/>
          <w:sz w:val="24"/>
          <w:szCs w:val="24"/>
          <w:lang w:eastAsia="ru-RU"/>
        </w:rPr>
        <w:t xml:space="preserve">Так, </w:t>
      </w:r>
      <w:r w:rsidRPr="00512092">
        <w:rPr>
          <w:rFonts w:ascii="Times New Roman" w:eastAsia="Times New Roman" w:hAnsi="Times New Roman"/>
          <w:color w:val="000000"/>
          <w:sz w:val="24"/>
          <w:szCs w:val="24"/>
          <w:lang w:eastAsia="ru-RU"/>
        </w:rPr>
        <w:t>р</w:t>
      </w:r>
      <w:r w:rsidRPr="00885262">
        <w:rPr>
          <w:rFonts w:ascii="Times New Roman" w:eastAsia="Times New Roman" w:hAnsi="Times New Roman"/>
          <w:color w:val="000000"/>
          <w:sz w:val="24"/>
          <w:szCs w:val="24"/>
          <w:lang w:eastAsia="ru-RU"/>
        </w:rPr>
        <w:t>аспределение бюджетных ассигнований областного бюджета в соответствии с приложением 13 к Закону</w:t>
      </w:r>
      <w:r w:rsidRPr="004E4B4B">
        <w:rPr>
          <w:rFonts w:ascii="Times New Roman" w:hAnsi="Times New Roman"/>
          <w:sz w:val="24"/>
          <w:szCs w:val="24"/>
        </w:rPr>
        <w:t xml:space="preserve"> о бюджете на 2021 год </w:t>
      </w:r>
      <w:r>
        <w:rPr>
          <w:rFonts w:ascii="Times New Roman" w:hAnsi="Times New Roman"/>
          <w:sz w:val="24"/>
          <w:szCs w:val="24"/>
        </w:rPr>
        <w:t>по</w:t>
      </w:r>
      <w:r w:rsidRPr="00512092">
        <w:rPr>
          <w:rFonts w:ascii="Times New Roman" w:hAnsi="Times New Roman"/>
          <w:sz w:val="24"/>
          <w:szCs w:val="24"/>
          <w:lang w:eastAsia="ru-RU"/>
        </w:rPr>
        <w:t xml:space="preserve"> госпрограмм</w:t>
      </w:r>
      <w:r>
        <w:rPr>
          <w:rFonts w:ascii="Times New Roman" w:hAnsi="Times New Roman"/>
          <w:sz w:val="24"/>
          <w:szCs w:val="24"/>
          <w:lang w:eastAsia="ru-RU"/>
        </w:rPr>
        <w:t>е</w:t>
      </w:r>
      <w:r w:rsidRPr="00512092">
        <w:rPr>
          <w:rFonts w:ascii="Times New Roman" w:hAnsi="Times New Roman"/>
          <w:sz w:val="24"/>
          <w:szCs w:val="24"/>
          <w:lang w:eastAsia="ru-RU"/>
        </w:rPr>
        <w:t xml:space="preserve"> </w:t>
      </w:r>
      <w:r w:rsidRPr="00512092">
        <w:rPr>
          <w:rFonts w:ascii="Times New Roman" w:eastAsia="Times New Roman" w:hAnsi="Times New Roman"/>
          <w:sz w:val="24"/>
          <w:szCs w:val="24"/>
          <w:lang w:eastAsia="ru-RU"/>
        </w:rPr>
        <w:t>«Комплексное развитие сельских территорий Томской области» (</w:t>
      </w:r>
      <w:r w:rsidRPr="00512092">
        <w:rPr>
          <w:rFonts w:ascii="Times New Roman" w:hAnsi="Times New Roman"/>
          <w:sz w:val="24"/>
          <w:szCs w:val="24"/>
        </w:rPr>
        <w:t>Департамент по социально-экономическому развитию села</w:t>
      </w:r>
      <w:r w:rsidRPr="00D936E4">
        <w:rPr>
          <w:rFonts w:ascii="Times New Roman" w:hAnsi="Times New Roman"/>
          <w:sz w:val="24"/>
          <w:szCs w:val="24"/>
        </w:rPr>
        <w:t xml:space="preserve">) </w:t>
      </w:r>
      <w:r>
        <w:rPr>
          <w:rFonts w:ascii="Times New Roman" w:hAnsi="Times New Roman"/>
          <w:sz w:val="24"/>
          <w:szCs w:val="24"/>
        </w:rPr>
        <w:t xml:space="preserve">предусмотрено </w:t>
      </w:r>
      <w:r w:rsidRPr="00D936E4">
        <w:rPr>
          <w:rFonts w:ascii="Times New Roman" w:hAnsi="Times New Roman"/>
          <w:sz w:val="24"/>
          <w:szCs w:val="24"/>
        </w:rPr>
        <w:t xml:space="preserve">только </w:t>
      </w:r>
      <w:r>
        <w:rPr>
          <w:rFonts w:ascii="Times New Roman" w:hAnsi="Times New Roman"/>
          <w:sz w:val="24"/>
          <w:szCs w:val="24"/>
        </w:rPr>
        <w:t xml:space="preserve">на </w:t>
      </w:r>
      <w:r w:rsidRPr="00D936E4">
        <w:rPr>
          <w:rFonts w:ascii="Times New Roman" w:hAnsi="Times New Roman"/>
          <w:sz w:val="24"/>
          <w:szCs w:val="24"/>
        </w:rPr>
        <w:t>подпрограмм</w:t>
      </w:r>
      <w:r>
        <w:rPr>
          <w:rFonts w:ascii="Times New Roman" w:hAnsi="Times New Roman"/>
          <w:sz w:val="24"/>
          <w:szCs w:val="24"/>
        </w:rPr>
        <w:t>у</w:t>
      </w:r>
      <w:r w:rsidRPr="00D936E4">
        <w:rPr>
          <w:rFonts w:ascii="Times New Roman" w:hAnsi="Times New Roman"/>
          <w:sz w:val="24"/>
          <w:szCs w:val="24"/>
        </w:rPr>
        <w:t xml:space="preserve"> «Создание условий комплексного развития сельских территорий»</w:t>
      </w:r>
      <w:r>
        <w:rPr>
          <w:rFonts w:ascii="Times New Roman" w:hAnsi="Times New Roman"/>
          <w:sz w:val="24"/>
          <w:szCs w:val="24"/>
        </w:rPr>
        <w:t>, что не</w:t>
      </w:r>
      <w:r w:rsidRPr="00AF35C0">
        <w:rPr>
          <w:rFonts w:ascii="Times New Roman" w:hAnsi="Times New Roman"/>
          <w:sz w:val="24"/>
          <w:szCs w:val="24"/>
        </w:rPr>
        <w:t xml:space="preserve"> соответств</w:t>
      </w:r>
      <w:r>
        <w:rPr>
          <w:rFonts w:ascii="Times New Roman" w:hAnsi="Times New Roman"/>
          <w:sz w:val="24"/>
          <w:szCs w:val="24"/>
        </w:rPr>
        <w:t xml:space="preserve">ует </w:t>
      </w:r>
      <w:r w:rsidRPr="00AF35C0">
        <w:rPr>
          <w:rFonts w:ascii="Times New Roman" w:hAnsi="Times New Roman"/>
          <w:sz w:val="24"/>
          <w:szCs w:val="24"/>
        </w:rPr>
        <w:t>понятию «подпрограмма»,</w:t>
      </w:r>
      <w:r w:rsidRPr="00AF35C0">
        <w:rPr>
          <w:rFonts w:ascii="Times New Roman" w:hAnsi="Times New Roman"/>
          <w:color w:val="FF0000"/>
          <w:sz w:val="24"/>
          <w:szCs w:val="24"/>
        </w:rPr>
        <w:t xml:space="preserve"> </w:t>
      </w:r>
      <w:r w:rsidRPr="00AF35C0">
        <w:rPr>
          <w:rFonts w:ascii="Times New Roman" w:hAnsi="Times New Roman"/>
          <w:sz w:val="24"/>
          <w:szCs w:val="24"/>
        </w:rPr>
        <w:t>установленному п. 2 Порядка № 313а</w:t>
      </w:r>
      <w:r>
        <w:rPr>
          <w:rFonts w:ascii="Times New Roman" w:hAnsi="Times New Roman"/>
          <w:sz w:val="24"/>
          <w:szCs w:val="24"/>
        </w:rPr>
        <w:t xml:space="preserve"> и</w:t>
      </w:r>
      <w:r w:rsidRPr="00AF35C0">
        <w:rPr>
          <w:rFonts w:ascii="Times New Roman" w:hAnsi="Times New Roman"/>
          <w:sz w:val="24"/>
          <w:szCs w:val="24"/>
        </w:rPr>
        <w:t xml:space="preserve"> определяющему,</w:t>
      </w:r>
      <w:r w:rsidRPr="00AF35C0">
        <w:rPr>
          <w:rFonts w:ascii="Times New Roman" w:hAnsi="Times New Roman"/>
          <w:color w:val="FF0000"/>
          <w:sz w:val="24"/>
          <w:szCs w:val="24"/>
        </w:rPr>
        <w:t xml:space="preserve"> </w:t>
      </w:r>
      <w:r w:rsidRPr="00AF35C0">
        <w:rPr>
          <w:rFonts w:ascii="Times New Roman" w:hAnsi="Times New Roman"/>
          <w:sz w:val="24"/>
          <w:szCs w:val="24"/>
        </w:rPr>
        <w:t xml:space="preserve">что подпрограмма </w:t>
      </w:r>
      <w:r w:rsidRPr="004E4B4B">
        <w:rPr>
          <w:rFonts w:ascii="Times New Roman" w:hAnsi="Times New Roman"/>
          <w:sz w:val="24"/>
          <w:szCs w:val="24"/>
        </w:rPr>
        <w:t xml:space="preserve">государственной программы </w:t>
      </w:r>
      <w:r w:rsidRPr="00AF35C0">
        <w:rPr>
          <w:rFonts w:ascii="Times New Roman" w:hAnsi="Times New Roman"/>
          <w:sz w:val="24"/>
          <w:szCs w:val="24"/>
        </w:rPr>
        <w:t xml:space="preserve">– это </w:t>
      </w:r>
      <w:r w:rsidRPr="004E4B4B">
        <w:rPr>
          <w:rFonts w:ascii="Times New Roman" w:hAnsi="Times New Roman"/>
          <w:sz w:val="24"/>
          <w:szCs w:val="24"/>
        </w:rPr>
        <w:t>выделенный исходя из масштаба и сложности комплекс мероприятий, взаимоувязанных по целям, срокам и ресурсам, а не дублирующий саму программу комплекс мероприятий</w:t>
      </w:r>
      <w:r w:rsidRPr="00AF35C0">
        <w:rPr>
          <w:rFonts w:ascii="Times New Roman" w:hAnsi="Times New Roman"/>
          <w:sz w:val="24"/>
          <w:szCs w:val="24"/>
        </w:rPr>
        <w:t>.</w:t>
      </w:r>
    </w:p>
    <w:p w:rsidR="004E4B4B" w:rsidRPr="004E4B4B" w:rsidRDefault="004E4B4B" w:rsidP="004E4B4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По 8 </w:t>
      </w:r>
      <w:r w:rsidRPr="00735EA8">
        <w:rPr>
          <w:rFonts w:ascii="Times New Roman" w:hAnsi="Times New Roman"/>
          <w:sz w:val="24"/>
          <w:szCs w:val="24"/>
          <w:lang w:eastAsia="ru-RU"/>
        </w:rPr>
        <w:t xml:space="preserve">госпрограммам Томской области </w:t>
      </w:r>
      <w:r w:rsidRPr="00885262">
        <w:rPr>
          <w:rFonts w:ascii="Times New Roman" w:eastAsia="Times New Roman" w:hAnsi="Times New Roman"/>
          <w:color w:val="000000"/>
          <w:sz w:val="24"/>
          <w:szCs w:val="24"/>
          <w:lang w:eastAsia="ru-RU"/>
        </w:rPr>
        <w:t>бюджетны</w:t>
      </w:r>
      <w:r>
        <w:rPr>
          <w:rFonts w:ascii="Times New Roman" w:eastAsia="Times New Roman" w:hAnsi="Times New Roman"/>
          <w:color w:val="000000"/>
          <w:sz w:val="24"/>
          <w:szCs w:val="24"/>
          <w:lang w:eastAsia="ru-RU"/>
        </w:rPr>
        <w:t>е</w:t>
      </w:r>
      <w:r w:rsidRPr="00885262">
        <w:rPr>
          <w:rFonts w:ascii="Times New Roman" w:eastAsia="Times New Roman" w:hAnsi="Times New Roman"/>
          <w:color w:val="000000"/>
          <w:sz w:val="24"/>
          <w:szCs w:val="24"/>
          <w:lang w:eastAsia="ru-RU"/>
        </w:rPr>
        <w:t xml:space="preserve"> ассигновани</w:t>
      </w:r>
      <w:r>
        <w:rPr>
          <w:rFonts w:ascii="Times New Roman" w:eastAsia="Times New Roman" w:hAnsi="Times New Roman"/>
          <w:color w:val="000000"/>
          <w:sz w:val="24"/>
          <w:szCs w:val="24"/>
          <w:lang w:eastAsia="ru-RU"/>
        </w:rPr>
        <w:t>я</w:t>
      </w:r>
      <w:r w:rsidRPr="00885262">
        <w:rPr>
          <w:rFonts w:ascii="Times New Roman" w:eastAsia="Times New Roman" w:hAnsi="Times New Roman"/>
          <w:color w:val="000000"/>
          <w:sz w:val="24"/>
          <w:szCs w:val="24"/>
          <w:lang w:eastAsia="ru-RU"/>
        </w:rPr>
        <w:t xml:space="preserve"> областного бюджета в соответствии с приложением 13 к Закону</w:t>
      </w:r>
      <w:r w:rsidRPr="004E4B4B">
        <w:rPr>
          <w:rFonts w:ascii="Times New Roman" w:hAnsi="Times New Roman"/>
          <w:sz w:val="24"/>
          <w:szCs w:val="24"/>
        </w:rPr>
        <w:t xml:space="preserve"> о бюджете на 2021 год в последней редакции или планом по УСБР по состоянию </w:t>
      </w:r>
      <w:r w:rsidRPr="00885262">
        <w:rPr>
          <w:rFonts w:ascii="Times New Roman" w:eastAsia="Times New Roman" w:hAnsi="Times New Roman"/>
          <w:color w:val="000000"/>
          <w:sz w:val="24"/>
          <w:szCs w:val="24"/>
          <w:lang w:eastAsia="ru-RU"/>
        </w:rPr>
        <w:t>на 31.12.2021</w:t>
      </w:r>
      <w:r w:rsidRPr="004E4B4B">
        <w:rPr>
          <w:rFonts w:ascii="Times New Roman" w:hAnsi="Times New Roman"/>
          <w:sz w:val="24"/>
          <w:szCs w:val="24"/>
        </w:rPr>
        <w:t xml:space="preserve"> распределены </w:t>
      </w:r>
      <w:r w:rsidRPr="004F32A5">
        <w:rPr>
          <w:rFonts w:ascii="Times New Roman" w:hAnsi="Times New Roman"/>
          <w:sz w:val="24"/>
          <w:szCs w:val="24"/>
          <w:lang w:eastAsia="ru-RU"/>
        </w:rPr>
        <w:t xml:space="preserve">на 12 подпрограмм ГП, в рамках которых на 2021 год предусмотрено только по одному основному мероприятию или одной ВЦП, что не соответствует нормативно закрепленным определениям понятий </w:t>
      </w:r>
      <w:r w:rsidRPr="004F32A5">
        <w:rPr>
          <w:rFonts w:ascii="Times New Roman" w:hAnsi="Times New Roman"/>
          <w:sz w:val="24"/>
          <w:szCs w:val="24"/>
        </w:rPr>
        <w:t>«основное мероприятие государственной программы» и «ведомственная целевая программа»</w:t>
      </w:r>
      <w:r>
        <w:rPr>
          <w:rFonts w:ascii="Times New Roman" w:hAnsi="Times New Roman"/>
          <w:sz w:val="24"/>
          <w:szCs w:val="24"/>
        </w:rPr>
        <w:t xml:space="preserve">, </w:t>
      </w:r>
      <w:r w:rsidRPr="004F32A5">
        <w:rPr>
          <w:rFonts w:ascii="Times New Roman" w:hAnsi="Times New Roman"/>
          <w:sz w:val="24"/>
          <w:szCs w:val="24"/>
        </w:rPr>
        <w:t xml:space="preserve">а также п. </w:t>
      </w:r>
      <w:r w:rsidRPr="004E4B4B">
        <w:rPr>
          <w:rFonts w:ascii="Times New Roman" w:hAnsi="Times New Roman"/>
          <w:sz w:val="24"/>
          <w:szCs w:val="24"/>
        </w:rPr>
        <w:t>10 Методических указаний к Порядку № 313а, по смыслу которых для</w:t>
      </w:r>
      <w:r w:rsidRPr="004F32A5">
        <w:rPr>
          <w:rFonts w:ascii="Times New Roman" w:hAnsi="Times New Roman"/>
          <w:sz w:val="24"/>
          <w:szCs w:val="24"/>
        </w:rPr>
        <w:t xml:space="preserve"> достижения цели подпрограммы государственной программы рекомендуется формулировать не менее двух задач</w:t>
      </w:r>
      <w:r>
        <w:rPr>
          <w:rFonts w:ascii="Times New Roman" w:hAnsi="Times New Roman"/>
          <w:sz w:val="24"/>
          <w:szCs w:val="24"/>
          <w:lang w:eastAsia="ru-RU"/>
        </w:rPr>
        <w:t xml:space="preserve">, т.е. формировать не менее двух ВЦП и (или) </w:t>
      </w:r>
      <w:r w:rsidRPr="00483952">
        <w:rPr>
          <w:rFonts w:ascii="Times New Roman" w:hAnsi="Times New Roman"/>
          <w:sz w:val="24"/>
          <w:szCs w:val="24"/>
          <w:lang w:eastAsia="ru-RU"/>
        </w:rPr>
        <w:t>ОМ (</w:t>
      </w:r>
      <w:r w:rsidR="00B91FD9">
        <w:rPr>
          <w:rFonts w:ascii="Times New Roman" w:hAnsi="Times New Roman"/>
          <w:sz w:val="24"/>
          <w:szCs w:val="24"/>
          <w:lang w:eastAsia="ru-RU"/>
        </w:rPr>
        <w:t>П</w:t>
      </w:r>
      <w:r w:rsidRPr="00483952">
        <w:rPr>
          <w:rFonts w:ascii="Times New Roman" w:hAnsi="Times New Roman"/>
          <w:sz w:val="24"/>
          <w:szCs w:val="24"/>
          <w:lang w:eastAsia="ru-RU"/>
        </w:rPr>
        <w:t xml:space="preserve">риложение </w:t>
      </w:r>
      <w:r w:rsidR="00483952" w:rsidRPr="00483952">
        <w:rPr>
          <w:rFonts w:ascii="Times New Roman" w:hAnsi="Times New Roman"/>
          <w:sz w:val="24"/>
          <w:szCs w:val="24"/>
          <w:lang w:eastAsia="ru-RU"/>
        </w:rPr>
        <w:t>5</w:t>
      </w:r>
      <w:r w:rsidRPr="00483952">
        <w:rPr>
          <w:rFonts w:ascii="Times New Roman" w:hAnsi="Times New Roman"/>
          <w:sz w:val="24"/>
          <w:szCs w:val="24"/>
          <w:lang w:eastAsia="ru-RU"/>
        </w:rPr>
        <w:t>).</w:t>
      </w:r>
    </w:p>
    <w:p w:rsidR="00062739" w:rsidRDefault="00062739" w:rsidP="006B6976">
      <w:pPr>
        <w:spacing w:after="0" w:line="240" w:lineRule="auto"/>
        <w:jc w:val="both"/>
        <w:rPr>
          <w:rFonts w:ascii="Times New Roman" w:hAnsi="Times New Roman"/>
          <w:b/>
          <w:sz w:val="24"/>
          <w:szCs w:val="24"/>
          <w:lang w:eastAsia="ru-RU"/>
        </w:rPr>
      </w:pPr>
    </w:p>
    <w:p w:rsidR="00FA1A3E" w:rsidRPr="006B6976" w:rsidRDefault="00062739" w:rsidP="00FA1A3E">
      <w:pPr>
        <w:spacing w:after="0" w:line="240" w:lineRule="auto"/>
        <w:jc w:val="both"/>
        <w:rPr>
          <w:rFonts w:ascii="Times New Roman" w:hAnsi="Times New Roman"/>
          <w:b/>
          <w:sz w:val="24"/>
          <w:szCs w:val="24"/>
        </w:rPr>
      </w:pPr>
      <w:r>
        <w:rPr>
          <w:rFonts w:ascii="Times New Roman" w:hAnsi="Times New Roman"/>
          <w:b/>
          <w:sz w:val="24"/>
          <w:szCs w:val="24"/>
          <w:lang w:eastAsia="ru-RU"/>
        </w:rPr>
        <w:t>4.2</w:t>
      </w:r>
      <w:r w:rsidRPr="006B6976">
        <w:rPr>
          <w:rFonts w:ascii="Times New Roman" w:hAnsi="Times New Roman"/>
          <w:b/>
          <w:sz w:val="24"/>
          <w:szCs w:val="24"/>
          <w:lang w:eastAsia="ru-RU"/>
        </w:rPr>
        <w:t xml:space="preserve"> </w:t>
      </w:r>
      <w:r w:rsidR="00FA1A3E" w:rsidRPr="005B3005">
        <w:rPr>
          <w:rFonts w:ascii="Times New Roman" w:hAnsi="Times New Roman"/>
          <w:b/>
          <w:sz w:val="24"/>
          <w:szCs w:val="24"/>
        </w:rPr>
        <w:t>Анализ сводной информации об исполнении областными государственными учреждениями государственных заданий за 20</w:t>
      </w:r>
      <w:r w:rsidR="00FA1A3E">
        <w:rPr>
          <w:rFonts w:ascii="Times New Roman" w:hAnsi="Times New Roman"/>
          <w:b/>
          <w:sz w:val="24"/>
          <w:szCs w:val="24"/>
        </w:rPr>
        <w:t>21</w:t>
      </w:r>
      <w:r w:rsidR="00FA1A3E" w:rsidRPr="005B3005">
        <w:rPr>
          <w:rFonts w:ascii="Times New Roman" w:hAnsi="Times New Roman"/>
          <w:b/>
          <w:sz w:val="24"/>
          <w:szCs w:val="24"/>
        </w:rPr>
        <w:t xml:space="preserve"> год</w:t>
      </w:r>
      <w:r w:rsidR="00FA1A3E">
        <w:rPr>
          <w:rFonts w:ascii="Times New Roman" w:hAnsi="Times New Roman"/>
          <w:b/>
          <w:sz w:val="24"/>
          <w:szCs w:val="24"/>
        </w:rPr>
        <w:t xml:space="preserve"> в рамках государственных программ Томской области</w:t>
      </w:r>
    </w:p>
    <w:p w:rsidR="00FA1A3E" w:rsidRDefault="00FA1A3E" w:rsidP="00FA1A3E">
      <w:pPr>
        <w:pStyle w:val="3"/>
        <w:tabs>
          <w:tab w:val="left" w:pos="9356"/>
        </w:tabs>
        <w:spacing w:after="0"/>
        <w:ind w:firstLine="567"/>
        <w:jc w:val="both"/>
        <w:rPr>
          <w:sz w:val="24"/>
          <w:szCs w:val="24"/>
        </w:rPr>
      </w:pPr>
      <w:r w:rsidRPr="00BD0459">
        <w:rPr>
          <w:sz w:val="24"/>
          <w:szCs w:val="24"/>
        </w:rPr>
        <w:t>Информация о выполнении государственных заданий за 20</w:t>
      </w:r>
      <w:r>
        <w:rPr>
          <w:sz w:val="24"/>
          <w:szCs w:val="24"/>
        </w:rPr>
        <w:t>21</w:t>
      </w:r>
      <w:r w:rsidRPr="00BD0459">
        <w:rPr>
          <w:sz w:val="24"/>
          <w:szCs w:val="24"/>
        </w:rPr>
        <w:t xml:space="preserve"> год представлена в пояснительной записке, а также в </w:t>
      </w:r>
      <w:r>
        <w:rPr>
          <w:sz w:val="24"/>
          <w:szCs w:val="24"/>
        </w:rPr>
        <w:t>п</w:t>
      </w:r>
      <w:r w:rsidRPr="00BD0459">
        <w:rPr>
          <w:sz w:val="24"/>
          <w:szCs w:val="24"/>
        </w:rPr>
        <w:t>риложении 2 к пояснительной записке «</w:t>
      </w:r>
      <w:r w:rsidRPr="009B05DB">
        <w:rPr>
          <w:sz w:val="24"/>
          <w:szCs w:val="24"/>
        </w:rPr>
        <w:t>Сводная информация об исполнении областными государственными</w:t>
      </w:r>
      <w:r>
        <w:rPr>
          <w:sz w:val="24"/>
          <w:szCs w:val="24"/>
        </w:rPr>
        <w:t xml:space="preserve"> </w:t>
      </w:r>
      <w:r w:rsidRPr="009B05DB">
        <w:rPr>
          <w:sz w:val="24"/>
          <w:szCs w:val="24"/>
        </w:rPr>
        <w:t>учреждениями государственных заданий в разрезе государственных программ Томской области</w:t>
      </w:r>
      <w:r>
        <w:rPr>
          <w:sz w:val="24"/>
          <w:szCs w:val="24"/>
        </w:rPr>
        <w:t xml:space="preserve"> </w:t>
      </w:r>
      <w:r w:rsidRPr="009B05DB">
        <w:rPr>
          <w:sz w:val="24"/>
          <w:szCs w:val="24"/>
        </w:rPr>
        <w:t>за 2021 год</w:t>
      </w:r>
      <w:r>
        <w:rPr>
          <w:sz w:val="24"/>
          <w:szCs w:val="24"/>
        </w:rPr>
        <w:t>» (далее - п</w:t>
      </w:r>
      <w:r w:rsidRPr="00BD0459">
        <w:rPr>
          <w:sz w:val="24"/>
          <w:szCs w:val="24"/>
        </w:rPr>
        <w:t>риложени</w:t>
      </w:r>
      <w:r>
        <w:rPr>
          <w:sz w:val="24"/>
          <w:szCs w:val="24"/>
        </w:rPr>
        <w:t>е</w:t>
      </w:r>
      <w:r w:rsidRPr="00BD0459">
        <w:rPr>
          <w:sz w:val="24"/>
          <w:szCs w:val="24"/>
        </w:rPr>
        <w:t xml:space="preserve"> 2 к пояснительной записке</w:t>
      </w:r>
      <w:r>
        <w:rPr>
          <w:sz w:val="24"/>
          <w:szCs w:val="24"/>
        </w:rPr>
        <w:t>).</w:t>
      </w:r>
    </w:p>
    <w:p w:rsidR="00FA1A3E" w:rsidRPr="008C732C"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w:t>
      </w:r>
      <w:r w:rsidRPr="005B3005">
        <w:rPr>
          <w:rFonts w:ascii="Times New Roman" w:hAnsi="Times New Roman"/>
          <w:sz w:val="24"/>
          <w:szCs w:val="24"/>
        </w:rPr>
        <w:t>бщий плановый объем ассигнований на оказание государственных услуг (</w:t>
      </w:r>
      <w:r w:rsidRPr="008C732C">
        <w:rPr>
          <w:rFonts w:ascii="Times New Roman" w:hAnsi="Times New Roman"/>
          <w:sz w:val="24"/>
          <w:szCs w:val="24"/>
        </w:rPr>
        <w:t xml:space="preserve">выполнение работ) за счет субсидий на финансовое обеспечение государственных заданий </w:t>
      </w:r>
      <w:r>
        <w:rPr>
          <w:rFonts w:ascii="Times New Roman" w:hAnsi="Times New Roman"/>
          <w:sz w:val="24"/>
          <w:szCs w:val="24"/>
        </w:rPr>
        <w:t>по состоянию на 31.12.2021</w:t>
      </w:r>
      <w:r w:rsidRPr="008C732C">
        <w:rPr>
          <w:rFonts w:ascii="Times New Roman" w:hAnsi="Times New Roman"/>
          <w:sz w:val="24"/>
          <w:szCs w:val="24"/>
        </w:rPr>
        <w:t xml:space="preserve"> составил</w:t>
      </w:r>
      <w:r>
        <w:rPr>
          <w:rFonts w:ascii="Times New Roman" w:hAnsi="Times New Roman"/>
          <w:sz w:val="24"/>
          <w:szCs w:val="24"/>
        </w:rPr>
        <w:t xml:space="preserve"> 8 812 961,4</w:t>
      </w:r>
      <w:r w:rsidRPr="008C732C">
        <w:rPr>
          <w:rFonts w:ascii="Times New Roman" w:hAnsi="Times New Roman"/>
          <w:sz w:val="24"/>
          <w:szCs w:val="24"/>
        </w:rPr>
        <w:t xml:space="preserve"> тыс.руб., кассовое исполнение – </w:t>
      </w:r>
      <w:r>
        <w:rPr>
          <w:rFonts w:ascii="Times New Roman" w:hAnsi="Times New Roman"/>
          <w:sz w:val="24"/>
          <w:szCs w:val="24"/>
        </w:rPr>
        <w:t>8 806 487,9</w:t>
      </w:r>
      <w:r w:rsidRPr="008C732C">
        <w:rPr>
          <w:rFonts w:ascii="Times New Roman" w:hAnsi="Times New Roman"/>
          <w:sz w:val="24"/>
          <w:szCs w:val="24"/>
        </w:rPr>
        <w:t xml:space="preserve"> тыс.руб., или </w:t>
      </w:r>
      <w:r>
        <w:rPr>
          <w:rFonts w:ascii="Times New Roman" w:hAnsi="Times New Roman"/>
          <w:sz w:val="24"/>
          <w:szCs w:val="24"/>
        </w:rPr>
        <w:t>99,9</w:t>
      </w:r>
      <w:r w:rsidRPr="008C732C">
        <w:rPr>
          <w:rFonts w:ascii="Times New Roman" w:hAnsi="Times New Roman"/>
          <w:sz w:val="24"/>
          <w:szCs w:val="24"/>
        </w:rPr>
        <w:t xml:space="preserve">% к плану. </w:t>
      </w:r>
      <w:r w:rsidRPr="008C732C">
        <w:rPr>
          <w:rFonts w:ascii="Times New Roman" w:hAnsi="Times New Roman"/>
          <w:sz w:val="24"/>
          <w:szCs w:val="24"/>
          <w:lang w:eastAsia="ru-RU"/>
        </w:rPr>
        <w:t xml:space="preserve">Увеличение </w:t>
      </w:r>
      <w:r>
        <w:rPr>
          <w:rFonts w:ascii="Times New Roman" w:hAnsi="Times New Roman"/>
          <w:sz w:val="24"/>
          <w:szCs w:val="24"/>
          <w:lang w:eastAsia="ru-RU"/>
        </w:rPr>
        <w:t xml:space="preserve">общего планового </w:t>
      </w:r>
      <w:r w:rsidRPr="00214CAF">
        <w:rPr>
          <w:rFonts w:ascii="Times New Roman" w:hAnsi="Times New Roman"/>
          <w:sz w:val="24"/>
          <w:szCs w:val="24"/>
        </w:rPr>
        <w:t xml:space="preserve">объема субсидий на финансовое обеспечение выполнения государственных заданий составило в течение года </w:t>
      </w:r>
      <w:r>
        <w:rPr>
          <w:rFonts w:ascii="Times New Roman" w:hAnsi="Times New Roman"/>
          <w:bCs/>
          <w:sz w:val="24"/>
          <w:szCs w:val="24"/>
        </w:rPr>
        <w:t>390 424,6</w:t>
      </w:r>
      <w:r w:rsidRPr="008C732C">
        <w:rPr>
          <w:rFonts w:ascii="Times New Roman" w:hAnsi="Times New Roman"/>
          <w:bCs/>
          <w:sz w:val="24"/>
          <w:szCs w:val="24"/>
        </w:rPr>
        <w:t xml:space="preserve"> </w:t>
      </w:r>
      <w:r w:rsidRPr="00214CAF">
        <w:rPr>
          <w:rFonts w:ascii="Times New Roman" w:hAnsi="Times New Roman"/>
          <w:sz w:val="24"/>
          <w:szCs w:val="24"/>
        </w:rPr>
        <w:t xml:space="preserve">тыс.руб. или </w:t>
      </w:r>
      <w:r>
        <w:rPr>
          <w:rFonts w:ascii="Times New Roman" w:hAnsi="Times New Roman"/>
          <w:sz w:val="24"/>
          <w:szCs w:val="24"/>
        </w:rPr>
        <w:t>4,6</w:t>
      </w:r>
      <w:r w:rsidRPr="00214CAF">
        <w:rPr>
          <w:rFonts w:ascii="Times New Roman" w:hAnsi="Times New Roman"/>
          <w:sz w:val="24"/>
          <w:szCs w:val="24"/>
        </w:rPr>
        <w:t>%.</w:t>
      </w:r>
    </w:p>
    <w:p w:rsidR="00FA1A3E" w:rsidRPr="009B05DB"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Доля</w:t>
      </w:r>
      <w:r w:rsidRPr="00A10D7C">
        <w:rPr>
          <w:rFonts w:ascii="Times New Roman" w:hAnsi="Times New Roman"/>
          <w:sz w:val="24"/>
          <w:szCs w:val="24"/>
        </w:rPr>
        <w:t xml:space="preserve"> </w:t>
      </w:r>
      <w:r>
        <w:rPr>
          <w:rFonts w:ascii="Times New Roman" w:hAnsi="Times New Roman"/>
          <w:sz w:val="24"/>
          <w:szCs w:val="24"/>
        </w:rPr>
        <w:t xml:space="preserve">кассового исполнения по </w:t>
      </w:r>
      <w:r w:rsidRPr="008C732C">
        <w:rPr>
          <w:rFonts w:ascii="Times New Roman" w:hAnsi="Times New Roman"/>
          <w:sz w:val="24"/>
          <w:szCs w:val="24"/>
        </w:rPr>
        <w:t>субсиди</w:t>
      </w:r>
      <w:r>
        <w:rPr>
          <w:rFonts w:ascii="Times New Roman" w:hAnsi="Times New Roman"/>
          <w:sz w:val="24"/>
          <w:szCs w:val="24"/>
        </w:rPr>
        <w:t>ям</w:t>
      </w:r>
      <w:r w:rsidRPr="008C732C">
        <w:rPr>
          <w:rFonts w:ascii="Times New Roman" w:hAnsi="Times New Roman"/>
          <w:sz w:val="24"/>
          <w:szCs w:val="24"/>
        </w:rPr>
        <w:t xml:space="preserve"> на финансовое обеспечение государственных заданий</w:t>
      </w:r>
      <w:r>
        <w:rPr>
          <w:rFonts w:ascii="Times New Roman" w:hAnsi="Times New Roman"/>
          <w:sz w:val="24"/>
          <w:szCs w:val="24"/>
        </w:rPr>
        <w:t xml:space="preserve"> в структуре программных расходов </w:t>
      </w:r>
      <w:r w:rsidRPr="00D02D90">
        <w:rPr>
          <w:rFonts w:ascii="Times New Roman" w:hAnsi="Times New Roman"/>
          <w:sz w:val="24"/>
          <w:szCs w:val="24"/>
          <w:u w:val="single"/>
        </w:rPr>
        <w:t>составила 9,9%.</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sidRPr="009B05DB">
        <w:rPr>
          <w:rFonts w:ascii="Times New Roman" w:hAnsi="Times New Roman"/>
          <w:sz w:val="24"/>
          <w:szCs w:val="24"/>
        </w:rPr>
        <w:t>Предоставление субсидий из областного бюджета бюджетным и автономным</w:t>
      </w:r>
      <w:r w:rsidRPr="008C732C">
        <w:rPr>
          <w:rFonts w:ascii="Times New Roman" w:hAnsi="Times New Roman"/>
          <w:sz w:val="24"/>
          <w:szCs w:val="24"/>
        </w:rPr>
        <w:t xml:space="preserve"> учреждениям на выполнение государственных заданий предусмотрено по 1</w:t>
      </w:r>
      <w:r>
        <w:rPr>
          <w:rFonts w:ascii="Times New Roman" w:hAnsi="Times New Roman"/>
          <w:sz w:val="24"/>
          <w:szCs w:val="24"/>
        </w:rPr>
        <w:t>6</w:t>
      </w:r>
      <w:r w:rsidRPr="008C732C">
        <w:rPr>
          <w:rFonts w:ascii="Times New Roman" w:hAnsi="Times New Roman"/>
          <w:sz w:val="24"/>
          <w:szCs w:val="24"/>
        </w:rPr>
        <w:t xml:space="preserve"> главным распорядителям в </w:t>
      </w:r>
      <w:r>
        <w:rPr>
          <w:rFonts w:ascii="Times New Roman" w:hAnsi="Times New Roman"/>
          <w:sz w:val="24"/>
          <w:szCs w:val="24"/>
        </w:rPr>
        <w:t xml:space="preserve">рамках 27 ведомственных </w:t>
      </w:r>
      <w:r w:rsidRPr="005061EF">
        <w:rPr>
          <w:rFonts w:ascii="Times New Roman" w:hAnsi="Times New Roman"/>
          <w:sz w:val="24"/>
          <w:szCs w:val="24"/>
        </w:rPr>
        <w:t>целевы</w:t>
      </w:r>
      <w:r>
        <w:rPr>
          <w:rFonts w:ascii="Times New Roman" w:hAnsi="Times New Roman"/>
          <w:sz w:val="24"/>
          <w:szCs w:val="24"/>
        </w:rPr>
        <w:t>х</w:t>
      </w:r>
      <w:r w:rsidRPr="005061EF">
        <w:rPr>
          <w:rFonts w:ascii="Times New Roman" w:hAnsi="Times New Roman"/>
          <w:sz w:val="24"/>
          <w:szCs w:val="24"/>
        </w:rPr>
        <w:t xml:space="preserve"> программам, </w:t>
      </w:r>
      <w:r>
        <w:rPr>
          <w:rFonts w:ascii="Times New Roman" w:hAnsi="Times New Roman"/>
          <w:sz w:val="24"/>
          <w:szCs w:val="24"/>
        </w:rPr>
        <w:t xml:space="preserve">2 </w:t>
      </w:r>
      <w:r w:rsidRPr="005061EF">
        <w:rPr>
          <w:rFonts w:ascii="Times New Roman" w:hAnsi="Times New Roman"/>
          <w:sz w:val="24"/>
          <w:szCs w:val="24"/>
        </w:rPr>
        <w:t>основны</w:t>
      </w:r>
      <w:r>
        <w:rPr>
          <w:rFonts w:ascii="Times New Roman" w:hAnsi="Times New Roman"/>
          <w:sz w:val="24"/>
          <w:szCs w:val="24"/>
        </w:rPr>
        <w:t>х</w:t>
      </w:r>
      <w:r w:rsidRPr="005061EF">
        <w:rPr>
          <w:rFonts w:ascii="Times New Roman" w:hAnsi="Times New Roman"/>
          <w:sz w:val="24"/>
          <w:szCs w:val="24"/>
        </w:rPr>
        <w:t xml:space="preserve"> мероприяти</w:t>
      </w:r>
      <w:r>
        <w:rPr>
          <w:rFonts w:ascii="Times New Roman" w:hAnsi="Times New Roman"/>
          <w:sz w:val="24"/>
          <w:szCs w:val="24"/>
        </w:rPr>
        <w:t>й</w:t>
      </w:r>
      <w:r w:rsidRPr="005061EF">
        <w:rPr>
          <w:rFonts w:ascii="Times New Roman" w:hAnsi="Times New Roman"/>
          <w:sz w:val="24"/>
          <w:szCs w:val="24"/>
        </w:rPr>
        <w:t xml:space="preserve"> и </w:t>
      </w:r>
      <w:r>
        <w:rPr>
          <w:rFonts w:ascii="Times New Roman" w:hAnsi="Times New Roman"/>
          <w:sz w:val="24"/>
          <w:szCs w:val="24"/>
        </w:rPr>
        <w:t xml:space="preserve">4 </w:t>
      </w:r>
      <w:r w:rsidRPr="005061EF">
        <w:rPr>
          <w:rFonts w:ascii="Times New Roman" w:hAnsi="Times New Roman"/>
          <w:sz w:val="24"/>
          <w:szCs w:val="24"/>
        </w:rPr>
        <w:t>региональны</w:t>
      </w:r>
      <w:r>
        <w:rPr>
          <w:rFonts w:ascii="Times New Roman" w:hAnsi="Times New Roman"/>
          <w:sz w:val="24"/>
          <w:szCs w:val="24"/>
        </w:rPr>
        <w:t>х</w:t>
      </w:r>
      <w:r w:rsidRPr="005061EF">
        <w:rPr>
          <w:rFonts w:ascii="Times New Roman" w:hAnsi="Times New Roman"/>
          <w:sz w:val="24"/>
          <w:szCs w:val="24"/>
        </w:rPr>
        <w:t xml:space="preserve"> проект</w:t>
      </w:r>
      <w:r>
        <w:rPr>
          <w:rFonts w:ascii="Times New Roman" w:hAnsi="Times New Roman"/>
          <w:sz w:val="24"/>
          <w:szCs w:val="24"/>
        </w:rPr>
        <w:t>ов</w:t>
      </w:r>
      <w:r w:rsidRPr="008C732C">
        <w:rPr>
          <w:rFonts w:ascii="Times New Roman" w:hAnsi="Times New Roman"/>
          <w:sz w:val="24"/>
          <w:szCs w:val="24"/>
        </w:rPr>
        <w:t xml:space="preserve"> 1</w:t>
      </w:r>
      <w:r>
        <w:rPr>
          <w:rFonts w:ascii="Times New Roman" w:hAnsi="Times New Roman"/>
          <w:sz w:val="24"/>
          <w:szCs w:val="24"/>
        </w:rPr>
        <w:t>1-ти</w:t>
      </w:r>
      <w:r w:rsidRPr="008C732C">
        <w:rPr>
          <w:rFonts w:ascii="Times New Roman" w:hAnsi="Times New Roman"/>
          <w:sz w:val="24"/>
          <w:szCs w:val="24"/>
        </w:rPr>
        <w:t xml:space="preserve"> государственных программ Томской области</w:t>
      </w:r>
      <w:r>
        <w:rPr>
          <w:rFonts w:ascii="Times New Roman" w:hAnsi="Times New Roman"/>
          <w:sz w:val="24"/>
          <w:szCs w:val="24"/>
        </w:rPr>
        <w:t>.</w:t>
      </w:r>
    </w:p>
    <w:p w:rsidR="00FA1A3E" w:rsidRPr="00724FB7" w:rsidRDefault="00FA1A3E" w:rsidP="00FA1A3E">
      <w:pPr>
        <w:autoSpaceDE w:val="0"/>
        <w:autoSpaceDN w:val="0"/>
        <w:adjustRightInd w:val="0"/>
        <w:spacing w:after="0" w:line="240" w:lineRule="auto"/>
        <w:ind w:firstLine="567"/>
        <w:jc w:val="both"/>
        <w:rPr>
          <w:rFonts w:ascii="Times New Roman" w:hAnsi="Times New Roman"/>
          <w:sz w:val="24"/>
          <w:szCs w:val="24"/>
        </w:rPr>
      </w:pPr>
      <w:r w:rsidRPr="00724FB7">
        <w:rPr>
          <w:rFonts w:ascii="Times New Roman" w:hAnsi="Times New Roman"/>
          <w:sz w:val="24"/>
          <w:szCs w:val="24"/>
        </w:rPr>
        <w:t>Так, в рамках ГП «Развитие здравоохранения в Томской области»</w:t>
      </w:r>
      <w:r>
        <w:rPr>
          <w:rFonts w:ascii="Times New Roman" w:hAnsi="Times New Roman"/>
          <w:sz w:val="24"/>
          <w:szCs w:val="24"/>
        </w:rPr>
        <w:t xml:space="preserve"> </w:t>
      </w:r>
      <w:r w:rsidRPr="00724FB7">
        <w:rPr>
          <w:rFonts w:ascii="Times New Roman" w:hAnsi="Times New Roman"/>
          <w:sz w:val="24"/>
          <w:szCs w:val="24"/>
        </w:rPr>
        <w:t xml:space="preserve">Департаментом здравоохранения субсидии на финансовое обеспечение государственных заданий были предоставлены по </w:t>
      </w:r>
      <w:r w:rsidRPr="00724FB7">
        <w:rPr>
          <w:rFonts w:ascii="Times New Roman" w:hAnsi="Times New Roman"/>
          <w:sz w:val="24"/>
          <w:szCs w:val="24"/>
          <w:u w:val="single"/>
        </w:rPr>
        <w:t>основному мероприятию</w:t>
      </w:r>
      <w:r w:rsidRPr="00724FB7">
        <w:rPr>
          <w:rFonts w:ascii="Times New Roman" w:hAnsi="Times New Roman"/>
          <w:sz w:val="24"/>
          <w:szCs w:val="24"/>
        </w:rPr>
        <w:t xml:space="preserve"> «</w:t>
      </w:r>
      <w:r w:rsidRPr="00724FB7">
        <w:rPr>
          <w:rFonts w:ascii="Times New Roman" w:eastAsia="Times New Roman" w:hAnsi="Times New Roman"/>
          <w:sz w:val="24"/>
          <w:szCs w:val="24"/>
          <w:lang w:eastAsia="ru-RU"/>
        </w:rPr>
        <w:t>Оказание высокотехнологичной медицинской помощи, не включенной в базовую программу обязательного медицинского страхования</w:t>
      </w:r>
      <w:r w:rsidRPr="00724FB7">
        <w:rPr>
          <w:rFonts w:ascii="Times New Roman" w:hAnsi="Times New Roman"/>
          <w:sz w:val="24"/>
          <w:szCs w:val="24"/>
        </w:rPr>
        <w:t xml:space="preserve">» (кассовое исполнение 120 958,3 тыс.руб.) и </w:t>
      </w:r>
      <w:r w:rsidRPr="00724FB7">
        <w:rPr>
          <w:rFonts w:ascii="Times New Roman" w:hAnsi="Times New Roman"/>
          <w:sz w:val="24"/>
          <w:szCs w:val="24"/>
          <w:u w:val="single"/>
        </w:rPr>
        <w:t>региональному проекту</w:t>
      </w:r>
      <w:r w:rsidRPr="00724FB7">
        <w:rPr>
          <w:rFonts w:ascii="Times New Roman" w:hAnsi="Times New Roman"/>
          <w:sz w:val="24"/>
          <w:szCs w:val="24"/>
        </w:rPr>
        <w:t xml:space="preserve"> «</w:t>
      </w:r>
      <w:r w:rsidRPr="00724FB7">
        <w:rPr>
          <w:rFonts w:ascii="Times New Roman" w:eastAsia="Times New Roman" w:hAnsi="Times New Roman"/>
          <w:sz w:val="24"/>
          <w:szCs w:val="24"/>
          <w:lang w:eastAsia="ru-RU"/>
        </w:rPr>
        <w:t>Развитие системы оказания первичной медико-санитарной помощи</w:t>
      </w:r>
      <w:r w:rsidRPr="00724FB7">
        <w:rPr>
          <w:rFonts w:ascii="Times New Roman" w:hAnsi="Times New Roman"/>
          <w:sz w:val="24"/>
          <w:szCs w:val="24"/>
        </w:rPr>
        <w:t>» (кассовое исполнение 395 760,0 тыс.руб.).</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w:t>
      </w:r>
      <w:r w:rsidRPr="00724FB7">
        <w:rPr>
          <w:rFonts w:ascii="Times New Roman" w:hAnsi="Times New Roman"/>
          <w:sz w:val="24"/>
          <w:szCs w:val="24"/>
        </w:rPr>
        <w:t xml:space="preserve"> рамках ГП «Развитие образования в Томской области»</w:t>
      </w:r>
      <w:r>
        <w:rPr>
          <w:rFonts w:ascii="Times New Roman" w:hAnsi="Times New Roman"/>
          <w:sz w:val="24"/>
          <w:szCs w:val="24"/>
        </w:rPr>
        <w:t xml:space="preserve"> </w:t>
      </w:r>
      <w:r w:rsidRPr="00724FB7">
        <w:rPr>
          <w:rFonts w:ascii="Times New Roman" w:hAnsi="Times New Roman"/>
          <w:sz w:val="24"/>
          <w:szCs w:val="24"/>
        </w:rPr>
        <w:t>субсидии на финансовое обеспечение государственных заданий были предоставлены</w:t>
      </w:r>
      <w:r>
        <w:rPr>
          <w:rFonts w:ascii="Times New Roman" w:hAnsi="Times New Roman"/>
          <w:sz w:val="24"/>
          <w:szCs w:val="24"/>
        </w:rPr>
        <w:t xml:space="preserve"> </w:t>
      </w:r>
      <w:r w:rsidRPr="00724FB7">
        <w:rPr>
          <w:rFonts w:ascii="Times New Roman" w:hAnsi="Times New Roman"/>
          <w:sz w:val="24"/>
          <w:szCs w:val="24"/>
        </w:rPr>
        <w:t xml:space="preserve">Департаментом общего образования по </w:t>
      </w:r>
      <w:r w:rsidRPr="00724FB7">
        <w:rPr>
          <w:rFonts w:ascii="Times New Roman" w:hAnsi="Times New Roman"/>
          <w:sz w:val="24"/>
          <w:szCs w:val="24"/>
          <w:u w:val="single"/>
        </w:rPr>
        <w:t>2 региональным проектам</w:t>
      </w:r>
      <w:r w:rsidRPr="00724FB7">
        <w:rPr>
          <w:rFonts w:ascii="Times New Roman" w:eastAsia="Times New Roman" w:hAnsi="Times New Roman"/>
          <w:sz w:val="24"/>
          <w:szCs w:val="24"/>
          <w:lang w:eastAsia="ru-RU"/>
        </w:rPr>
        <w:t xml:space="preserve"> «Успех каждого ребенка»</w:t>
      </w:r>
      <w:r>
        <w:rPr>
          <w:rFonts w:ascii="Times New Roman" w:eastAsia="Times New Roman" w:hAnsi="Times New Roman"/>
          <w:sz w:val="24"/>
          <w:szCs w:val="24"/>
          <w:lang w:eastAsia="ru-RU"/>
        </w:rPr>
        <w:t xml:space="preserve"> </w:t>
      </w:r>
      <w:r w:rsidRPr="00724FB7">
        <w:rPr>
          <w:rFonts w:ascii="Times New Roman" w:hAnsi="Times New Roman"/>
          <w:sz w:val="24"/>
          <w:szCs w:val="24"/>
        </w:rPr>
        <w:t xml:space="preserve">(кассовое исполнение </w:t>
      </w:r>
      <w:r>
        <w:rPr>
          <w:rFonts w:ascii="Times New Roman" w:hAnsi="Times New Roman"/>
          <w:sz w:val="24"/>
          <w:szCs w:val="24"/>
        </w:rPr>
        <w:t>7 000,0</w:t>
      </w:r>
      <w:r w:rsidRPr="00724FB7">
        <w:rPr>
          <w:rFonts w:ascii="Times New Roman" w:hAnsi="Times New Roman"/>
          <w:sz w:val="24"/>
          <w:szCs w:val="24"/>
        </w:rPr>
        <w:t xml:space="preserve"> тыс.руб.)</w:t>
      </w:r>
      <w:r w:rsidRPr="00724FB7">
        <w:rPr>
          <w:rFonts w:ascii="Times New Roman" w:eastAsia="Times New Roman" w:hAnsi="Times New Roman"/>
          <w:sz w:val="24"/>
          <w:szCs w:val="24"/>
          <w:lang w:eastAsia="ru-RU"/>
        </w:rPr>
        <w:t xml:space="preserve"> и «Молодые профессионалы (Повышение конкурентоспособности профессионального образования)»</w:t>
      </w:r>
      <w:r>
        <w:rPr>
          <w:rFonts w:ascii="Times New Roman" w:eastAsia="Times New Roman" w:hAnsi="Times New Roman"/>
          <w:sz w:val="24"/>
          <w:szCs w:val="24"/>
          <w:lang w:eastAsia="ru-RU"/>
        </w:rPr>
        <w:t xml:space="preserve"> </w:t>
      </w:r>
      <w:r w:rsidRPr="00724FB7">
        <w:rPr>
          <w:rFonts w:ascii="Times New Roman" w:hAnsi="Times New Roman"/>
          <w:sz w:val="24"/>
          <w:szCs w:val="24"/>
        </w:rPr>
        <w:t>(кассовое исполнение</w:t>
      </w:r>
      <w:r>
        <w:rPr>
          <w:rFonts w:ascii="Times New Roman" w:hAnsi="Times New Roman"/>
          <w:sz w:val="24"/>
          <w:szCs w:val="24"/>
        </w:rPr>
        <w:t xml:space="preserve"> 17 469,9 </w:t>
      </w:r>
      <w:r w:rsidRPr="00724FB7">
        <w:rPr>
          <w:rFonts w:ascii="Times New Roman" w:hAnsi="Times New Roman"/>
          <w:sz w:val="24"/>
          <w:szCs w:val="24"/>
        </w:rPr>
        <w:t>тыс.руб.)</w:t>
      </w:r>
      <w:r>
        <w:rPr>
          <w:rFonts w:ascii="Times New Roman" w:hAnsi="Times New Roman"/>
          <w:sz w:val="24"/>
          <w:szCs w:val="24"/>
        </w:rPr>
        <w:t xml:space="preserve"> и </w:t>
      </w:r>
      <w:r w:rsidRPr="00724FB7">
        <w:rPr>
          <w:rFonts w:ascii="Times New Roman" w:hAnsi="Times New Roman"/>
          <w:sz w:val="24"/>
          <w:szCs w:val="24"/>
        </w:rPr>
        <w:t>Департамент</w:t>
      </w:r>
      <w:r>
        <w:rPr>
          <w:rFonts w:ascii="Times New Roman" w:hAnsi="Times New Roman"/>
          <w:sz w:val="24"/>
          <w:szCs w:val="24"/>
        </w:rPr>
        <w:t>ом</w:t>
      </w:r>
      <w:r w:rsidRPr="00724FB7">
        <w:rPr>
          <w:rFonts w:ascii="Times New Roman" w:hAnsi="Times New Roman"/>
          <w:sz w:val="24"/>
          <w:szCs w:val="24"/>
        </w:rPr>
        <w:t xml:space="preserve"> профессионального образования </w:t>
      </w:r>
      <w:r w:rsidRPr="00724FB7">
        <w:rPr>
          <w:rFonts w:ascii="Times New Roman" w:hAnsi="Times New Roman"/>
          <w:sz w:val="24"/>
          <w:szCs w:val="24"/>
          <w:u w:val="single"/>
        </w:rPr>
        <w:t>также по</w:t>
      </w:r>
      <w:r>
        <w:rPr>
          <w:rFonts w:ascii="Times New Roman" w:hAnsi="Times New Roman"/>
          <w:sz w:val="24"/>
          <w:szCs w:val="24"/>
        </w:rPr>
        <w:t xml:space="preserve"> </w:t>
      </w:r>
      <w:r w:rsidRPr="00724FB7">
        <w:rPr>
          <w:rFonts w:ascii="Times New Roman" w:hAnsi="Times New Roman"/>
          <w:sz w:val="24"/>
          <w:szCs w:val="24"/>
          <w:u w:val="single"/>
        </w:rPr>
        <w:t>региональному проекту</w:t>
      </w:r>
      <w:r>
        <w:rPr>
          <w:rFonts w:ascii="Times New Roman" w:hAnsi="Times New Roman"/>
          <w:sz w:val="24"/>
          <w:szCs w:val="24"/>
        </w:rPr>
        <w:t xml:space="preserve"> </w:t>
      </w:r>
      <w:r w:rsidRPr="00724FB7">
        <w:rPr>
          <w:rFonts w:ascii="Times New Roman" w:eastAsia="Times New Roman" w:hAnsi="Times New Roman"/>
          <w:sz w:val="24"/>
          <w:szCs w:val="24"/>
          <w:lang w:eastAsia="ru-RU"/>
        </w:rPr>
        <w:t>«Молодые профессионалы (Повышение конкурентоспособности профессионального образования)»</w:t>
      </w:r>
      <w:r>
        <w:rPr>
          <w:rFonts w:ascii="Times New Roman" w:eastAsia="Times New Roman" w:hAnsi="Times New Roman"/>
          <w:sz w:val="24"/>
          <w:szCs w:val="24"/>
          <w:lang w:eastAsia="ru-RU"/>
        </w:rPr>
        <w:t xml:space="preserve"> </w:t>
      </w:r>
      <w:r w:rsidRPr="00724FB7">
        <w:rPr>
          <w:rFonts w:ascii="Times New Roman" w:hAnsi="Times New Roman"/>
          <w:sz w:val="24"/>
          <w:szCs w:val="24"/>
        </w:rPr>
        <w:t>(кассовое исполнение</w:t>
      </w:r>
      <w:r>
        <w:rPr>
          <w:rFonts w:ascii="Times New Roman" w:hAnsi="Times New Roman"/>
          <w:sz w:val="24"/>
          <w:szCs w:val="24"/>
        </w:rPr>
        <w:t xml:space="preserve"> 45 240,0 </w:t>
      </w:r>
      <w:r w:rsidRPr="00724FB7">
        <w:rPr>
          <w:rFonts w:ascii="Times New Roman" w:hAnsi="Times New Roman"/>
          <w:sz w:val="24"/>
          <w:szCs w:val="24"/>
        </w:rPr>
        <w:t>тыс.руб.)</w:t>
      </w:r>
      <w:r>
        <w:rPr>
          <w:rFonts w:ascii="Times New Roman" w:hAnsi="Times New Roman"/>
          <w:sz w:val="24"/>
          <w:szCs w:val="24"/>
        </w:rPr>
        <w:t>.</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w:t>
      </w:r>
      <w:r w:rsidRPr="00724FB7">
        <w:rPr>
          <w:rFonts w:ascii="Times New Roman" w:hAnsi="Times New Roman"/>
          <w:sz w:val="24"/>
          <w:szCs w:val="24"/>
        </w:rPr>
        <w:t xml:space="preserve"> рамках ГП «Охрана окружающей среды, воспроизводство и рациональное и</w:t>
      </w:r>
      <w:r>
        <w:rPr>
          <w:rFonts w:ascii="Times New Roman" w:hAnsi="Times New Roman"/>
          <w:sz w:val="24"/>
          <w:szCs w:val="24"/>
        </w:rPr>
        <w:t xml:space="preserve">спользование природных ресурсов» </w:t>
      </w:r>
      <w:r w:rsidRPr="00724FB7">
        <w:rPr>
          <w:rFonts w:ascii="Times New Roman" w:hAnsi="Times New Roman"/>
          <w:sz w:val="24"/>
          <w:szCs w:val="24"/>
        </w:rPr>
        <w:t>Департамент</w:t>
      </w:r>
      <w:r>
        <w:rPr>
          <w:rFonts w:ascii="Times New Roman" w:hAnsi="Times New Roman"/>
          <w:sz w:val="24"/>
          <w:szCs w:val="24"/>
        </w:rPr>
        <w:t>ом</w:t>
      </w:r>
      <w:r w:rsidRPr="00724FB7">
        <w:rPr>
          <w:rFonts w:ascii="Times New Roman" w:hAnsi="Times New Roman"/>
          <w:sz w:val="24"/>
          <w:szCs w:val="24"/>
        </w:rPr>
        <w:t xml:space="preserve"> лесного хозяйства субсидии на финансовое обеспечение государственных заданий были предоставлены по </w:t>
      </w:r>
      <w:r w:rsidRPr="00724FB7">
        <w:rPr>
          <w:rFonts w:ascii="Times New Roman" w:hAnsi="Times New Roman"/>
          <w:sz w:val="24"/>
          <w:szCs w:val="24"/>
          <w:u w:val="single"/>
        </w:rPr>
        <w:t>основному мероприятию</w:t>
      </w:r>
      <w:r w:rsidRPr="00724FB7">
        <w:rPr>
          <w:rFonts w:ascii="Times New Roman" w:hAnsi="Times New Roman"/>
          <w:sz w:val="24"/>
          <w:szCs w:val="24"/>
        </w:rPr>
        <w:t xml:space="preserve"> «</w:t>
      </w:r>
      <w:r w:rsidRPr="00724FB7">
        <w:rPr>
          <w:rFonts w:ascii="PT Astra Serif" w:eastAsia="Times New Roman" w:hAnsi="PT Astra Serif"/>
          <w:sz w:val="24"/>
          <w:szCs w:val="24"/>
          <w:lang w:eastAsia="ru-RU"/>
        </w:rPr>
        <w:t>Осуществление отдельных полномочий в области лесных отношений</w:t>
      </w:r>
      <w:r w:rsidRPr="00724FB7">
        <w:rPr>
          <w:rFonts w:ascii="Times New Roman" w:hAnsi="Times New Roman"/>
          <w:sz w:val="24"/>
          <w:szCs w:val="24"/>
        </w:rPr>
        <w:t xml:space="preserve">» (кассовое исполнение </w:t>
      </w:r>
      <w:r>
        <w:rPr>
          <w:rFonts w:ascii="Times New Roman" w:hAnsi="Times New Roman"/>
          <w:sz w:val="24"/>
          <w:szCs w:val="24"/>
        </w:rPr>
        <w:t>101 470,9</w:t>
      </w:r>
      <w:r w:rsidRPr="00724FB7">
        <w:rPr>
          <w:rFonts w:ascii="Times New Roman" w:hAnsi="Times New Roman"/>
          <w:sz w:val="24"/>
          <w:szCs w:val="24"/>
        </w:rPr>
        <w:t xml:space="preserve"> тыс.руб.) и </w:t>
      </w:r>
      <w:r w:rsidRPr="00724FB7">
        <w:rPr>
          <w:rFonts w:ascii="Times New Roman" w:hAnsi="Times New Roman"/>
          <w:sz w:val="24"/>
          <w:szCs w:val="24"/>
          <w:u w:val="single"/>
        </w:rPr>
        <w:t>региональному проекту</w:t>
      </w:r>
      <w:r w:rsidRPr="00724FB7">
        <w:rPr>
          <w:rFonts w:ascii="Times New Roman" w:hAnsi="Times New Roman"/>
          <w:sz w:val="24"/>
          <w:szCs w:val="24"/>
        </w:rPr>
        <w:t xml:space="preserve"> «</w:t>
      </w:r>
      <w:r w:rsidRPr="00724FB7">
        <w:rPr>
          <w:rFonts w:ascii="PT Astra Serif" w:eastAsia="Times New Roman" w:hAnsi="PT Astra Serif"/>
          <w:sz w:val="24"/>
          <w:szCs w:val="24"/>
          <w:lang w:eastAsia="ru-RU"/>
        </w:rPr>
        <w:t>Сохранение лесов</w:t>
      </w:r>
      <w:r w:rsidRPr="00724FB7">
        <w:rPr>
          <w:rFonts w:ascii="Times New Roman" w:hAnsi="Times New Roman"/>
          <w:sz w:val="24"/>
          <w:szCs w:val="24"/>
        </w:rPr>
        <w:t xml:space="preserve">» (кассовое исполнение </w:t>
      </w:r>
      <w:r>
        <w:rPr>
          <w:rFonts w:ascii="Times New Roman" w:hAnsi="Times New Roman"/>
          <w:sz w:val="24"/>
          <w:szCs w:val="24"/>
        </w:rPr>
        <w:t xml:space="preserve">11 116,9 </w:t>
      </w:r>
      <w:r w:rsidRPr="00724FB7">
        <w:rPr>
          <w:rFonts w:ascii="Times New Roman" w:hAnsi="Times New Roman"/>
          <w:sz w:val="24"/>
          <w:szCs w:val="24"/>
        </w:rPr>
        <w:t>тыс.руб.).</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w:t>
      </w:r>
      <w:r w:rsidRPr="00A15F5C">
        <w:rPr>
          <w:rFonts w:ascii="Times New Roman" w:hAnsi="Times New Roman"/>
          <w:sz w:val="24"/>
          <w:szCs w:val="24"/>
        </w:rPr>
        <w:t xml:space="preserve">ыполнение государственных заданий в рамках основных мероприятий объясняется в приложении 2 к пояснительной записке их </w:t>
      </w:r>
      <w:r w:rsidRPr="009B05DB">
        <w:rPr>
          <w:rFonts w:ascii="Times New Roman" w:hAnsi="Times New Roman"/>
          <w:sz w:val="24"/>
          <w:szCs w:val="24"/>
        </w:rPr>
        <w:t>софинансированием за счет средств федерального бюджета</w:t>
      </w:r>
      <w:r w:rsidRPr="00A15F5C">
        <w:rPr>
          <w:rFonts w:ascii="Times New Roman" w:hAnsi="Times New Roman"/>
          <w:sz w:val="24"/>
          <w:szCs w:val="24"/>
        </w:rPr>
        <w:t>.</w:t>
      </w:r>
      <w:r>
        <w:rPr>
          <w:rFonts w:ascii="Times New Roman" w:hAnsi="Times New Roman"/>
          <w:sz w:val="24"/>
          <w:szCs w:val="24"/>
        </w:rPr>
        <w:t xml:space="preserve"> Обоснование в</w:t>
      </w:r>
      <w:r w:rsidRPr="00A15F5C">
        <w:rPr>
          <w:rFonts w:ascii="Times New Roman" w:hAnsi="Times New Roman"/>
          <w:sz w:val="24"/>
          <w:szCs w:val="24"/>
        </w:rPr>
        <w:t>ыполнени</w:t>
      </w:r>
      <w:r>
        <w:rPr>
          <w:rFonts w:ascii="Times New Roman" w:hAnsi="Times New Roman"/>
          <w:sz w:val="24"/>
          <w:szCs w:val="24"/>
        </w:rPr>
        <w:t>я</w:t>
      </w:r>
      <w:r w:rsidRPr="00A15F5C">
        <w:rPr>
          <w:rFonts w:ascii="Times New Roman" w:hAnsi="Times New Roman"/>
          <w:sz w:val="24"/>
          <w:szCs w:val="24"/>
        </w:rPr>
        <w:t xml:space="preserve"> государственных заданий в рамках </w:t>
      </w:r>
      <w:r>
        <w:rPr>
          <w:rFonts w:ascii="Times New Roman" w:hAnsi="Times New Roman"/>
          <w:sz w:val="24"/>
          <w:szCs w:val="24"/>
        </w:rPr>
        <w:t>региональных проектов в документах к законопроекту об исполнении областного бюджета за 2021 год отсутствует.</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этом нормативно реализация </w:t>
      </w:r>
      <w:r w:rsidRPr="00226375">
        <w:rPr>
          <w:rFonts w:ascii="Times New Roman" w:hAnsi="Times New Roman"/>
          <w:sz w:val="24"/>
          <w:szCs w:val="24"/>
        </w:rPr>
        <w:t>мероприяти</w:t>
      </w:r>
      <w:r>
        <w:rPr>
          <w:rFonts w:ascii="Times New Roman" w:hAnsi="Times New Roman"/>
          <w:sz w:val="24"/>
          <w:szCs w:val="24"/>
        </w:rPr>
        <w:t>й</w:t>
      </w:r>
      <w:r w:rsidRPr="00226375">
        <w:rPr>
          <w:rFonts w:ascii="Times New Roman" w:hAnsi="Times New Roman"/>
          <w:sz w:val="24"/>
          <w:szCs w:val="24"/>
        </w:rPr>
        <w:t xml:space="preserve"> по предоставлению государственных услуг и (или) выполнению работ областными государственными учреждениями предусмотрен</w:t>
      </w:r>
      <w:r>
        <w:rPr>
          <w:rFonts w:ascii="Times New Roman" w:hAnsi="Times New Roman"/>
          <w:sz w:val="24"/>
          <w:szCs w:val="24"/>
        </w:rPr>
        <w:t>а</w:t>
      </w:r>
      <w:r w:rsidRPr="00226375">
        <w:rPr>
          <w:rFonts w:ascii="Times New Roman" w:hAnsi="Times New Roman"/>
          <w:sz w:val="24"/>
          <w:szCs w:val="24"/>
        </w:rPr>
        <w:t xml:space="preserve"> </w:t>
      </w:r>
      <w:r>
        <w:rPr>
          <w:rFonts w:ascii="Times New Roman" w:hAnsi="Times New Roman"/>
          <w:sz w:val="24"/>
          <w:szCs w:val="24"/>
        </w:rPr>
        <w:t xml:space="preserve">только </w:t>
      </w:r>
      <w:r w:rsidRPr="00226375">
        <w:rPr>
          <w:rFonts w:ascii="Times New Roman" w:hAnsi="Times New Roman"/>
          <w:sz w:val="24"/>
          <w:szCs w:val="24"/>
        </w:rPr>
        <w:t>Порядк</w:t>
      </w:r>
      <w:r>
        <w:rPr>
          <w:rFonts w:ascii="Times New Roman" w:hAnsi="Times New Roman"/>
          <w:sz w:val="24"/>
          <w:szCs w:val="24"/>
        </w:rPr>
        <w:t>ом</w:t>
      </w:r>
      <w:r w:rsidRPr="00226375">
        <w:rPr>
          <w:rFonts w:ascii="Times New Roman" w:hAnsi="Times New Roman"/>
          <w:sz w:val="24"/>
          <w:szCs w:val="24"/>
        </w:rPr>
        <w:t xml:space="preserve"> разработки, утверждения и </w:t>
      </w:r>
      <w:r w:rsidRPr="00A15F5C">
        <w:rPr>
          <w:rFonts w:ascii="Times New Roman" w:hAnsi="Times New Roman"/>
          <w:sz w:val="24"/>
          <w:szCs w:val="24"/>
        </w:rPr>
        <w:t>реализации ведомственных целевых программ Томской области, утвержденным постановлением Администрации Томской области от 29.06.2016 № 219а</w:t>
      </w:r>
      <w:r>
        <w:rPr>
          <w:rFonts w:ascii="Times New Roman" w:hAnsi="Times New Roman"/>
          <w:sz w:val="24"/>
          <w:szCs w:val="24"/>
        </w:rPr>
        <w:t xml:space="preserve"> (далее - </w:t>
      </w:r>
      <w:r w:rsidRPr="009132CB">
        <w:rPr>
          <w:rFonts w:ascii="Times New Roman" w:hAnsi="Times New Roman"/>
          <w:sz w:val="24"/>
          <w:szCs w:val="24"/>
        </w:rPr>
        <w:t>Поряд</w:t>
      </w:r>
      <w:r>
        <w:rPr>
          <w:rFonts w:ascii="Times New Roman" w:hAnsi="Times New Roman"/>
          <w:sz w:val="24"/>
          <w:szCs w:val="24"/>
        </w:rPr>
        <w:t>ок</w:t>
      </w:r>
      <w:r w:rsidRPr="009132CB">
        <w:rPr>
          <w:rFonts w:ascii="Times New Roman" w:hAnsi="Times New Roman"/>
          <w:sz w:val="24"/>
          <w:szCs w:val="24"/>
        </w:rPr>
        <w:t xml:space="preserve"> № 219а</w:t>
      </w:r>
      <w:r>
        <w:rPr>
          <w:rFonts w:ascii="Times New Roman" w:hAnsi="Times New Roman"/>
          <w:sz w:val="24"/>
          <w:szCs w:val="24"/>
        </w:rPr>
        <w:t>)</w:t>
      </w:r>
      <w:r w:rsidRPr="00A15F5C">
        <w:rPr>
          <w:rFonts w:ascii="Times New Roman" w:hAnsi="Times New Roman"/>
          <w:sz w:val="24"/>
          <w:szCs w:val="24"/>
        </w:rPr>
        <w:t xml:space="preserve">, </w:t>
      </w:r>
      <w:r>
        <w:rPr>
          <w:rFonts w:ascii="Times New Roman" w:hAnsi="Times New Roman"/>
          <w:sz w:val="24"/>
          <w:szCs w:val="24"/>
        </w:rPr>
        <w:t xml:space="preserve">и </w:t>
      </w:r>
      <w:r w:rsidRPr="00F56801">
        <w:rPr>
          <w:rFonts w:ascii="Times New Roman" w:hAnsi="Times New Roman"/>
          <w:sz w:val="24"/>
          <w:szCs w:val="24"/>
          <w:u w:val="single"/>
        </w:rPr>
        <w:t>только в составе ведомственных целевых программ</w:t>
      </w:r>
      <w:r w:rsidRPr="00A15F5C">
        <w:rPr>
          <w:rFonts w:ascii="Times New Roman" w:hAnsi="Times New Roman"/>
          <w:sz w:val="24"/>
          <w:szCs w:val="24"/>
        </w:rPr>
        <w:t xml:space="preserve">, а не основных мероприятий </w:t>
      </w:r>
      <w:r>
        <w:rPr>
          <w:rFonts w:ascii="Times New Roman" w:hAnsi="Times New Roman"/>
          <w:sz w:val="24"/>
          <w:szCs w:val="24"/>
        </w:rPr>
        <w:t xml:space="preserve">(ОМ) </w:t>
      </w:r>
      <w:r w:rsidRPr="00A15F5C">
        <w:rPr>
          <w:rFonts w:ascii="Times New Roman" w:hAnsi="Times New Roman"/>
          <w:sz w:val="24"/>
          <w:szCs w:val="24"/>
        </w:rPr>
        <w:t>и</w:t>
      </w:r>
      <w:r>
        <w:rPr>
          <w:rFonts w:ascii="Times New Roman" w:hAnsi="Times New Roman"/>
          <w:sz w:val="24"/>
          <w:szCs w:val="24"/>
        </w:rPr>
        <w:t xml:space="preserve"> (или)</w:t>
      </w:r>
      <w:r w:rsidRPr="00A15F5C">
        <w:rPr>
          <w:rFonts w:ascii="Times New Roman" w:hAnsi="Times New Roman"/>
          <w:sz w:val="24"/>
          <w:szCs w:val="24"/>
        </w:rPr>
        <w:t xml:space="preserve"> региональных проектов</w:t>
      </w:r>
      <w:r>
        <w:rPr>
          <w:rFonts w:ascii="Times New Roman" w:hAnsi="Times New Roman"/>
          <w:sz w:val="24"/>
          <w:szCs w:val="24"/>
        </w:rPr>
        <w:t>, на что неоднократно указывалось в заключениях Контрольно-счетной палаты на законопроекты об исполнении областного бюджета.</w:t>
      </w:r>
    </w:p>
    <w:p w:rsidR="00FA1A3E" w:rsidRPr="000C40A3" w:rsidRDefault="00FA1A3E" w:rsidP="00FA1A3E">
      <w:pPr>
        <w:autoSpaceDE w:val="0"/>
        <w:autoSpaceDN w:val="0"/>
        <w:adjustRightInd w:val="0"/>
        <w:spacing w:after="0" w:line="240" w:lineRule="auto"/>
        <w:ind w:firstLine="567"/>
        <w:jc w:val="both"/>
        <w:rPr>
          <w:rFonts w:ascii="Times New Roman" w:hAnsi="Times New Roman"/>
          <w:sz w:val="24"/>
          <w:szCs w:val="24"/>
          <w:u w:val="single"/>
        </w:rPr>
      </w:pPr>
      <w:r w:rsidRPr="00FA1A3E">
        <w:rPr>
          <w:rFonts w:ascii="Times New Roman" w:hAnsi="Times New Roman"/>
          <w:sz w:val="24"/>
          <w:szCs w:val="24"/>
          <w:u w:val="single"/>
        </w:rPr>
        <w:t>Отмечаем также, что реализация основных мероприятий и региональных проектов имеет конечные сроки и не носит постоянный характер в отличие от выполнения государственных заданий.</w:t>
      </w:r>
    </w:p>
    <w:p w:rsidR="009826AA" w:rsidRPr="009826AA" w:rsidRDefault="009826AA" w:rsidP="00FA1A3E">
      <w:pPr>
        <w:autoSpaceDE w:val="0"/>
        <w:autoSpaceDN w:val="0"/>
        <w:adjustRightInd w:val="0"/>
        <w:spacing w:after="0" w:line="240" w:lineRule="auto"/>
        <w:ind w:firstLine="567"/>
        <w:jc w:val="both"/>
        <w:rPr>
          <w:rFonts w:ascii="Times New Roman" w:hAnsi="Times New Roman"/>
          <w:sz w:val="24"/>
          <w:szCs w:val="24"/>
        </w:rPr>
      </w:pPr>
      <w:r w:rsidRPr="009826AA">
        <w:rPr>
          <w:rFonts w:ascii="Times New Roman" w:hAnsi="Times New Roman"/>
          <w:color w:val="000000"/>
          <w:sz w:val="24"/>
          <w:szCs w:val="24"/>
          <w:shd w:val="clear" w:color="auto" w:fill="FFFFFF"/>
        </w:rPr>
        <w:t xml:space="preserve">Практика выполнения государственных заданий не только в рамках ВЦП и ОМ, но и в рамках региональных проектов, отмечена с 2019 года. До 2020 года реализация региональных проектов, также как и реализация ОМ и ВЦП, была направлена в соответствии с Порядком принятия решений о разработке государственных программ Томской области, их формирования и реализации, утвержденным постановлением Администрации Томской области от 03.04.2014 № 119а (далее - Порядок № 119а), на достижение целей подпрограмм ГП (задач госпрограмм). Для достижения цели государственной программы Порядком № 119а рекомендовалось формулировать не менее двух задач. Задача государственной программы являлась целью подпрограммы государственной программы. Все задачи ГП отражались в паспортах ГП и давали возможность анализа достижения цели и целевых </w:t>
      </w:r>
      <w:r w:rsidRPr="009826AA">
        <w:rPr>
          <w:rFonts w:ascii="Times New Roman" w:hAnsi="Times New Roman"/>
          <w:color w:val="000000"/>
          <w:sz w:val="24"/>
          <w:szCs w:val="24"/>
          <w:shd w:val="clear" w:color="auto" w:fill="FFFFFF"/>
        </w:rPr>
        <w:lastRenderedPageBreak/>
        <w:t>показателей ГП посредством решения поставленных задач ГП и установленных по каждой задаче показателей (целей и целевых показателей подпрограмм ГП).</w:t>
      </w:r>
    </w:p>
    <w:p w:rsidR="00FA1A3E" w:rsidRPr="00D32267" w:rsidRDefault="00FA1A3E" w:rsidP="00FA1A3E">
      <w:pPr>
        <w:autoSpaceDE w:val="0"/>
        <w:autoSpaceDN w:val="0"/>
        <w:adjustRightInd w:val="0"/>
        <w:spacing w:after="0" w:line="240" w:lineRule="auto"/>
        <w:ind w:firstLine="567"/>
        <w:jc w:val="both"/>
        <w:rPr>
          <w:rFonts w:ascii="Times New Roman" w:hAnsi="Times New Roman"/>
          <w:sz w:val="24"/>
          <w:szCs w:val="24"/>
        </w:rPr>
      </w:pPr>
      <w:r w:rsidRPr="009826AA">
        <w:rPr>
          <w:rFonts w:ascii="Times New Roman" w:hAnsi="Times New Roman"/>
          <w:sz w:val="24"/>
          <w:szCs w:val="24"/>
        </w:rPr>
        <w:t>С 2020 года региональные</w:t>
      </w:r>
      <w:r>
        <w:rPr>
          <w:rFonts w:ascii="Times New Roman" w:hAnsi="Times New Roman"/>
          <w:sz w:val="24"/>
          <w:szCs w:val="24"/>
        </w:rPr>
        <w:t xml:space="preserve"> проекты были выделены из подпрограмм ГП </w:t>
      </w:r>
      <w:r w:rsidRPr="0056499C">
        <w:rPr>
          <w:rFonts w:ascii="Times New Roman" w:hAnsi="Times New Roman"/>
          <w:sz w:val="24"/>
          <w:szCs w:val="24"/>
          <w:u w:val="single"/>
        </w:rPr>
        <w:t>в проектную часть госпрограмм</w:t>
      </w:r>
      <w:r>
        <w:rPr>
          <w:rFonts w:ascii="Times New Roman" w:hAnsi="Times New Roman"/>
          <w:sz w:val="24"/>
          <w:szCs w:val="24"/>
        </w:rPr>
        <w:t xml:space="preserve"> и стали реализовываться </w:t>
      </w:r>
      <w:r w:rsidRPr="0056499C">
        <w:rPr>
          <w:rFonts w:ascii="Times New Roman" w:hAnsi="Times New Roman"/>
          <w:sz w:val="24"/>
          <w:szCs w:val="24"/>
        </w:rPr>
        <w:t xml:space="preserve">отдельно </w:t>
      </w:r>
      <w:r>
        <w:rPr>
          <w:rFonts w:ascii="Times New Roman" w:hAnsi="Times New Roman"/>
          <w:sz w:val="24"/>
          <w:szCs w:val="24"/>
        </w:rPr>
        <w:t xml:space="preserve">от </w:t>
      </w:r>
      <w:r w:rsidRPr="00A15F5C">
        <w:rPr>
          <w:rFonts w:ascii="Times New Roman" w:hAnsi="Times New Roman"/>
          <w:sz w:val="24"/>
          <w:szCs w:val="24"/>
        </w:rPr>
        <w:t>ведомственных целевых программ</w:t>
      </w:r>
      <w:r>
        <w:rPr>
          <w:rFonts w:ascii="Times New Roman" w:hAnsi="Times New Roman"/>
          <w:sz w:val="24"/>
          <w:szCs w:val="24"/>
        </w:rPr>
        <w:t xml:space="preserve"> и</w:t>
      </w:r>
      <w:r w:rsidRPr="00A15F5C">
        <w:rPr>
          <w:rFonts w:ascii="Times New Roman" w:hAnsi="Times New Roman"/>
          <w:sz w:val="24"/>
          <w:szCs w:val="24"/>
        </w:rPr>
        <w:t xml:space="preserve"> основных мероприятий</w:t>
      </w:r>
      <w:r>
        <w:rPr>
          <w:rFonts w:ascii="Times New Roman" w:hAnsi="Times New Roman"/>
          <w:sz w:val="24"/>
          <w:szCs w:val="24"/>
        </w:rPr>
        <w:t xml:space="preserve">. Для проектной части ГП не была предусмотрена общая цель (задачи проектной части ГП) по аналогии с подпрограммами ГП - процессной частью ГП. Ввиду того, что </w:t>
      </w:r>
      <w:r w:rsidRPr="00B42E6C">
        <w:rPr>
          <w:rFonts w:ascii="Times New Roman" w:hAnsi="Times New Roman"/>
          <w:sz w:val="24"/>
          <w:szCs w:val="24"/>
        </w:rPr>
        <w:t>паспорт</w:t>
      </w:r>
      <w:r>
        <w:rPr>
          <w:rFonts w:ascii="Times New Roman" w:hAnsi="Times New Roman"/>
          <w:sz w:val="24"/>
          <w:szCs w:val="24"/>
        </w:rPr>
        <w:t>а</w:t>
      </w:r>
      <w:r w:rsidRPr="00B42E6C">
        <w:rPr>
          <w:rFonts w:ascii="Times New Roman" w:hAnsi="Times New Roman"/>
          <w:sz w:val="24"/>
          <w:szCs w:val="24"/>
        </w:rPr>
        <w:t xml:space="preserve"> </w:t>
      </w:r>
      <w:r>
        <w:rPr>
          <w:rFonts w:ascii="Times New Roman" w:hAnsi="Times New Roman"/>
          <w:sz w:val="24"/>
          <w:szCs w:val="24"/>
        </w:rPr>
        <w:t>госпрограмм не содержат</w:t>
      </w:r>
      <w:r w:rsidRPr="00B42E6C">
        <w:rPr>
          <w:rFonts w:ascii="Times New Roman" w:hAnsi="Times New Roman"/>
          <w:sz w:val="24"/>
          <w:szCs w:val="24"/>
        </w:rPr>
        <w:t xml:space="preserve"> информаци</w:t>
      </w:r>
      <w:r>
        <w:rPr>
          <w:rFonts w:ascii="Times New Roman" w:hAnsi="Times New Roman"/>
          <w:sz w:val="24"/>
          <w:szCs w:val="24"/>
        </w:rPr>
        <w:t>ю</w:t>
      </w:r>
      <w:r w:rsidRPr="00B42E6C">
        <w:rPr>
          <w:rFonts w:ascii="Times New Roman" w:hAnsi="Times New Roman"/>
          <w:sz w:val="24"/>
          <w:szCs w:val="24"/>
        </w:rPr>
        <w:t xml:space="preserve"> о задачах и показателях задач ГП</w:t>
      </w:r>
      <w:r>
        <w:rPr>
          <w:rFonts w:ascii="Times New Roman" w:hAnsi="Times New Roman"/>
          <w:sz w:val="24"/>
          <w:szCs w:val="24"/>
        </w:rPr>
        <w:t xml:space="preserve"> процессной части госпрограмм</w:t>
      </w:r>
      <w:r w:rsidRPr="00B42E6C">
        <w:rPr>
          <w:rFonts w:ascii="Times New Roman" w:hAnsi="Times New Roman"/>
          <w:sz w:val="24"/>
          <w:szCs w:val="24"/>
        </w:rPr>
        <w:t xml:space="preserve"> </w:t>
      </w:r>
      <w:r>
        <w:rPr>
          <w:rFonts w:ascii="Times New Roman" w:hAnsi="Times New Roman"/>
          <w:sz w:val="24"/>
          <w:szCs w:val="24"/>
        </w:rPr>
        <w:t>(информация о целях, задачах и целевых показателях подпрограмм отражается только в паспортах подпрограмм ГП)</w:t>
      </w:r>
      <w:r w:rsidRPr="00B42E6C">
        <w:rPr>
          <w:rFonts w:ascii="Times New Roman" w:hAnsi="Times New Roman"/>
          <w:sz w:val="24"/>
          <w:szCs w:val="24"/>
        </w:rPr>
        <w:t>,</w:t>
      </w:r>
      <w:r w:rsidRPr="00241D82">
        <w:rPr>
          <w:rFonts w:ascii="Times New Roman" w:hAnsi="Times New Roman"/>
          <w:sz w:val="24"/>
          <w:szCs w:val="24"/>
        </w:rPr>
        <w:t xml:space="preserve"> </w:t>
      </w:r>
      <w:r>
        <w:rPr>
          <w:rFonts w:ascii="Times New Roman" w:hAnsi="Times New Roman"/>
          <w:sz w:val="24"/>
          <w:szCs w:val="24"/>
        </w:rPr>
        <w:t>стало не очевидно</w:t>
      </w:r>
      <w:r w:rsidR="008B46CB">
        <w:rPr>
          <w:rFonts w:ascii="Times New Roman" w:hAnsi="Times New Roman"/>
          <w:sz w:val="24"/>
          <w:szCs w:val="24"/>
        </w:rPr>
        <w:t>,</w:t>
      </w:r>
      <w:r>
        <w:rPr>
          <w:rFonts w:ascii="Times New Roman" w:hAnsi="Times New Roman"/>
          <w:sz w:val="24"/>
          <w:szCs w:val="24"/>
        </w:rPr>
        <w:t xml:space="preserve"> для достижения каких показателей цели ГП планируется проектная часть ГП, также </w:t>
      </w:r>
      <w:r w:rsidRPr="00D32267">
        <w:rPr>
          <w:rFonts w:ascii="Times New Roman" w:hAnsi="Times New Roman"/>
          <w:sz w:val="24"/>
          <w:szCs w:val="24"/>
        </w:rPr>
        <w:t>н</w:t>
      </w:r>
      <w:r w:rsidRPr="00B42E6C">
        <w:rPr>
          <w:rFonts w:ascii="Times New Roman" w:hAnsi="Times New Roman"/>
          <w:sz w:val="24"/>
          <w:szCs w:val="24"/>
        </w:rPr>
        <w:t xml:space="preserve">а основе </w:t>
      </w:r>
      <w:r w:rsidRPr="00D32267">
        <w:rPr>
          <w:rFonts w:ascii="Times New Roman" w:hAnsi="Times New Roman"/>
          <w:sz w:val="24"/>
          <w:szCs w:val="24"/>
        </w:rPr>
        <w:t xml:space="preserve">паспортов ГП </w:t>
      </w:r>
      <w:r>
        <w:rPr>
          <w:rFonts w:ascii="Times New Roman" w:hAnsi="Times New Roman"/>
          <w:sz w:val="24"/>
          <w:szCs w:val="24"/>
        </w:rPr>
        <w:t xml:space="preserve">стал </w:t>
      </w:r>
      <w:r w:rsidRPr="00D32267">
        <w:rPr>
          <w:rFonts w:ascii="Times New Roman" w:hAnsi="Times New Roman"/>
          <w:sz w:val="24"/>
          <w:szCs w:val="24"/>
        </w:rPr>
        <w:t>невозможным анализ увязки достижения цели и целевых показателей ГП посредством решения исключенных из паспортов ГП поставленных задач ГП и установленных по каждой задаче ГП (подпрограмме ГП) целевых показателей.</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p>
    <w:p w:rsidR="00FA1A3E" w:rsidRDefault="00FA1A3E" w:rsidP="00FA1A3E">
      <w:pPr>
        <w:spacing w:after="0" w:line="240" w:lineRule="auto"/>
        <w:ind w:firstLine="567"/>
        <w:jc w:val="both"/>
        <w:rPr>
          <w:rFonts w:ascii="Times New Roman" w:hAnsi="Times New Roman"/>
          <w:sz w:val="24"/>
          <w:szCs w:val="24"/>
          <w:lang w:eastAsia="ru-RU"/>
        </w:rPr>
      </w:pPr>
      <w:r w:rsidRPr="00502969">
        <w:rPr>
          <w:rFonts w:ascii="Times New Roman" w:hAnsi="Times New Roman"/>
          <w:sz w:val="24"/>
          <w:szCs w:val="24"/>
        </w:rPr>
        <w:t>В структуре</w:t>
      </w:r>
      <w:r w:rsidRPr="00502969">
        <w:rPr>
          <w:rFonts w:ascii="Times New Roman" w:hAnsi="Times New Roman"/>
          <w:sz w:val="24"/>
          <w:szCs w:val="24"/>
          <w:lang w:eastAsia="ru-RU"/>
        </w:rPr>
        <w:t xml:space="preserve"> кассовых расходов</w:t>
      </w:r>
      <w:r>
        <w:rPr>
          <w:rFonts w:ascii="Times New Roman" w:hAnsi="Times New Roman"/>
          <w:sz w:val="24"/>
          <w:szCs w:val="24"/>
          <w:lang w:eastAsia="ru-RU"/>
        </w:rPr>
        <w:t xml:space="preserve"> 2021 года</w:t>
      </w:r>
      <w:r w:rsidRPr="00502969">
        <w:rPr>
          <w:rFonts w:ascii="Times New Roman" w:hAnsi="Times New Roman"/>
          <w:sz w:val="24"/>
          <w:szCs w:val="24"/>
          <w:lang w:eastAsia="ru-RU"/>
        </w:rPr>
        <w:t xml:space="preserve"> на </w:t>
      </w:r>
      <w:r w:rsidRPr="00502969">
        <w:rPr>
          <w:rFonts w:ascii="Times New Roman" w:hAnsi="Times New Roman"/>
          <w:sz w:val="24"/>
          <w:szCs w:val="24"/>
        </w:rPr>
        <w:t>выполнение государственных заданий</w:t>
      </w:r>
      <w:r w:rsidRPr="00502969">
        <w:rPr>
          <w:rFonts w:ascii="Times New Roman" w:hAnsi="Times New Roman"/>
          <w:sz w:val="24"/>
          <w:szCs w:val="24"/>
          <w:lang w:eastAsia="ru-RU"/>
        </w:rPr>
        <w:t xml:space="preserve"> основная доля приходится на государственные задания, выполненные в рамках ведомственных целевых программ (</w:t>
      </w:r>
      <w:r>
        <w:rPr>
          <w:rFonts w:ascii="Times New Roman" w:hAnsi="Times New Roman"/>
          <w:sz w:val="24"/>
          <w:szCs w:val="24"/>
          <w:lang w:eastAsia="ru-RU"/>
        </w:rPr>
        <w:t>92,1</w:t>
      </w:r>
      <w:r w:rsidRPr="00502969">
        <w:rPr>
          <w:rFonts w:ascii="Times New Roman" w:hAnsi="Times New Roman"/>
          <w:sz w:val="24"/>
          <w:szCs w:val="24"/>
          <w:lang w:eastAsia="ru-RU"/>
        </w:rPr>
        <w:t>%), на государственные задания, выполненные в рамках основных мероприятий</w:t>
      </w:r>
      <w:r>
        <w:rPr>
          <w:rFonts w:ascii="Times New Roman" w:hAnsi="Times New Roman"/>
          <w:sz w:val="24"/>
          <w:szCs w:val="24"/>
          <w:lang w:eastAsia="ru-RU"/>
        </w:rPr>
        <w:t>,</w:t>
      </w:r>
      <w:r w:rsidRPr="00502969">
        <w:rPr>
          <w:rFonts w:ascii="Times New Roman" w:hAnsi="Times New Roman"/>
          <w:sz w:val="24"/>
          <w:szCs w:val="24"/>
          <w:lang w:eastAsia="ru-RU"/>
        </w:rPr>
        <w:t xml:space="preserve"> приходится </w:t>
      </w:r>
      <w:r>
        <w:rPr>
          <w:rFonts w:ascii="Times New Roman" w:hAnsi="Times New Roman"/>
          <w:sz w:val="24"/>
          <w:szCs w:val="24"/>
          <w:lang w:eastAsia="ru-RU"/>
        </w:rPr>
        <w:t>2,5</w:t>
      </w:r>
      <w:r w:rsidRPr="00502969">
        <w:rPr>
          <w:rFonts w:ascii="Times New Roman" w:hAnsi="Times New Roman"/>
          <w:sz w:val="24"/>
          <w:szCs w:val="24"/>
          <w:lang w:eastAsia="ru-RU"/>
        </w:rPr>
        <w:t xml:space="preserve">%, региональных проектов </w:t>
      </w:r>
      <w:r>
        <w:rPr>
          <w:rFonts w:ascii="Times New Roman" w:hAnsi="Times New Roman"/>
          <w:sz w:val="24"/>
          <w:szCs w:val="24"/>
          <w:lang w:eastAsia="ru-RU"/>
        </w:rPr>
        <w:t>–</w:t>
      </w:r>
      <w:r w:rsidRPr="00502969">
        <w:rPr>
          <w:rFonts w:ascii="Times New Roman" w:hAnsi="Times New Roman"/>
          <w:sz w:val="24"/>
          <w:szCs w:val="24"/>
          <w:lang w:eastAsia="ru-RU"/>
        </w:rPr>
        <w:t xml:space="preserve"> </w:t>
      </w:r>
      <w:r>
        <w:rPr>
          <w:rFonts w:ascii="Times New Roman" w:hAnsi="Times New Roman"/>
          <w:sz w:val="24"/>
          <w:szCs w:val="24"/>
          <w:lang w:eastAsia="ru-RU"/>
        </w:rPr>
        <w:t>5,4</w:t>
      </w:r>
      <w:r w:rsidRPr="00502969">
        <w:rPr>
          <w:rFonts w:ascii="Times New Roman" w:hAnsi="Times New Roman"/>
          <w:sz w:val="24"/>
          <w:szCs w:val="24"/>
          <w:lang w:eastAsia="ru-RU"/>
        </w:rPr>
        <w:t>%</w:t>
      </w:r>
      <w:r>
        <w:rPr>
          <w:rFonts w:ascii="Times New Roman" w:hAnsi="Times New Roman"/>
          <w:sz w:val="24"/>
          <w:szCs w:val="24"/>
          <w:lang w:eastAsia="ru-RU"/>
        </w:rPr>
        <w:t xml:space="preserve"> (таблица)</w:t>
      </w:r>
      <w:r w:rsidRPr="00502969">
        <w:rPr>
          <w:rFonts w:ascii="Times New Roman" w:hAnsi="Times New Roman"/>
          <w:sz w:val="24"/>
          <w:szCs w:val="24"/>
          <w:lang w:eastAsia="ru-RU"/>
        </w:rPr>
        <w:t>.</w:t>
      </w:r>
    </w:p>
    <w:p w:rsidR="00FA1A3E" w:rsidRDefault="00FA1A3E" w:rsidP="00FA1A3E">
      <w:pPr>
        <w:spacing w:after="0" w:line="240" w:lineRule="auto"/>
        <w:jc w:val="center"/>
        <w:rPr>
          <w:rFonts w:ascii="Times New Roman" w:hAnsi="Times New Roman"/>
          <w:b/>
          <w:bCs/>
          <w:sz w:val="24"/>
          <w:szCs w:val="24"/>
          <w:lang w:eastAsia="ru-RU"/>
        </w:rPr>
      </w:pPr>
    </w:p>
    <w:p w:rsidR="00FA1A3E" w:rsidRPr="00EA59DD" w:rsidRDefault="00FA1A3E" w:rsidP="00FA1A3E">
      <w:pPr>
        <w:spacing w:after="0" w:line="240" w:lineRule="auto"/>
        <w:jc w:val="center"/>
        <w:rPr>
          <w:rFonts w:ascii="Times New Roman" w:hAnsi="Times New Roman"/>
          <w:b/>
          <w:sz w:val="24"/>
          <w:szCs w:val="24"/>
          <w:lang w:eastAsia="ru-RU"/>
        </w:rPr>
      </w:pPr>
      <w:r w:rsidRPr="00EA59DD">
        <w:rPr>
          <w:rFonts w:ascii="Times New Roman" w:hAnsi="Times New Roman"/>
          <w:b/>
          <w:bCs/>
          <w:sz w:val="24"/>
          <w:szCs w:val="24"/>
          <w:lang w:eastAsia="ru-RU"/>
        </w:rPr>
        <w:t>Структура объема ассигнований на оказание государственных услуг (выполнение работ) за счет субсидий на финансовое обеспечение государственных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1335"/>
        <w:gridCol w:w="1258"/>
        <w:gridCol w:w="1336"/>
        <w:gridCol w:w="1258"/>
        <w:gridCol w:w="1345"/>
        <w:gridCol w:w="1259"/>
      </w:tblGrid>
      <w:tr w:rsidR="00FA1A3E" w:rsidRPr="005061EF" w:rsidTr="0056499C">
        <w:trPr>
          <w:trHeight w:val="936"/>
        </w:trPr>
        <w:tc>
          <w:tcPr>
            <w:tcW w:w="1780" w:type="dxa"/>
            <w:vAlign w:val="center"/>
          </w:tcPr>
          <w:p w:rsidR="00FA1A3E" w:rsidRPr="00C15511" w:rsidRDefault="00FA1A3E" w:rsidP="004B1547">
            <w:pPr>
              <w:autoSpaceDE w:val="0"/>
              <w:autoSpaceDN w:val="0"/>
              <w:adjustRightInd w:val="0"/>
              <w:jc w:val="center"/>
              <w:rPr>
                <w:rFonts w:ascii="Times New Roman" w:hAnsi="Times New Roman"/>
                <w:sz w:val="20"/>
                <w:szCs w:val="20"/>
              </w:rPr>
            </w:pPr>
          </w:p>
        </w:tc>
        <w:tc>
          <w:tcPr>
            <w:tcW w:w="1335" w:type="dxa"/>
            <w:vAlign w:val="center"/>
          </w:tcPr>
          <w:p w:rsidR="00FA1A3E" w:rsidRPr="00C15511" w:rsidRDefault="00FA1A3E" w:rsidP="0056499C">
            <w:pPr>
              <w:spacing w:line="240" w:lineRule="auto"/>
              <w:jc w:val="center"/>
              <w:rPr>
                <w:rFonts w:ascii="Times New Roman" w:hAnsi="Times New Roman"/>
                <w:bCs/>
                <w:sz w:val="20"/>
                <w:szCs w:val="20"/>
                <w:lang w:eastAsia="ru-RU"/>
              </w:rPr>
            </w:pPr>
            <w:r w:rsidRPr="00C15511">
              <w:rPr>
                <w:rFonts w:ascii="Times New Roman" w:hAnsi="Times New Roman"/>
                <w:bCs/>
                <w:sz w:val="20"/>
                <w:szCs w:val="20"/>
                <w:lang w:eastAsia="ru-RU"/>
              </w:rPr>
              <w:t>СБР на 01.01.202</w:t>
            </w:r>
            <w:r>
              <w:rPr>
                <w:rFonts w:ascii="Times New Roman" w:hAnsi="Times New Roman"/>
                <w:bCs/>
                <w:sz w:val="20"/>
                <w:szCs w:val="20"/>
                <w:lang w:eastAsia="ru-RU"/>
              </w:rPr>
              <w:t>1</w:t>
            </w:r>
            <w:r w:rsidRPr="00C15511">
              <w:rPr>
                <w:rFonts w:ascii="Times New Roman" w:hAnsi="Times New Roman"/>
                <w:bCs/>
                <w:sz w:val="20"/>
                <w:szCs w:val="20"/>
                <w:lang w:eastAsia="ru-RU"/>
              </w:rPr>
              <w:t>, тыс.руб.</w:t>
            </w:r>
          </w:p>
        </w:tc>
        <w:tc>
          <w:tcPr>
            <w:tcW w:w="1258" w:type="dxa"/>
            <w:vAlign w:val="center"/>
          </w:tcPr>
          <w:p w:rsidR="00FA1A3E" w:rsidRPr="00C15511" w:rsidRDefault="00FA1A3E" w:rsidP="0056499C">
            <w:pPr>
              <w:autoSpaceDE w:val="0"/>
              <w:autoSpaceDN w:val="0"/>
              <w:adjustRightInd w:val="0"/>
              <w:spacing w:line="240" w:lineRule="auto"/>
              <w:jc w:val="center"/>
              <w:rPr>
                <w:rFonts w:ascii="Times New Roman" w:hAnsi="Times New Roman"/>
                <w:sz w:val="20"/>
                <w:szCs w:val="20"/>
              </w:rPr>
            </w:pPr>
            <w:r w:rsidRPr="00C15511">
              <w:rPr>
                <w:rFonts w:ascii="Times New Roman" w:hAnsi="Times New Roman"/>
                <w:sz w:val="20"/>
                <w:szCs w:val="20"/>
              </w:rPr>
              <w:t>доля, %</w:t>
            </w:r>
          </w:p>
        </w:tc>
        <w:tc>
          <w:tcPr>
            <w:tcW w:w="1336" w:type="dxa"/>
            <w:vAlign w:val="center"/>
          </w:tcPr>
          <w:p w:rsidR="00FA1A3E" w:rsidRPr="00C15511" w:rsidRDefault="00FA1A3E" w:rsidP="0056499C">
            <w:pPr>
              <w:spacing w:line="240" w:lineRule="auto"/>
              <w:jc w:val="center"/>
              <w:rPr>
                <w:rFonts w:ascii="Times New Roman" w:hAnsi="Times New Roman"/>
                <w:bCs/>
                <w:sz w:val="20"/>
                <w:szCs w:val="20"/>
                <w:lang w:eastAsia="ru-RU"/>
              </w:rPr>
            </w:pPr>
            <w:r w:rsidRPr="00C15511">
              <w:rPr>
                <w:rFonts w:ascii="Times New Roman" w:hAnsi="Times New Roman"/>
                <w:bCs/>
                <w:sz w:val="20"/>
                <w:szCs w:val="20"/>
                <w:lang w:eastAsia="ru-RU"/>
              </w:rPr>
              <w:t>СБР на 31.12.202</w:t>
            </w:r>
            <w:r>
              <w:rPr>
                <w:rFonts w:ascii="Times New Roman" w:hAnsi="Times New Roman"/>
                <w:bCs/>
                <w:sz w:val="20"/>
                <w:szCs w:val="20"/>
                <w:lang w:eastAsia="ru-RU"/>
              </w:rPr>
              <w:t>1</w:t>
            </w:r>
            <w:r w:rsidRPr="00C15511">
              <w:rPr>
                <w:rFonts w:ascii="Times New Roman" w:hAnsi="Times New Roman"/>
                <w:bCs/>
                <w:sz w:val="20"/>
                <w:szCs w:val="20"/>
                <w:lang w:eastAsia="ru-RU"/>
              </w:rPr>
              <w:t>, тыс.руб.</w:t>
            </w:r>
          </w:p>
        </w:tc>
        <w:tc>
          <w:tcPr>
            <w:tcW w:w="1258" w:type="dxa"/>
            <w:vAlign w:val="center"/>
          </w:tcPr>
          <w:p w:rsidR="00FA1A3E" w:rsidRPr="00C15511" w:rsidRDefault="00FA1A3E" w:rsidP="0056499C">
            <w:pPr>
              <w:autoSpaceDE w:val="0"/>
              <w:autoSpaceDN w:val="0"/>
              <w:adjustRightInd w:val="0"/>
              <w:spacing w:line="240" w:lineRule="auto"/>
              <w:jc w:val="center"/>
              <w:rPr>
                <w:rFonts w:ascii="Times New Roman" w:hAnsi="Times New Roman"/>
                <w:sz w:val="20"/>
                <w:szCs w:val="20"/>
              </w:rPr>
            </w:pPr>
            <w:r w:rsidRPr="00C15511">
              <w:rPr>
                <w:rFonts w:ascii="Times New Roman" w:hAnsi="Times New Roman"/>
                <w:sz w:val="20"/>
                <w:szCs w:val="20"/>
              </w:rPr>
              <w:t>доля, %</w:t>
            </w:r>
          </w:p>
        </w:tc>
        <w:tc>
          <w:tcPr>
            <w:tcW w:w="1345" w:type="dxa"/>
            <w:vAlign w:val="center"/>
          </w:tcPr>
          <w:p w:rsidR="00FA1A3E" w:rsidRPr="00C15511" w:rsidRDefault="00FA1A3E" w:rsidP="0056499C">
            <w:pPr>
              <w:spacing w:after="0" w:line="240" w:lineRule="auto"/>
              <w:jc w:val="center"/>
              <w:rPr>
                <w:rFonts w:ascii="Times New Roman" w:hAnsi="Times New Roman"/>
                <w:bCs/>
                <w:sz w:val="20"/>
                <w:szCs w:val="20"/>
                <w:lang w:eastAsia="ru-RU"/>
              </w:rPr>
            </w:pPr>
            <w:r w:rsidRPr="00C15511">
              <w:rPr>
                <w:rFonts w:ascii="Times New Roman" w:hAnsi="Times New Roman"/>
                <w:bCs/>
                <w:sz w:val="20"/>
                <w:szCs w:val="20"/>
                <w:lang w:eastAsia="ru-RU"/>
              </w:rPr>
              <w:t>кассовое исполнение за 202</w:t>
            </w:r>
            <w:r>
              <w:rPr>
                <w:rFonts w:ascii="Times New Roman" w:hAnsi="Times New Roman"/>
                <w:bCs/>
                <w:sz w:val="20"/>
                <w:szCs w:val="20"/>
                <w:lang w:eastAsia="ru-RU"/>
              </w:rPr>
              <w:t>1</w:t>
            </w:r>
            <w:r w:rsidRPr="00C15511">
              <w:rPr>
                <w:rFonts w:ascii="Times New Roman" w:hAnsi="Times New Roman"/>
                <w:bCs/>
                <w:sz w:val="20"/>
                <w:szCs w:val="20"/>
                <w:lang w:eastAsia="ru-RU"/>
              </w:rPr>
              <w:t xml:space="preserve"> год, тыс.руб.</w:t>
            </w:r>
          </w:p>
        </w:tc>
        <w:tc>
          <w:tcPr>
            <w:tcW w:w="1259" w:type="dxa"/>
            <w:vAlign w:val="center"/>
          </w:tcPr>
          <w:p w:rsidR="00FA1A3E" w:rsidRPr="00C15511" w:rsidRDefault="00FA1A3E" w:rsidP="0056499C">
            <w:pPr>
              <w:autoSpaceDE w:val="0"/>
              <w:autoSpaceDN w:val="0"/>
              <w:adjustRightInd w:val="0"/>
              <w:spacing w:line="240" w:lineRule="auto"/>
              <w:jc w:val="center"/>
              <w:rPr>
                <w:rFonts w:ascii="Times New Roman" w:hAnsi="Times New Roman"/>
                <w:sz w:val="20"/>
                <w:szCs w:val="20"/>
              </w:rPr>
            </w:pPr>
            <w:r w:rsidRPr="00C15511">
              <w:rPr>
                <w:rFonts w:ascii="Times New Roman" w:hAnsi="Times New Roman"/>
                <w:sz w:val="20"/>
                <w:szCs w:val="20"/>
              </w:rPr>
              <w:t>доля, %</w:t>
            </w:r>
          </w:p>
        </w:tc>
      </w:tr>
      <w:tr w:rsidR="00FA1A3E" w:rsidRPr="005061EF" w:rsidTr="004B1547">
        <w:tc>
          <w:tcPr>
            <w:tcW w:w="1780" w:type="dxa"/>
            <w:vAlign w:val="center"/>
          </w:tcPr>
          <w:p w:rsidR="00FA1A3E" w:rsidRDefault="00FA1A3E" w:rsidP="004B1547">
            <w:pPr>
              <w:spacing w:after="0" w:line="240" w:lineRule="auto"/>
              <w:rPr>
                <w:rFonts w:ascii="Times New Roman" w:hAnsi="Times New Roman"/>
                <w:b/>
                <w:bCs/>
                <w:sz w:val="20"/>
                <w:szCs w:val="20"/>
                <w:lang w:eastAsia="ru-RU"/>
              </w:rPr>
            </w:pPr>
            <w:r w:rsidRPr="00C15511">
              <w:rPr>
                <w:rFonts w:ascii="Times New Roman" w:hAnsi="Times New Roman"/>
                <w:b/>
                <w:bCs/>
                <w:sz w:val="20"/>
                <w:szCs w:val="20"/>
                <w:lang w:eastAsia="ru-RU"/>
              </w:rPr>
              <w:t xml:space="preserve">Всего субсидий на финансовое обеспечение государственных заданий, </w:t>
            </w:r>
          </w:p>
          <w:p w:rsidR="00FA1A3E" w:rsidRPr="00C15511" w:rsidRDefault="00FA1A3E" w:rsidP="004B1547">
            <w:pPr>
              <w:spacing w:after="0" w:line="240" w:lineRule="auto"/>
              <w:rPr>
                <w:rFonts w:ascii="Times New Roman" w:hAnsi="Times New Roman"/>
                <w:b/>
                <w:bCs/>
                <w:sz w:val="20"/>
                <w:szCs w:val="20"/>
                <w:lang w:eastAsia="ru-RU"/>
              </w:rPr>
            </w:pPr>
            <w:r w:rsidRPr="00C15511">
              <w:rPr>
                <w:rFonts w:ascii="Times New Roman" w:hAnsi="Times New Roman"/>
                <w:b/>
                <w:bCs/>
                <w:sz w:val="20"/>
                <w:szCs w:val="20"/>
                <w:lang w:eastAsia="ru-RU"/>
              </w:rPr>
              <w:t>из них в рамках:</w:t>
            </w:r>
          </w:p>
        </w:tc>
        <w:tc>
          <w:tcPr>
            <w:tcW w:w="1335" w:type="dxa"/>
            <w:vAlign w:val="center"/>
          </w:tcPr>
          <w:p w:rsidR="00FA1A3E" w:rsidRPr="00C15511" w:rsidRDefault="00FA1A3E" w:rsidP="004B1547">
            <w:pPr>
              <w:spacing w:after="0" w:line="240" w:lineRule="auto"/>
              <w:jc w:val="center"/>
              <w:rPr>
                <w:rFonts w:ascii="Times New Roman" w:hAnsi="Times New Roman"/>
                <w:b/>
                <w:bCs/>
                <w:sz w:val="20"/>
                <w:szCs w:val="20"/>
                <w:lang w:eastAsia="ru-RU"/>
              </w:rPr>
            </w:pPr>
            <w:r w:rsidRPr="009B05DB">
              <w:rPr>
                <w:rFonts w:ascii="Times New Roman" w:eastAsia="Times New Roman" w:hAnsi="Times New Roman"/>
                <w:sz w:val="20"/>
                <w:szCs w:val="20"/>
                <w:lang w:eastAsia="ru-RU"/>
              </w:rPr>
              <w:t>8 422 536,7</w:t>
            </w:r>
          </w:p>
        </w:tc>
        <w:tc>
          <w:tcPr>
            <w:tcW w:w="1258" w:type="dxa"/>
            <w:vAlign w:val="center"/>
          </w:tcPr>
          <w:p w:rsidR="00FA1A3E" w:rsidRPr="00C15511" w:rsidRDefault="00FA1A3E" w:rsidP="004B1547">
            <w:pPr>
              <w:autoSpaceDE w:val="0"/>
              <w:autoSpaceDN w:val="0"/>
              <w:adjustRightInd w:val="0"/>
              <w:spacing w:after="0" w:line="240" w:lineRule="auto"/>
              <w:jc w:val="center"/>
              <w:rPr>
                <w:rFonts w:ascii="Times New Roman" w:hAnsi="Times New Roman"/>
                <w:b/>
                <w:sz w:val="20"/>
                <w:szCs w:val="20"/>
              </w:rPr>
            </w:pPr>
            <w:r w:rsidRPr="00C15511">
              <w:rPr>
                <w:rFonts w:ascii="Times New Roman" w:hAnsi="Times New Roman"/>
                <w:b/>
                <w:sz w:val="20"/>
                <w:szCs w:val="20"/>
              </w:rPr>
              <w:t>100,0</w:t>
            </w:r>
          </w:p>
        </w:tc>
        <w:tc>
          <w:tcPr>
            <w:tcW w:w="1336" w:type="dxa"/>
            <w:vAlign w:val="center"/>
          </w:tcPr>
          <w:p w:rsidR="00FA1A3E" w:rsidRPr="00C15511" w:rsidRDefault="00FA1A3E" w:rsidP="004B1547">
            <w:pPr>
              <w:spacing w:after="0" w:line="240" w:lineRule="auto"/>
              <w:jc w:val="center"/>
              <w:rPr>
                <w:rFonts w:ascii="Times New Roman" w:hAnsi="Times New Roman"/>
                <w:b/>
                <w:bCs/>
                <w:sz w:val="20"/>
                <w:szCs w:val="20"/>
                <w:lang w:eastAsia="ru-RU"/>
              </w:rPr>
            </w:pPr>
            <w:r w:rsidRPr="009B05DB">
              <w:rPr>
                <w:rFonts w:ascii="Times New Roman" w:eastAsia="Times New Roman" w:hAnsi="Times New Roman"/>
                <w:sz w:val="20"/>
                <w:szCs w:val="20"/>
                <w:lang w:eastAsia="ru-RU"/>
              </w:rPr>
              <w:t>8 812 961,4</w:t>
            </w:r>
          </w:p>
        </w:tc>
        <w:tc>
          <w:tcPr>
            <w:tcW w:w="1258" w:type="dxa"/>
            <w:vAlign w:val="center"/>
          </w:tcPr>
          <w:p w:rsidR="00FA1A3E" w:rsidRPr="00C15511" w:rsidRDefault="00FA1A3E" w:rsidP="004B1547">
            <w:pPr>
              <w:autoSpaceDE w:val="0"/>
              <w:autoSpaceDN w:val="0"/>
              <w:adjustRightInd w:val="0"/>
              <w:spacing w:after="0" w:line="240" w:lineRule="auto"/>
              <w:jc w:val="center"/>
              <w:rPr>
                <w:rFonts w:ascii="Times New Roman" w:hAnsi="Times New Roman"/>
                <w:b/>
                <w:sz w:val="20"/>
                <w:szCs w:val="20"/>
              </w:rPr>
            </w:pPr>
            <w:r w:rsidRPr="00C15511">
              <w:rPr>
                <w:rFonts w:ascii="Times New Roman" w:hAnsi="Times New Roman"/>
                <w:b/>
                <w:sz w:val="20"/>
                <w:szCs w:val="20"/>
              </w:rPr>
              <w:t>100,0</w:t>
            </w:r>
          </w:p>
        </w:tc>
        <w:tc>
          <w:tcPr>
            <w:tcW w:w="1345"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8 806 487,9</w:t>
            </w:r>
          </w:p>
        </w:tc>
        <w:tc>
          <w:tcPr>
            <w:tcW w:w="1259" w:type="dxa"/>
            <w:vAlign w:val="center"/>
          </w:tcPr>
          <w:p w:rsidR="00FA1A3E" w:rsidRPr="00C15511" w:rsidRDefault="00FA1A3E" w:rsidP="004B1547">
            <w:pPr>
              <w:autoSpaceDE w:val="0"/>
              <w:autoSpaceDN w:val="0"/>
              <w:adjustRightInd w:val="0"/>
              <w:spacing w:after="0" w:line="240" w:lineRule="auto"/>
              <w:jc w:val="center"/>
              <w:rPr>
                <w:rFonts w:ascii="Times New Roman" w:hAnsi="Times New Roman"/>
                <w:b/>
                <w:sz w:val="20"/>
                <w:szCs w:val="20"/>
              </w:rPr>
            </w:pPr>
            <w:r w:rsidRPr="00C15511">
              <w:rPr>
                <w:rFonts w:ascii="Times New Roman" w:hAnsi="Times New Roman"/>
                <w:b/>
                <w:sz w:val="20"/>
                <w:szCs w:val="20"/>
              </w:rPr>
              <w:t>100,0</w:t>
            </w:r>
          </w:p>
        </w:tc>
      </w:tr>
      <w:tr w:rsidR="00FA1A3E" w:rsidRPr="005061EF" w:rsidTr="004B1547">
        <w:tc>
          <w:tcPr>
            <w:tcW w:w="1780" w:type="dxa"/>
            <w:vAlign w:val="center"/>
          </w:tcPr>
          <w:p w:rsidR="00FA1A3E" w:rsidRPr="00C15511" w:rsidRDefault="00FA1A3E" w:rsidP="004B1547">
            <w:pPr>
              <w:rPr>
                <w:rFonts w:ascii="Times New Roman" w:hAnsi="Times New Roman"/>
                <w:bCs/>
                <w:sz w:val="20"/>
                <w:szCs w:val="20"/>
                <w:lang w:eastAsia="ru-RU"/>
              </w:rPr>
            </w:pPr>
            <w:r w:rsidRPr="00C15511">
              <w:rPr>
                <w:rFonts w:ascii="Times New Roman" w:hAnsi="Times New Roman"/>
                <w:bCs/>
                <w:sz w:val="20"/>
                <w:szCs w:val="20"/>
                <w:lang w:eastAsia="ru-RU"/>
              </w:rPr>
              <w:t>ВЦП</w:t>
            </w:r>
          </w:p>
        </w:tc>
        <w:tc>
          <w:tcPr>
            <w:tcW w:w="1335"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7 939 569,4</w:t>
            </w:r>
          </w:p>
        </w:tc>
        <w:tc>
          <w:tcPr>
            <w:tcW w:w="1258" w:type="dxa"/>
            <w:vAlign w:val="center"/>
          </w:tcPr>
          <w:p w:rsidR="00FA1A3E" w:rsidRPr="009B05DB" w:rsidRDefault="00FA1A3E" w:rsidP="004B1547">
            <w:pPr>
              <w:spacing w:after="0" w:line="240" w:lineRule="auto"/>
              <w:jc w:val="center"/>
              <w:rPr>
                <w:rFonts w:ascii="PT Astra Serif" w:eastAsia="Times New Roman" w:hAnsi="PT Astra Serif"/>
                <w:lang w:eastAsia="ru-RU"/>
              </w:rPr>
            </w:pPr>
            <w:r w:rsidRPr="009B05DB">
              <w:rPr>
                <w:rFonts w:ascii="PT Astra Serif" w:eastAsia="Times New Roman" w:hAnsi="PT Astra Serif"/>
                <w:lang w:eastAsia="ru-RU"/>
              </w:rPr>
              <w:t>94,2</w:t>
            </w:r>
          </w:p>
        </w:tc>
        <w:tc>
          <w:tcPr>
            <w:tcW w:w="1336"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8 113 886,9</w:t>
            </w:r>
          </w:p>
        </w:tc>
        <w:tc>
          <w:tcPr>
            <w:tcW w:w="1258" w:type="dxa"/>
            <w:vAlign w:val="center"/>
          </w:tcPr>
          <w:p w:rsidR="00FA1A3E" w:rsidRPr="009B05DB" w:rsidRDefault="00FA1A3E" w:rsidP="004B1547">
            <w:pPr>
              <w:spacing w:after="0" w:line="240" w:lineRule="auto"/>
              <w:jc w:val="center"/>
              <w:rPr>
                <w:rFonts w:ascii="PT Astra Serif" w:eastAsia="Times New Roman" w:hAnsi="PT Astra Serif"/>
                <w:lang w:eastAsia="ru-RU"/>
              </w:rPr>
            </w:pPr>
            <w:r w:rsidRPr="009B05DB">
              <w:rPr>
                <w:rFonts w:ascii="PT Astra Serif" w:eastAsia="Times New Roman" w:hAnsi="PT Astra Serif"/>
                <w:lang w:eastAsia="ru-RU"/>
              </w:rPr>
              <w:t>92,1</w:t>
            </w:r>
          </w:p>
        </w:tc>
        <w:tc>
          <w:tcPr>
            <w:tcW w:w="1345"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8 107 472,0</w:t>
            </w:r>
          </w:p>
        </w:tc>
        <w:tc>
          <w:tcPr>
            <w:tcW w:w="1259" w:type="dxa"/>
            <w:vAlign w:val="center"/>
          </w:tcPr>
          <w:p w:rsidR="00FA1A3E" w:rsidRPr="009B05DB" w:rsidRDefault="00FA1A3E" w:rsidP="004B1547">
            <w:pPr>
              <w:spacing w:after="0" w:line="240" w:lineRule="auto"/>
              <w:jc w:val="center"/>
              <w:rPr>
                <w:rFonts w:ascii="PT Astra Serif" w:eastAsia="Times New Roman" w:hAnsi="PT Astra Serif"/>
                <w:lang w:eastAsia="ru-RU"/>
              </w:rPr>
            </w:pPr>
            <w:r w:rsidRPr="009B05DB">
              <w:rPr>
                <w:rFonts w:ascii="PT Astra Serif" w:eastAsia="Times New Roman" w:hAnsi="PT Astra Serif"/>
                <w:lang w:eastAsia="ru-RU"/>
              </w:rPr>
              <w:t>92,1</w:t>
            </w:r>
          </w:p>
        </w:tc>
      </w:tr>
      <w:tr w:rsidR="00FA1A3E" w:rsidRPr="005061EF" w:rsidTr="004B1547">
        <w:tc>
          <w:tcPr>
            <w:tcW w:w="1780" w:type="dxa"/>
            <w:vAlign w:val="center"/>
          </w:tcPr>
          <w:p w:rsidR="00FA1A3E" w:rsidRPr="00C15511" w:rsidRDefault="00FA1A3E" w:rsidP="004B1547">
            <w:pPr>
              <w:rPr>
                <w:rFonts w:ascii="Times New Roman" w:hAnsi="Times New Roman"/>
                <w:bCs/>
                <w:sz w:val="20"/>
                <w:szCs w:val="20"/>
                <w:lang w:eastAsia="ru-RU"/>
              </w:rPr>
            </w:pPr>
            <w:r w:rsidRPr="00C15511">
              <w:rPr>
                <w:rFonts w:ascii="Times New Roman" w:hAnsi="Times New Roman"/>
                <w:bCs/>
                <w:sz w:val="20"/>
                <w:szCs w:val="20"/>
                <w:lang w:eastAsia="ru-RU"/>
              </w:rPr>
              <w:t>ОМ</w:t>
            </w:r>
          </w:p>
        </w:tc>
        <w:tc>
          <w:tcPr>
            <w:tcW w:w="1335"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181 539,3</w:t>
            </w:r>
          </w:p>
        </w:tc>
        <w:tc>
          <w:tcPr>
            <w:tcW w:w="1258" w:type="dxa"/>
            <w:vAlign w:val="center"/>
          </w:tcPr>
          <w:p w:rsidR="00FA1A3E" w:rsidRPr="009B05DB" w:rsidRDefault="00FA1A3E" w:rsidP="004B1547">
            <w:pPr>
              <w:spacing w:after="0" w:line="240" w:lineRule="auto"/>
              <w:jc w:val="center"/>
              <w:rPr>
                <w:rFonts w:ascii="PT Astra Serif" w:eastAsia="Times New Roman" w:hAnsi="PT Astra Serif"/>
                <w:lang w:eastAsia="ru-RU"/>
              </w:rPr>
            </w:pPr>
            <w:r w:rsidRPr="009B05DB">
              <w:rPr>
                <w:rFonts w:ascii="PT Astra Serif" w:eastAsia="Times New Roman" w:hAnsi="PT Astra Serif"/>
                <w:lang w:eastAsia="ru-RU"/>
              </w:rPr>
              <w:t>2,2</w:t>
            </w:r>
          </w:p>
        </w:tc>
        <w:tc>
          <w:tcPr>
            <w:tcW w:w="1336"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222 487,7</w:t>
            </w:r>
          </w:p>
        </w:tc>
        <w:tc>
          <w:tcPr>
            <w:tcW w:w="1258" w:type="dxa"/>
            <w:vAlign w:val="center"/>
          </w:tcPr>
          <w:p w:rsidR="00FA1A3E" w:rsidRPr="009B05DB" w:rsidRDefault="00FA1A3E" w:rsidP="004B1547">
            <w:pPr>
              <w:spacing w:after="0" w:line="240" w:lineRule="auto"/>
              <w:jc w:val="center"/>
              <w:rPr>
                <w:rFonts w:ascii="PT Astra Serif" w:eastAsia="Times New Roman" w:hAnsi="PT Astra Serif"/>
                <w:lang w:eastAsia="ru-RU"/>
              </w:rPr>
            </w:pPr>
            <w:r w:rsidRPr="009B05DB">
              <w:rPr>
                <w:rFonts w:ascii="PT Astra Serif" w:eastAsia="Times New Roman" w:hAnsi="PT Astra Serif"/>
                <w:lang w:eastAsia="ru-RU"/>
              </w:rPr>
              <w:t>2,5</w:t>
            </w:r>
          </w:p>
        </w:tc>
        <w:tc>
          <w:tcPr>
            <w:tcW w:w="1345"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222 429,2</w:t>
            </w:r>
          </w:p>
        </w:tc>
        <w:tc>
          <w:tcPr>
            <w:tcW w:w="1259" w:type="dxa"/>
            <w:vAlign w:val="center"/>
          </w:tcPr>
          <w:p w:rsidR="00FA1A3E" w:rsidRPr="009B05DB" w:rsidRDefault="00FA1A3E" w:rsidP="004B1547">
            <w:pPr>
              <w:spacing w:after="0" w:line="240" w:lineRule="auto"/>
              <w:jc w:val="center"/>
              <w:rPr>
                <w:rFonts w:ascii="PT Astra Serif" w:eastAsia="Times New Roman" w:hAnsi="PT Astra Serif"/>
                <w:lang w:eastAsia="ru-RU"/>
              </w:rPr>
            </w:pPr>
            <w:r w:rsidRPr="009B05DB">
              <w:rPr>
                <w:rFonts w:ascii="PT Astra Serif" w:eastAsia="Times New Roman" w:hAnsi="PT Astra Serif"/>
                <w:lang w:eastAsia="ru-RU"/>
              </w:rPr>
              <w:t>2,5</w:t>
            </w:r>
          </w:p>
        </w:tc>
      </w:tr>
      <w:tr w:rsidR="00FA1A3E" w:rsidRPr="005061EF" w:rsidTr="004B1547">
        <w:tc>
          <w:tcPr>
            <w:tcW w:w="1780" w:type="dxa"/>
            <w:vAlign w:val="center"/>
          </w:tcPr>
          <w:p w:rsidR="00FA1A3E" w:rsidRPr="00C15511" w:rsidRDefault="00FA1A3E" w:rsidP="004B1547">
            <w:pPr>
              <w:rPr>
                <w:rFonts w:ascii="Times New Roman" w:hAnsi="Times New Roman"/>
                <w:bCs/>
                <w:sz w:val="20"/>
                <w:szCs w:val="20"/>
                <w:lang w:eastAsia="ru-RU"/>
              </w:rPr>
            </w:pPr>
            <w:r w:rsidRPr="00C15511">
              <w:rPr>
                <w:rFonts w:ascii="Times New Roman" w:hAnsi="Times New Roman"/>
                <w:bCs/>
                <w:sz w:val="20"/>
                <w:szCs w:val="20"/>
                <w:lang w:eastAsia="ru-RU"/>
              </w:rPr>
              <w:t>РП</w:t>
            </w:r>
          </w:p>
        </w:tc>
        <w:tc>
          <w:tcPr>
            <w:tcW w:w="1335"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301 428,0</w:t>
            </w:r>
          </w:p>
        </w:tc>
        <w:tc>
          <w:tcPr>
            <w:tcW w:w="1258" w:type="dxa"/>
            <w:vAlign w:val="center"/>
          </w:tcPr>
          <w:p w:rsidR="00FA1A3E" w:rsidRPr="009B05DB" w:rsidRDefault="00FA1A3E" w:rsidP="004B1547">
            <w:pPr>
              <w:spacing w:after="0" w:line="240" w:lineRule="auto"/>
              <w:jc w:val="center"/>
              <w:rPr>
                <w:rFonts w:ascii="PT Astra Serif" w:eastAsia="Times New Roman" w:hAnsi="PT Astra Serif"/>
                <w:lang w:eastAsia="ru-RU"/>
              </w:rPr>
            </w:pPr>
            <w:r w:rsidRPr="009B05DB">
              <w:rPr>
                <w:rFonts w:ascii="PT Astra Serif" w:eastAsia="Times New Roman" w:hAnsi="PT Astra Serif"/>
                <w:lang w:eastAsia="ru-RU"/>
              </w:rPr>
              <w:t>3,6</w:t>
            </w:r>
          </w:p>
        </w:tc>
        <w:tc>
          <w:tcPr>
            <w:tcW w:w="1336"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476 586,8</w:t>
            </w:r>
          </w:p>
        </w:tc>
        <w:tc>
          <w:tcPr>
            <w:tcW w:w="1258" w:type="dxa"/>
            <w:vAlign w:val="center"/>
          </w:tcPr>
          <w:p w:rsidR="00FA1A3E" w:rsidRPr="009B05DB" w:rsidRDefault="00FA1A3E" w:rsidP="004B1547">
            <w:pPr>
              <w:spacing w:after="0" w:line="240" w:lineRule="auto"/>
              <w:jc w:val="center"/>
              <w:rPr>
                <w:rFonts w:ascii="PT Astra Serif" w:eastAsia="Times New Roman" w:hAnsi="PT Astra Serif"/>
                <w:lang w:eastAsia="ru-RU"/>
              </w:rPr>
            </w:pPr>
            <w:r w:rsidRPr="009B05DB">
              <w:rPr>
                <w:rFonts w:ascii="PT Astra Serif" w:eastAsia="Times New Roman" w:hAnsi="PT Astra Serif"/>
                <w:lang w:eastAsia="ru-RU"/>
              </w:rPr>
              <w:t>5,4</w:t>
            </w:r>
          </w:p>
        </w:tc>
        <w:tc>
          <w:tcPr>
            <w:tcW w:w="1345" w:type="dxa"/>
            <w:vAlign w:val="center"/>
          </w:tcPr>
          <w:p w:rsidR="00FA1A3E" w:rsidRPr="009B05DB" w:rsidRDefault="00FA1A3E" w:rsidP="004B1547">
            <w:pPr>
              <w:spacing w:after="0" w:line="240" w:lineRule="auto"/>
              <w:jc w:val="center"/>
              <w:rPr>
                <w:rFonts w:ascii="Times New Roman" w:eastAsia="Times New Roman" w:hAnsi="Times New Roman"/>
                <w:sz w:val="20"/>
                <w:szCs w:val="20"/>
                <w:lang w:eastAsia="ru-RU"/>
              </w:rPr>
            </w:pPr>
            <w:r w:rsidRPr="009B05DB">
              <w:rPr>
                <w:rFonts w:ascii="Times New Roman" w:eastAsia="Times New Roman" w:hAnsi="Times New Roman"/>
                <w:sz w:val="20"/>
                <w:szCs w:val="20"/>
                <w:lang w:eastAsia="ru-RU"/>
              </w:rPr>
              <w:t>476 586,8</w:t>
            </w:r>
          </w:p>
        </w:tc>
        <w:tc>
          <w:tcPr>
            <w:tcW w:w="1259" w:type="dxa"/>
            <w:vAlign w:val="center"/>
          </w:tcPr>
          <w:p w:rsidR="00FA1A3E" w:rsidRPr="009B05DB" w:rsidRDefault="00FA1A3E" w:rsidP="004B1547">
            <w:pPr>
              <w:spacing w:after="0" w:line="240" w:lineRule="auto"/>
              <w:jc w:val="center"/>
              <w:rPr>
                <w:rFonts w:ascii="PT Astra Serif" w:eastAsia="Times New Roman" w:hAnsi="PT Astra Serif"/>
                <w:lang w:eastAsia="ru-RU"/>
              </w:rPr>
            </w:pPr>
            <w:r w:rsidRPr="009B05DB">
              <w:rPr>
                <w:rFonts w:ascii="PT Astra Serif" w:eastAsia="Times New Roman" w:hAnsi="PT Astra Serif"/>
                <w:lang w:eastAsia="ru-RU"/>
              </w:rPr>
              <w:t>5,4</w:t>
            </w:r>
          </w:p>
        </w:tc>
      </w:tr>
    </w:tbl>
    <w:p w:rsidR="00FA1A3E" w:rsidRDefault="00FA1A3E" w:rsidP="00FA1A3E">
      <w:pPr>
        <w:autoSpaceDE w:val="0"/>
        <w:autoSpaceDN w:val="0"/>
        <w:adjustRightInd w:val="0"/>
        <w:spacing w:after="0" w:line="240" w:lineRule="auto"/>
        <w:ind w:firstLine="709"/>
        <w:jc w:val="both"/>
        <w:rPr>
          <w:rFonts w:ascii="Times New Roman" w:hAnsi="Times New Roman"/>
          <w:sz w:val="24"/>
          <w:szCs w:val="24"/>
        </w:rPr>
      </w:pP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sidRPr="00603C89">
        <w:rPr>
          <w:rFonts w:ascii="Times New Roman" w:hAnsi="Times New Roman"/>
          <w:sz w:val="24"/>
          <w:szCs w:val="24"/>
        </w:rPr>
        <w:t>Анализом</w:t>
      </w:r>
      <w:r>
        <w:rPr>
          <w:rFonts w:ascii="Times New Roman" w:hAnsi="Times New Roman"/>
          <w:sz w:val="24"/>
          <w:szCs w:val="24"/>
        </w:rPr>
        <w:t xml:space="preserve"> информации об</w:t>
      </w:r>
      <w:r w:rsidRPr="00603C89">
        <w:rPr>
          <w:rFonts w:ascii="Times New Roman" w:hAnsi="Times New Roman"/>
          <w:sz w:val="24"/>
          <w:szCs w:val="24"/>
        </w:rPr>
        <w:t xml:space="preserve"> объем</w:t>
      </w:r>
      <w:r>
        <w:rPr>
          <w:rFonts w:ascii="Times New Roman" w:hAnsi="Times New Roman"/>
          <w:sz w:val="24"/>
          <w:szCs w:val="24"/>
        </w:rPr>
        <w:t>ах</w:t>
      </w:r>
      <w:r w:rsidRPr="00603C89">
        <w:rPr>
          <w:rFonts w:ascii="Times New Roman" w:hAnsi="Times New Roman"/>
          <w:sz w:val="24"/>
          <w:szCs w:val="24"/>
        </w:rPr>
        <w:t xml:space="preserve"> субсидий из областно</w:t>
      </w:r>
      <w:r w:rsidRPr="008C732C">
        <w:rPr>
          <w:rFonts w:ascii="Times New Roman" w:hAnsi="Times New Roman"/>
          <w:sz w:val="24"/>
          <w:szCs w:val="24"/>
        </w:rPr>
        <w:t>го бюджета на выполнение государственных заданий</w:t>
      </w:r>
      <w:r>
        <w:rPr>
          <w:rFonts w:ascii="Times New Roman" w:hAnsi="Times New Roman"/>
          <w:sz w:val="24"/>
          <w:szCs w:val="24"/>
        </w:rPr>
        <w:t>,</w:t>
      </w:r>
      <w:r w:rsidRPr="008C732C">
        <w:rPr>
          <w:rFonts w:ascii="Times New Roman" w:hAnsi="Times New Roman"/>
          <w:sz w:val="24"/>
          <w:szCs w:val="24"/>
        </w:rPr>
        <w:t xml:space="preserve"> представленной в пояснительной записке и прилож</w:t>
      </w:r>
      <w:r>
        <w:rPr>
          <w:rFonts w:ascii="Times New Roman" w:hAnsi="Times New Roman"/>
          <w:sz w:val="24"/>
          <w:szCs w:val="24"/>
        </w:rPr>
        <w:t>ении 2 к пояснительной записке</w:t>
      </w:r>
      <w:r w:rsidRPr="009132CB">
        <w:rPr>
          <w:rFonts w:ascii="Times New Roman" w:hAnsi="Times New Roman"/>
          <w:sz w:val="24"/>
          <w:szCs w:val="24"/>
        </w:rPr>
        <w:t xml:space="preserve"> </w:t>
      </w:r>
      <w:r>
        <w:rPr>
          <w:rFonts w:ascii="Times New Roman" w:hAnsi="Times New Roman"/>
          <w:sz w:val="24"/>
          <w:szCs w:val="24"/>
        </w:rPr>
        <w:t>по данным</w:t>
      </w:r>
      <w:r w:rsidRPr="008C732C">
        <w:rPr>
          <w:rFonts w:ascii="Times New Roman" w:hAnsi="Times New Roman"/>
          <w:sz w:val="24"/>
          <w:szCs w:val="24"/>
        </w:rPr>
        <w:t xml:space="preserve"> отчетов главных распорядителей </w:t>
      </w:r>
      <w:r>
        <w:rPr>
          <w:rFonts w:ascii="Times New Roman" w:hAnsi="Times New Roman"/>
          <w:sz w:val="24"/>
          <w:szCs w:val="24"/>
        </w:rPr>
        <w:t>(</w:t>
      </w:r>
      <w:r w:rsidRPr="008C732C">
        <w:rPr>
          <w:rFonts w:ascii="Times New Roman" w:hAnsi="Times New Roman"/>
          <w:sz w:val="24"/>
          <w:szCs w:val="24"/>
        </w:rPr>
        <w:t>ф. 0503127</w:t>
      </w:r>
      <w:r>
        <w:rPr>
          <w:rFonts w:ascii="Times New Roman" w:hAnsi="Times New Roman"/>
          <w:sz w:val="24"/>
          <w:szCs w:val="24"/>
        </w:rPr>
        <w:t>)</w:t>
      </w:r>
      <w:r w:rsidRPr="008C732C">
        <w:rPr>
          <w:rFonts w:ascii="Times New Roman" w:hAnsi="Times New Roman"/>
          <w:sz w:val="24"/>
          <w:szCs w:val="24"/>
        </w:rPr>
        <w:t xml:space="preserve"> (по кодам видов расходов 611 и 621)</w:t>
      </w:r>
      <w:r>
        <w:rPr>
          <w:rFonts w:ascii="Times New Roman" w:hAnsi="Times New Roman"/>
          <w:sz w:val="24"/>
          <w:szCs w:val="24"/>
        </w:rPr>
        <w:t>,</w:t>
      </w:r>
      <w:r w:rsidRPr="008C732C">
        <w:rPr>
          <w:rFonts w:ascii="Times New Roman" w:hAnsi="Times New Roman"/>
          <w:b/>
          <w:sz w:val="24"/>
          <w:szCs w:val="24"/>
        </w:rPr>
        <w:t xml:space="preserve"> подтверждае</w:t>
      </w:r>
      <w:r>
        <w:rPr>
          <w:rFonts w:ascii="Times New Roman" w:hAnsi="Times New Roman"/>
          <w:b/>
          <w:sz w:val="24"/>
          <w:szCs w:val="24"/>
        </w:rPr>
        <w:t>тся</w:t>
      </w:r>
      <w:r w:rsidRPr="008C732C">
        <w:rPr>
          <w:rFonts w:ascii="Times New Roman" w:hAnsi="Times New Roman"/>
          <w:b/>
          <w:sz w:val="24"/>
          <w:szCs w:val="24"/>
        </w:rPr>
        <w:t xml:space="preserve"> </w:t>
      </w:r>
      <w:r>
        <w:rPr>
          <w:rFonts w:ascii="Times New Roman" w:hAnsi="Times New Roman"/>
          <w:b/>
          <w:sz w:val="24"/>
          <w:szCs w:val="24"/>
        </w:rPr>
        <w:t xml:space="preserve">ее </w:t>
      </w:r>
      <w:r w:rsidRPr="008C732C">
        <w:rPr>
          <w:rFonts w:ascii="Times New Roman" w:hAnsi="Times New Roman"/>
          <w:b/>
          <w:sz w:val="24"/>
          <w:szCs w:val="24"/>
        </w:rPr>
        <w:t>достоверность</w:t>
      </w:r>
      <w:r>
        <w:rPr>
          <w:rFonts w:ascii="Times New Roman" w:hAnsi="Times New Roman"/>
          <w:sz w:val="24"/>
          <w:szCs w:val="24"/>
        </w:rPr>
        <w:t>.</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тоже время,</w:t>
      </w:r>
      <w:r w:rsidRPr="00851370">
        <w:rPr>
          <w:rFonts w:ascii="Times New Roman" w:hAnsi="Times New Roman"/>
          <w:sz w:val="24"/>
          <w:szCs w:val="24"/>
        </w:rPr>
        <w:t xml:space="preserve"> в пояснительной записке отсутствуют сведения о выполнении</w:t>
      </w:r>
      <w:r>
        <w:rPr>
          <w:rFonts w:ascii="Times New Roman" w:hAnsi="Times New Roman"/>
          <w:sz w:val="24"/>
          <w:szCs w:val="24"/>
        </w:rPr>
        <w:t xml:space="preserve"> в 2021 году</w:t>
      </w:r>
      <w:r w:rsidRPr="00851370">
        <w:rPr>
          <w:rFonts w:ascii="Times New Roman" w:hAnsi="Times New Roman"/>
          <w:sz w:val="24"/>
          <w:szCs w:val="24"/>
        </w:rPr>
        <w:t xml:space="preserve"> государственн</w:t>
      </w:r>
      <w:r>
        <w:rPr>
          <w:rFonts w:ascii="Times New Roman" w:hAnsi="Times New Roman"/>
          <w:sz w:val="24"/>
          <w:szCs w:val="24"/>
        </w:rPr>
        <w:t>ых</w:t>
      </w:r>
      <w:r w:rsidRPr="00851370">
        <w:rPr>
          <w:rFonts w:ascii="Times New Roman" w:hAnsi="Times New Roman"/>
          <w:sz w:val="24"/>
          <w:szCs w:val="24"/>
        </w:rPr>
        <w:t xml:space="preserve"> задани</w:t>
      </w:r>
      <w:r>
        <w:rPr>
          <w:rFonts w:ascii="Times New Roman" w:hAnsi="Times New Roman"/>
          <w:sz w:val="24"/>
          <w:szCs w:val="24"/>
        </w:rPr>
        <w:t>й</w:t>
      </w:r>
      <w:r w:rsidRPr="00214CAF">
        <w:rPr>
          <w:rFonts w:ascii="Times New Roman" w:hAnsi="Times New Roman"/>
          <w:sz w:val="24"/>
          <w:szCs w:val="24"/>
        </w:rPr>
        <w:t xml:space="preserve"> </w:t>
      </w:r>
      <w:r>
        <w:rPr>
          <w:rFonts w:ascii="Times New Roman" w:hAnsi="Times New Roman"/>
          <w:sz w:val="24"/>
          <w:szCs w:val="24"/>
        </w:rPr>
        <w:t>по субсидиям:</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51370">
        <w:rPr>
          <w:rFonts w:ascii="Times New Roman" w:hAnsi="Times New Roman"/>
          <w:sz w:val="24"/>
          <w:szCs w:val="24"/>
        </w:rPr>
        <w:t xml:space="preserve">в </w:t>
      </w:r>
      <w:r w:rsidRPr="00724FB7">
        <w:rPr>
          <w:rFonts w:ascii="Times New Roman" w:hAnsi="Times New Roman"/>
          <w:sz w:val="24"/>
          <w:szCs w:val="24"/>
        </w:rPr>
        <w:t>объеме 101 470,9 тыс.руб.</w:t>
      </w:r>
      <w:r>
        <w:rPr>
          <w:rFonts w:ascii="Times New Roman" w:hAnsi="Times New Roman"/>
          <w:sz w:val="24"/>
          <w:szCs w:val="24"/>
        </w:rPr>
        <w:t xml:space="preserve"> </w:t>
      </w:r>
      <w:r w:rsidRPr="00984DC2">
        <w:rPr>
          <w:rFonts w:ascii="Times New Roman" w:hAnsi="Times New Roman"/>
          <w:i/>
          <w:sz w:val="24"/>
          <w:szCs w:val="24"/>
        </w:rPr>
        <w:t xml:space="preserve">(на </w:t>
      </w:r>
      <w:r w:rsidRPr="00984DC2">
        <w:rPr>
          <w:rFonts w:ascii="Times New Roman" w:eastAsia="Times New Roman" w:hAnsi="Times New Roman"/>
          <w:i/>
          <w:iCs/>
          <w:sz w:val="24"/>
          <w:szCs w:val="24"/>
          <w:lang w:eastAsia="ru-RU"/>
        </w:rPr>
        <w:t xml:space="preserve">прокладку просек, противопожарных разрывов, устройство противопожарных минерализованных полос, прочистку противопожарных минерализованных полос, проведение профилактического контролируемого противопожарного выжигания хвороста, лесной подстилки, сухой травы и других лесных горючих материалов, </w:t>
      </w:r>
      <w:r w:rsidRPr="00984DC2">
        <w:rPr>
          <w:rFonts w:ascii="Times New Roman" w:eastAsia="Times New Roman" w:hAnsi="Times New Roman"/>
          <w:i/>
          <w:sz w:val="24"/>
          <w:szCs w:val="24"/>
          <w:lang w:eastAsia="ru-RU"/>
        </w:rPr>
        <w:t>мониторинг пожарной опасности в лесах и лесных пожаров, тушение лесных пожаров</w:t>
      </w:r>
      <w:r w:rsidRPr="00984DC2">
        <w:rPr>
          <w:rFonts w:ascii="Times New Roman" w:hAnsi="Times New Roman"/>
          <w:i/>
          <w:sz w:val="24"/>
          <w:szCs w:val="24"/>
        </w:rPr>
        <w:t>)</w:t>
      </w:r>
      <w:r w:rsidRPr="00984DC2">
        <w:rPr>
          <w:rFonts w:ascii="Times New Roman" w:hAnsi="Times New Roman"/>
          <w:sz w:val="24"/>
          <w:szCs w:val="24"/>
        </w:rPr>
        <w:t>,</w:t>
      </w:r>
      <w:r w:rsidRPr="00984DC2">
        <w:rPr>
          <w:rFonts w:ascii="Times New Roman" w:hAnsi="Times New Roman"/>
          <w:i/>
          <w:sz w:val="24"/>
          <w:szCs w:val="24"/>
        </w:rPr>
        <w:t xml:space="preserve"> </w:t>
      </w:r>
      <w:r w:rsidRPr="00984DC2">
        <w:rPr>
          <w:rFonts w:ascii="Times New Roman" w:hAnsi="Times New Roman"/>
          <w:sz w:val="24"/>
          <w:szCs w:val="24"/>
        </w:rPr>
        <w:t xml:space="preserve">предоставленным </w:t>
      </w:r>
      <w:r w:rsidRPr="00851370">
        <w:rPr>
          <w:rFonts w:ascii="Times New Roman" w:hAnsi="Times New Roman"/>
          <w:sz w:val="24"/>
          <w:szCs w:val="24"/>
        </w:rPr>
        <w:t xml:space="preserve">Департаментом лесного хозяйства </w:t>
      </w:r>
      <w:r w:rsidRPr="00984DC2">
        <w:rPr>
          <w:rFonts w:ascii="Times New Roman" w:hAnsi="Times New Roman"/>
          <w:sz w:val="24"/>
          <w:szCs w:val="24"/>
        </w:rPr>
        <w:t xml:space="preserve">в рамках основного мероприятия «Осуществление отдельных полномочий в области лесных отношений» подпрограммы «Развитие лесного </w:t>
      </w:r>
      <w:r w:rsidRPr="00724FB7">
        <w:rPr>
          <w:rFonts w:ascii="Times New Roman" w:hAnsi="Times New Roman"/>
          <w:sz w:val="24"/>
          <w:szCs w:val="24"/>
        </w:rPr>
        <w:t>хозяйства на территории</w:t>
      </w:r>
      <w:r w:rsidRPr="00851370">
        <w:rPr>
          <w:rFonts w:ascii="Times New Roman" w:hAnsi="Times New Roman"/>
          <w:sz w:val="24"/>
          <w:szCs w:val="24"/>
        </w:rPr>
        <w:t xml:space="preserve"> Томской области</w:t>
      </w:r>
      <w:r>
        <w:rPr>
          <w:rFonts w:ascii="Times New Roman" w:hAnsi="Times New Roman"/>
          <w:sz w:val="24"/>
          <w:szCs w:val="24"/>
        </w:rPr>
        <w:t>»</w:t>
      </w:r>
      <w:r w:rsidRPr="00851370">
        <w:rPr>
          <w:rFonts w:ascii="Times New Roman" w:hAnsi="Times New Roman"/>
          <w:sz w:val="24"/>
          <w:szCs w:val="24"/>
        </w:rPr>
        <w:t xml:space="preserve"> ГП «Охрана окружающей среды, воспроизводство и рациональное использование природных ресурсов» </w:t>
      </w:r>
      <w:r>
        <w:rPr>
          <w:rFonts w:ascii="Times New Roman" w:hAnsi="Times New Roman"/>
          <w:sz w:val="24"/>
          <w:szCs w:val="24"/>
        </w:rPr>
        <w:lastRenderedPageBreak/>
        <w:t>(аналогичный недостаток указывался в заключениях Контрольно-счетной палаты на законопроект об исполнении областного бюджета за 2019 и за 2020 годы).</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51370">
        <w:rPr>
          <w:rFonts w:ascii="Times New Roman" w:hAnsi="Times New Roman"/>
          <w:sz w:val="24"/>
          <w:szCs w:val="24"/>
        </w:rPr>
        <w:t xml:space="preserve">в </w:t>
      </w:r>
      <w:r w:rsidRPr="00724FB7">
        <w:rPr>
          <w:rFonts w:ascii="Times New Roman" w:hAnsi="Times New Roman"/>
          <w:sz w:val="24"/>
          <w:szCs w:val="24"/>
        </w:rPr>
        <w:t xml:space="preserve">объеме </w:t>
      </w:r>
      <w:r>
        <w:rPr>
          <w:rFonts w:ascii="Times New Roman" w:hAnsi="Times New Roman"/>
          <w:sz w:val="24"/>
          <w:szCs w:val="24"/>
        </w:rPr>
        <w:t>11 116,9</w:t>
      </w:r>
      <w:r w:rsidRPr="00724FB7">
        <w:rPr>
          <w:rFonts w:ascii="Times New Roman" w:hAnsi="Times New Roman"/>
          <w:sz w:val="24"/>
          <w:szCs w:val="24"/>
        </w:rPr>
        <w:t xml:space="preserve"> тыс.руб.</w:t>
      </w:r>
      <w:r>
        <w:rPr>
          <w:rFonts w:ascii="Times New Roman" w:hAnsi="Times New Roman"/>
          <w:sz w:val="24"/>
          <w:szCs w:val="24"/>
        </w:rPr>
        <w:t xml:space="preserve"> </w:t>
      </w:r>
      <w:r w:rsidRPr="00984DC2">
        <w:rPr>
          <w:rFonts w:ascii="Times New Roman" w:hAnsi="Times New Roman"/>
          <w:i/>
          <w:sz w:val="24"/>
          <w:szCs w:val="24"/>
        </w:rPr>
        <w:t xml:space="preserve">(на </w:t>
      </w:r>
      <w:r w:rsidRPr="00984DC2">
        <w:rPr>
          <w:rFonts w:ascii="Times New Roman" w:eastAsia="Times New Roman" w:hAnsi="Times New Roman"/>
          <w:i/>
          <w:iCs/>
          <w:sz w:val="24"/>
          <w:szCs w:val="24"/>
          <w:lang w:eastAsia="ru-RU"/>
        </w:rPr>
        <w:t>подготовку лесных участков для создания лесных культур путем сплошной или полосной (частичной) расчистки площади от валежника, камней, нежелательной древесной растительности, мелких пней, стволов усохших деревьев, создание лесных культур (посадку сеянцев, саженцев), проведение агротехнического ухода за лесными культурами, дополнение лесных культур, обработку почвы под лесные культуры текущего года проведение комбинированного лесовосстановления, у</w:t>
      </w:r>
      <w:r w:rsidRPr="00984DC2">
        <w:rPr>
          <w:rFonts w:ascii="Times New Roman" w:eastAsia="Times New Roman" w:hAnsi="Times New Roman"/>
          <w:i/>
          <w:sz w:val="24"/>
          <w:szCs w:val="24"/>
          <w:lang w:eastAsia="ru-RU"/>
        </w:rPr>
        <w:t>ход за объектами лесного семеноводства</w:t>
      </w:r>
      <w:r w:rsidRPr="00984DC2">
        <w:rPr>
          <w:rFonts w:ascii="Times New Roman" w:hAnsi="Times New Roman"/>
          <w:i/>
          <w:sz w:val="24"/>
          <w:szCs w:val="24"/>
        </w:rPr>
        <w:t>)</w:t>
      </w:r>
      <w:r>
        <w:rPr>
          <w:rFonts w:ascii="Times New Roman" w:hAnsi="Times New Roman"/>
          <w:sz w:val="24"/>
          <w:szCs w:val="24"/>
        </w:rPr>
        <w:t xml:space="preserve">, </w:t>
      </w:r>
      <w:r w:rsidRPr="00984DC2">
        <w:rPr>
          <w:rFonts w:ascii="Times New Roman" w:hAnsi="Times New Roman"/>
          <w:sz w:val="24"/>
          <w:szCs w:val="24"/>
        </w:rPr>
        <w:t xml:space="preserve">предоставленным </w:t>
      </w:r>
      <w:r w:rsidRPr="00851370">
        <w:rPr>
          <w:rFonts w:ascii="Times New Roman" w:hAnsi="Times New Roman"/>
          <w:sz w:val="24"/>
          <w:szCs w:val="24"/>
        </w:rPr>
        <w:t xml:space="preserve">Департаментом лесного </w:t>
      </w:r>
      <w:r w:rsidRPr="00984DC2">
        <w:rPr>
          <w:rFonts w:ascii="Times New Roman" w:hAnsi="Times New Roman"/>
          <w:sz w:val="24"/>
          <w:szCs w:val="24"/>
        </w:rPr>
        <w:t>хозяйства в рамках регионального проекта «Сохранение лесов»;</w:t>
      </w:r>
    </w:p>
    <w:p w:rsidR="00FA1A3E" w:rsidRPr="00984DC2"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51370">
        <w:rPr>
          <w:rFonts w:ascii="Times New Roman" w:hAnsi="Times New Roman"/>
          <w:sz w:val="24"/>
          <w:szCs w:val="24"/>
        </w:rPr>
        <w:t xml:space="preserve">в объеме </w:t>
      </w:r>
      <w:r>
        <w:rPr>
          <w:rFonts w:ascii="Times New Roman" w:hAnsi="Times New Roman"/>
          <w:bCs/>
          <w:sz w:val="24"/>
          <w:szCs w:val="24"/>
          <w:lang w:eastAsia="ru-RU"/>
        </w:rPr>
        <w:t>45 240,0</w:t>
      </w:r>
      <w:r w:rsidRPr="00851370">
        <w:rPr>
          <w:rFonts w:ascii="Times New Roman" w:hAnsi="Times New Roman"/>
          <w:sz w:val="24"/>
          <w:szCs w:val="24"/>
        </w:rPr>
        <w:t xml:space="preserve"> тыс.руб., предоставленным Департаментом </w:t>
      </w:r>
      <w:r w:rsidRPr="00796A2C">
        <w:rPr>
          <w:rFonts w:ascii="Times New Roman" w:hAnsi="Times New Roman"/>
          <w:sz w:val="24"/>
          <w:szCs w:val="24"/>
        </w:rPr>
        <w:t xml:space="preserve">профессионального образования </w:t>
      </w:r>
      <w:r w:rsidRPr="00984DC2">
        <w:rPr>
          <w:rFonts w:ascii="Times New Roman" w:hAnsi="Times New Roman"/>
          <w:i/>
          <w:sz w:val="24"/>
          <w:szCs w:val="24"/>
        </w:rPr>
        <w:t>на сопровождение деятельности Центра опережающей профессиональной подготовки</w:t>
      </w:r>
      <w:r w:rsidRPr="00851370">
        <w:rPr>
          <w:rFonts w:ascii="Times New Roman" w:hAnsi="Times New Roman"/>
          <w:sz w:val="24"/>
          <w:szCs w:val="24"/>
        </w:rPr>
        <w:t xml:space="preserve"> в рамках</w:t>
      </w:r>
      <w:r>
        <w:rPr>
          <w:rFonts w:ascii="Times New Roman" w:hAnsi="Times New Roman"/>
          <w:sz w:val="24"/>
          <w:szCs w:val="24"/>
        </w:rPr>
        <w:t xml:space="preserve"> регионального проекта «</w:t>
      </w:r>
      <w:r w:rsidRPr="00796A2C">
        <w:rPr>
          <w:rFonts w:ascii="Times New Roman" w:hAnsi="Times New Roman"/>
          <w:sz w:val="24"/>
          <w:szCs w:val="24"/>
        </w:rPr>
        <w:t xml:space="preserve">Молодые </w:t>
      </w:r>
      <w:r w:rsidRPr="00984DC2">
        <w:rPr>
          <w:rFonts w:ascii="Times New Roman" w:hAnsi="Times New Roman"/>
          <w:sz w:val="24"/>
          <w:szCs w:val="24"/>
        </w:rPr>
        <w:t xml:space="preserve">профессионалы </w:t>
      </w:r>
      <w:r w:rsidRPr="000C40A3">
        <w:rPr>
          <w:rFonts w:ascii="PT Astra Serif" w:eastAsia="Times New Roman" w:hAnsi="PT Astra Serif"/>
          <w:sz w:val="24"/>
          <w:szCs w:val="24"/>
          <w:lang w:eastAsia="ru-RU"/>
        </w:rPr>
        <w:t>(Повышение конкурентоспособности профессионального образования)</w:t>
      </w:r>
      <w:r w:rsidRPr="00984DC2">
        <w:rPr>
          <w:rFonts w:ascii="PT Astra Serif" w:eastAsia="Times New Roman" w:hAnsi="PT Astra Serif"/>
          <w:sz w:val="24"/>
          <w:szCs w:val="24"/>
          <w:lang w:eastAsia="ru-RU"/>
        </w:rPr>
        <w:t>»</w:t>
      </w:r>
      <w:r w:rsidRPr="00984DC2">
        <w:rPr>
          <w:rFonts w:ascii="Times New Roman" w:hAnsi="Times New Roman"/>
          <w:sz w:val="24"/>
          <w:szCs w:val="24"/>
        </w:rPr>
        <w:t xml:space="preserve"> ГП «Развитие образования в Томской области» </w:t>
      </w:r>
      <w:r w:rsidRPr="00984DC2">
        <w:rPr>
          <w:rFonts w:ascii="Times New Roman" w:hAnsi="Times New Roman"/>
          <w:i/>
          <w:sz w:val="24"/>
          <w:szCs w:val="24"/>
        </w:rPr>
        <w:t>(в соответствии с пояснительной запиской, 45 240,0 тыс. рублей были предоставлены на содержание, оплату аренды помещения Центра опережающей профессиональной подготовки (открыт в ноябре 2019 года), основной целью которого является профессиональное обучение, подготовка, переподготовка, повышение квалификации всех категорий граждан по наиболее востребованным, новым и перспективным профессиям и компетенциям на уровне, соответствующем стандартам Ворлдскиллс)</w:t>
      </w:r>
      <w:r w:rsidRPr="00984DC2">
        <w:rPr>
          <w:rFonts w:ascii="Times New Roman" w:hAnsi="Times New Roman"/>
          <w:sz w:val="24"/>
          <w:szCs w:val="24"/>
        </w:rPr>
        <w:t>;</w:t>
      </w:r>
    </w:p>
    <w:p w:rsidR="00FA1A3E" w:rsidRDefault="00FA1A3E"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851370">
        <w:rPr>
          <w:rFonts w:ascii="Times New Roman" w:hAnsi="Times New Roman"/>
          <w:sz w:val="24"/>
          <w:szCs w:val="24"/>
        </w:rPr>
        <w:t xml:space="preserve">в объеме </w:t>
      </w:r>
      <w:r>
        <w:rPr>
          <w:rFonts w:ascii="Times New Roman" w:hAnsi="Times New Roman"/>
          <w:bCs/>
          <w:sz w:val="24"/>
          <w:szCs w:val="24"/>
          <w:lang w:eastAsia="ru-RU"/>
        </w:rPr>
        <w:t>17 469,9</w:t>
      </w:r>
      <w:r w:rsidRPr="00851370">
        <w:rPr>
          <w:rFonts w:ascii="Times New Roman" w:hAnsi="Times New Roman"/>
          <w:sz w:val="24"/>
          <w:szCs w:val="24"/>
        </w:rPr>
        <w:t xml:space="preserve"> тыс.руб., предоставленным Департаментом </w:t>
      </w:r>
      <w:r w:rsidRPr="00796A2C">
        <w:rPr>
          <w:rFonts w:ascii="Times New Roman" w:hAnsi="Times New Roman"/>
          <w:sz w:val="24"/>
          <w:szCs w:val="24"/>
        </w:rPr>
        <w:t xml:space="preserve">профессионального образования </w:t>
      </w:r>
      <w:r w:rsidRPr="00984DC2">
        <w:rPr>
          <w:rFonts w:ascii="Times New Roman" w:hAnsi="Times New Roman"/>
          <w:i/>
          <w:sz w:val="24"/>
          <w:szCs w:val="24"/>
        </w:rPr>
        <w:t xml:space="preserve">на </w:t>
      </w:r>
      <w:r w:rsidRPr="00984DC2">
        <w:rPr>
          <w:rFonts w:ascii="Times New Roman" w:eastAsia="Times New Roman" w:hAnsi="Times New Roman"/>
          <w:i/>
          <w:sz w:val="24"/>
          <w:szCs w:val="24"/>
          <w:lang w:eastAsia="ru-RU"/>
        </w:rPr>
        <w:t>о</w:t>
      </w:r>
      <w:r w:rsidRPr="000C40A3">
        <w:rPr>
          <w:rFonts w:ascii="Times New Roman" w:eastAsia="Times New Roman" w:hAnsi="Times New Roman"/>
          <w:i/>
          <w:sz w:val="24"/>
          <w:szCs w:val="24"/>
          <w:lang w:eastAsia="ru-RU"/>
        </w:rPr>
        <w:t>рганизаци</w:t>
      </w:r>
      <w:r w:rsidRPr="00984DC2">
        <w:rPr>
          <w:rFonts w:ascii="Times New Roman" w:eastAsia="Times New Roman" w:hAnsi="Times New Roman"/>
          <w:i/>
          <w:sz w:val="24"/>
          <w:szCs w:val="24"/>
          <w:lang w:eastAsia="ru-RU"/>
        </w:rPr>
        <w:t>ю</w:t>
      </w:r>
      <w:r w:rsidRPr="000C40A3">
        <w:rPr>
          <w:rFonts w:ascii="Times New Roman" w:eastAsia="Times New Roman" w:hAnsi="Times New Roman"/>
          <w:i/>
          <w:sz w:val="24"/>
          <w:szCs w:val="24"/>
          <w:lang w:eastAsia="ru-RU"/>
        </w:rPr>
        <w:t xml:space="preserve"> и сопровождение деятельности Центра непрерывного повышения профессионального мастерства педагогических работников</w:t>
      </w:r>
      <w:r w:rsidRPr="00984DC2">
        <w:rPr>
          <w:rFonts w:ascii="Times New Roman" w:hAnsi="Times New Roman"/>
          <w:sz w:val="24"/>
          <w:szCs w:val="24"/>
        </w:rPr>
        <w:t xml:space="preserve"> </w:t>
      </w:r>
      <w:r w:rsidRPr="00851370">
        <w:rPr>
          <w:rFonts w:ascii="Times New Roman" w:hAnsi="Times New Roman"/>
          <w:sz w:val="24"/>
          <w:szCs w:val="24"/>
        </w:rPr>
        <w:t>в рамках</w:t>
      </w:r>
      <w:r>
        <w:rPr>
          <w:rFonts w:ascii="Times New Roman" w:hAnsi="Times New Roman"/>
          <w:sz w:val="24"/>
          <w:szCs w:val="24"/>
        </w:rPr>
        <w:t xml:space="preserve"> регионального проекта «</w:t>
      </w:r>
      <w:r w:rsidRPr="00796A2C">
        <w:rPr>
          <w:rFonts w:ascii="Times New Roman" w:hAnsi="Times New Roman"/>
          <w:sz w:val="24"/>
          <w:szCs w:val="24"/>
        </w:rPr>
        <w:t xml:space="preserve">Молодые </w:t>
      </w:r>
      <w:r w:rsidRPr="00984DC2">
        <w:rPr>
          <w:rFonts w:ascii="Times New Roman" w:hAnsi="Times New Roman"/>
          <w:sz w:val="24"/>
          <w:szCs w:val="24"/>
        </w:rPr>
        <w:t xml:space="preserve">профессионалы </w:t>
      </w:r>
      <w:r w:rsidRPr="000C40A3">
        <w:rPr>
          <w:rFonts w:ascii="PT Astra Serif" w:eastAsia="Times New Roman" w:hAnsi="PT Astra Serif"/>
          <w:sz w:val="24"/>
          <w:szCs w:val="24"/>
          <w:lang w:eastAsia="ru-RU"/>
        </w:rPr>
        <w:t>(Повышение конкурентоспособности профессионального образования)</w:t>
      </w:r>
      <w:r w:rsidRPr="00984DC2">
        <w:rPr>
          <w:rFonts w:ascii="PT Astra Serif" w:eastAsia="Times New Roman" w:hAnsi="PT Astra Serif"/>
          <w:sz w:val="24"/>
          <w:szCs w:val="24"/>
          <w:lang w:eastAsia="ru-RU"/>
        </w:rPr>
        <w:t>»</w:t>
      </w:r>
      <w:r w:rsidRPr="00984DC2">
        <w:rPr>
          <w:rFonts w:ascii="Times New Roman" w:hAnsi="Times New Roman"/>
          <w:sz w:val="24"/>
          <w:szCs w:val="24"/>
        </w:rPr>
        <w:t xml:space="preserve"> ГП «Р</w:t>
      </w:r>
      <w:r w:rsidRPr="0033758D">
        <w:rPr>
          <w:rFonts w:ascii="Times New Roman" w:hAnsi="Times New Roman"/>
          <w:sz w:val="24"/>
          <w:szCs w:val="24"/>
        </w:rPr>
        <w:t xml:space="preserve">азвитие </w:t>
      </w:r>
      <w:r w:rsidRPr="00984DC2">
        <w:rPr>
          <w:rFonts w:ascii="Times New Roman" w:hAnsi="Times New Roman"/>
          <w:sz w:val="24"/>
          <w:szCs w:val="24"/>
        </w:rPr>
        <w:t>образования в Томской области»</w:t>
      </w:r>
      <w:r>
        <w:rPr>
          <w:rFonts w:ascii="Times New Roman" w:hAnsi="Times New Roman"/>
          <w:sz w:val="24"/>
          <w:szCs w:val="24"/>
        </w:rPr>
        <w:t>.</w:t>
      </w:r>
    </w:p>
    <w:p w:rsidR="00FA1A3E" w:rsidRPr="00F144FB" w:rsidRDefault="00FA1A3E" w:rsidP="00FA1A3E">
      <w:pPr>
        <w:pStyle w:val="ac"/>
        <w:tabs>
          <w:tab w:val="clear" w:pos="1560"/>
          <w:tab w:val="left" w:pos="1134"/>
        </w:tabs>
        <w:spacing w:line="240" w:lineRule="auto"/>
        <w:ind w:left="0" w:right="0" w:firstLine="567"/>
        <w:rPr>
          <w:sz w:val="24"/>
          <w:szCs w:val="24"/>
        </w:rPr>
      </w:pPr>
    </w:p>
    <w:p w:rsidR="00FA1A3E" w:rsidRPr="00FA1A3E" w:rsidRDefault="00443EDA" w:rsidP="00FA1A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w:t>
      </w:r>
      <w:r w:rsidR="00FA1A3E" w:rsidRPr="0040778D">
        <w:rPr>
          <w:rFonts w:ascii="Times New Roman" w:hAnsi="Times New Roman"/>
          <w:sz w:val="24"/>
          <w:szCs w:val="24"/>
        </w:rPr>
        <w:t xml:space="preserve">нализом расходов областного бюджета по предоставлению субсидий бюджетным и автономным учреждениям за 2021 год установлено, что </w:t>
      </w:r>
      <w:r w:rsidR="00FA1A3E" w:rsidRPr="00FA1A3E">
        <w:rPr>
          <w:rFonts w:ascii="Times New Roman" w:hAnsi="Times New Roman"/>
          <w:sz w:val="24"/>
          <w:szCs w:val="24"/>
        </w:rPr>
        <w:t xml:space="preserve">Департаментом по культуре </w:t>
      </w:r>
      <w:r w:rsidR="00FA1A3E" w:rsidRPr="00443EDA">
        <w:rPr>
          <w:rFonts w:ascii="Times New Roman" w:hAnsi="Times New Roman"/>
          <w:sz w:val="24"/>
          <w:szCs w:val="24"/>
          <w:u w:val="single"/>
        </w:rPr>
        <w:t>по непрограммному направлению расходов</w:t>
      </w:r>
      <w:r w:rsidR="00FA1A3E" w:rsidRPr="0040778D">
        <w:rPr>
          <w:rFonts w:ascii="Times New Roman" w:hAnsi="Times New Roman"/>
          <w:sz w:val="24"/>
          <w:szCs w:val="24"/>
        </w:rPr>
        <w:t xml:space="preserve"> предоставлены </w:t>
      </w:r>
      <w:r w:rsidR="00FA1A3E" w:rsidRPr="0040778D">
        <w:rPr>
          <w:rFonts w:ascii="Times New Roman" w:hAnsi="Times New Roman"/>
          <w:sz w:val="24"/>
          <w:szCs w:val="24"/>
          <w:u w:val="single"/>
        </w:rPr>
        <w:t>субсидии на иные цели</w:t>
      </w:r>
      <w:r w:rsidR="00FA1A3E" w:rsidRPr="0040778D">
        <w:rPr>
          <w:rFonts w:ascii="Times New Roman" w:hAnsi="Times New Roman"/>
          <w:sz w:val="24"/>
          <w:szCs w:val="24"/>
        </w:rPr>
        <w:t xml:space="preserve"> </w:t>
      </w:r>
      <w:r w:rsidR="00FA1A3E" w:rsidRPr="00217E91">
        <w:rPr>
          <w:rFonts w:ascii="Times New Roman" w:hAnsi="Times New Roman"/>
          <w:i/>
          <w:sz w:val="24"/>
          <w:szCs w:val="24"/>
        </w:rPr>
        <w:t>на о</w:t>
      </w:r>
      <w:r w:rsidR="00FA1A3E" w:rsidRPr="00217E91">
        <w:rPr>
          <w:rFonts w:ascii="Times New Roman" w:hAnsi="Times New Roman"/>
          <w:i/>
          <w:color w:val="000000"/>
          <w:sz w:val="24"/>
          <w:szCs w:val="24"/>
        </w:rPr>
        <w:t>рганизацию работы обсерватора на базе ОГАУ ЦДСО Томь для лиц, прибывших в Томскую области из эпидемиологических неблагополучных территорий по новой коронавирусной инфекции</w:t>
      </w:r>
      <w:r w:rsidR="00FA1A3E" w:rsidRPr="0040778D">
        <w:rPr>
          <w:rFonts w:ascii="Times New Roman" w:hAnsi="Times New Roman"/>
          <w:sz w:val="24"/>
          <w:szCs w:val="24"/>
        </w:rPr>
        <w:t xml:space="preserve"> (ЦСР 9901300000 - финансовое обеспечение мероприятий, </w:t>
      </w:r>
      <w:r w:rsidR="00FA1A3E" w:rsidRPr="00217E91">
        <w:rPr>
          <w:rFonts w:ascii="Times New Roman" w:hAnsi="Times New Roman"/>
          <w:sz w:val="24"/>
          <w:szCs w:val="24"/>
        </w:rPr>
        <w:t>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r w:rsidR="00FA1A3E">
        <w:rPr>
          <w:rFonts w:ascii="Times New Roman" w:hAnsi="Times New Roman"/>
          <w:sz w:val="24"/>
          <w:szCs w:val="24"/>
        </w:rPr>
        <w:t xml:space="preserve">, </w:t>
      </w:r>
      <w:r w:rsidR="00FA1A3E" w:rsidRPr="006C3016">
        <w:rPr>
          <w:rFonts w:ascii="Times New Roman" w:hAnsi="Times New Roman"/>
          <w:sz w:val="24"/>
          <w:szCs w:val="24"/>
        </w:rPr>
        <w:t>которые должны исполняться по программному направлению расходов.</w:t>
      </w:r>
      <w:r w:rsidR="00FA1A3E">
        <w:rPr>
          <w:rFonts w:ascii="Times New Roman" w:hAnsi="Times New Roman"/>
          <w:sz w:val="24"/>
          <w:szCs w:val="24"/>
        </w:rPr>
        <w:t xml:space="preserve"> </w:t>
      </w:r>
      <w:r w:rsidR="00FA1A3E" w:rsidRPr="00217E91">
        <w:rPr>
          <w:rFonts w:ascii="Times New Roman" w:hAnsi="Times New Roman"/>
          <w:sz w:val="24"/>
          <w:szCs w:val="24"/>
        </w:rPr>
        <w:t>Объем субсидий на иные цели по ЦСР 9901300000 составил в</w:t>
      </w:r>
      <w:r w:rsidR="00FA1A3E" w:rsidRPr="00FA1A3E">
        <w:rPr>
          <w:rFonts w:ascii="Times New Roman" w:hAnsi="Times New Roman"/>
          <w:sz w:val="24"/>
          <w:szCs w:val="24"/>
        </w:rPr>
        <w:t xml:space="preserve"> соответствии с планом по СБР 34 031,7 тыс.руб., кассовое исполнение составило 33 000,9 тыс.руб.</w:t>
      </w:r>
    </w:p>
    <w:p w:rsidR="00062739" w:rsidRPr="005B3005" w:rsidRDefault="00062739" w:rsidP="009D1E7F">
      <w:pPr>
        <w:spacing w:after="0" w:line="240" w:lineRule="auto"/>
        <w:ind w:firstLine="709"/>
        <w:jc w:val="both"/>
        <w:rPr>
          <w:rFonts w:ascii="Times New Roman" w:hAnsi="Times New Roman"/>
          <w:sz w:val="24"/>
          <w:szCs w:val="24"/>
        </w:rPr>
      </w:pPr>
    </w:p>
    <w:p w:rsidR="00062739" w:rsidRDefault="00062739" w:rsidP="00C03DC5">
      <w:pPr>
        <w:spacing w:after="0" w:line="240" w:lineRule="auto"/>
        <w:jc w:val="both"/>
        <w:rPr>
          <w:rFonts w:ascii="Times New Roman" w:hAnsi="Times New Roman"/>
          <w:b/>
          <w:color w:val="000000"/>
          <w:sz w:val="24"/>
          <w:szCs w:val="24"/>
          <w:lang w:eastAsia="ru-RU"/>
        </w:rPr>
      </w:pPr>
      <w:r>
        <w:rPr>
          <w:rFonts w:ascii="Times New Roman" w:hAnsi="Times New Roman"/>
          <w:b/>
          <w:sz w:val="24"/>
          <w:szCs w:val="24"/>
          <w:lang w:eastAsia="ru-RU"/>
        </w:rPr>
        <w:t xml:space="preserve">4.3 </w:t>
      </w:r>
      <w:r w:rsidRPr="004B67EB">
        <w:rPr>
          <w:rFonts w:ascii="Times New Roman" w:hAnsi="Times New Roman"/>
          <w:b/>
          <w:color w:val="000000"/>
          <w:sz w:val="24"/>
          <w:szCs w:val="24"/>
          <w:lang w:eastAsia="ru-RU"/>
        </w:rPr>
        <w:t>Внешняя проверка годовой бюджетной отчетности главных ад</w:t>
      </w:r>
      <w:r w:rsidR="001C5A2E">
        <w:rPr>
          <w:rFonts w:ascii="Times New Roman" w:hAnsi="Times New Roman"/>
          <w:b/>
          <w:color w:val="000000"/>
          <w:sz w:val="24"/>
          <w:szCs w:val="24"/>
          <w:lang w:eastAsia="ru-RU"/>
        </w:rPr>
        <w:t>министраторов бюджетных средств</w:t>
      </w:r>
    </w:p>
    <w:p w:rsidR="00600F43" w:rsidRPr="00027542" w:rsidRDefault="00600F43" w:rsidP="00600F43">
      <w:pPr>
        <w:spacing w:after="0" w:line="240" w:lineRule="auto"/>
        <w:ind w:firstLine="567"/>
        <w:jc w:val="both"/>
        <w:rPr>
          <w:rFonts w:ascii="Times New Roman" w:hAnsi="Times New Roman"/>
          <w:color w:val="000000"/>
          <w:sz w:val="24"/>
          <w:szCs w:val="24"/>
          <w:lang w:eastAsia="ru-RU"/>
        </w:rPr>
      </w:pPr>
      <w:r w:rsidRPr="00027542">
        <w:rPr>
          <w:rFonts w:ascii="Times New Roman" w:hAnsi="Times New Roman"/>
          <w:color w:val="000000"/>
          <w:sz w:val="24"/>
          <w:szCs w:val="24"/>
          <w:lang w:eastAsia="ru-RU"/>
        </w:rPr>
        <w:t>Контрольно-счетной палатой проведена документальная проверка пред</w:t>
      </w:r>
      <w:r>
        <w:rPr>
          <w:rFonts w:ascii="Times New Roman" w:hAnsi="Times New Roman"/>
          <w:color w:val="000000"/>
          <w:sz w:val="24"/>
          <w:szCs w:val="24"/>
          <w:lang w:eastAsia="ru-RU"/>
        </w:rPr>
        <w:t>о</w:t>
      </w:r>
      <w:r w:rsidRPr="00027542">
        <w:rPr>
          <w:rFonts w:ascii="Times New Roman" w:hAnsi="Times New Roman"/>
          <w:color w:val="000000"/>
          <w:sz w:val="24"/>
          <w:szCs w:val="24"/>
          <w:lang w:eastAsia="ru-RU"/>
        </w:rPr>
        <w:t>ставленной годовой бюджетной отчетности</w:t>
      </w:r>
      <w:r>
        <w:rPr>
          <w:rFonts w:ascii="Times New Roman" w:hAnsi="Times New Roman"/>
          <w:color w:val="000000"/>
          <w:sz w:val="24"/>
          <w:szCs w:val="24"/>
          <w:lang w:eastAsia="ru-RU"/>
        </w:rPr>
        <w:t xml:space="preserve"> </w:t>
      </w:r>
      <w:r w:rsidRPr="00C56162">
        <w:rPr>
          <w:rFonts w:ascii="Times New Roman" w:hAnsi="Times New Roman"/>
          <w:color w:val="000000"/>
          <w:sz w:val="24"/>
          <w:szCs w:val="24"/>
          <w:u w:val="single"/>
          <w:lang w:eastAsia="ru-RU"/>
        </w:rPr>
        <w:t>всех</w:t>
      </w:r>
      <w:r>
        <w:rPr>
          <w:rFonts w:ascii="Times New Roman" w:hAnsi="Times New Roman"/>
          <w:color w:val="000000"/>
          <w:sz w:val="24"/>
          <w:szCs w:val="24"/>
          <w:lang w:eastAsia="ru-RU"/>
        </w:rPr>
        <w:t xml:space="preserve"> </w:t>
      </w:r>
      <w:r w:rsidRPr="00027542">
        <w:rPr>
          <w:rFonts w:ascii="Times New Roman" w:hAnsi="Times New Roman"/>
          <w:color w:val="000000"/>
          <w:sz w:val="24"/>
          <w:szCs w:val="24"/>
          <w:lang w:eastAsia="ru-RU"/>
        </w:rPr>
        <w:t>главных распорядителей бюджетных средств. Отчетность пред</w:t>
      </w:r>
      <w:r>
        <w:rPr>
          <w:rFonts w:ascii="Times New Roman" w:hAnsi="Times New Roman"/>
          <w:color w:val="000000"/>
          <w:sz w:val="24"/>
          <w:szCs w:val="24"/>
          <w:lang w:eastAsia="ru-RU"/>
        </w:rPr>
        <w:t>о</w:t>
      </w:r>
      <w:r w:rsidRPr="00027542">
        <w:rPr>
          <w:rFonts w:ascii="Times New Roman" w:hAnsi="Times New Roman"/>
          <w:color w:val="000000"/>
          <w:sz w:val="24"/>
          <w:szCs w:val="24"/>
          <w:lang w:eastAsia="ru-RU"/>
        </w:rPr>
        <w:t>ставлена в срок, установленный Законом «О бюджетном процессе в Томской области».</w:t>
      </w:r>
    </w:p>
    <w:p w:rsidR="00600F43" w:rsidRPr="0068217E" w:rsidRDefault="00600F43" w:rsidP="00600F43">
      <w:pPr>
        <w:spacing w:after="0" w:line="240" w:lineRule="auto"/>
        <w:ind w:firstLine="567"/>
        <w:jc w:val="both"/>
        <w:rPr>
          <w:rFonts w:ascii="Times New Roman" w:hAnsi="Times New Roman"/>
          <w:color w:val="000000"/>
          <w:sz w:val="24"/>
          <w:szCs w:val="24"/>
          <w:lang w:eastAsia="ru-RU"/>
        </w:rPr>
      </w:pPr>
      <w:r w:rsidRPr="00027542">
        <w:rPr>
          <w:rFonts w:ascii="Times New Roman" w:hAnsi="Times New Roman"/>
          <w:iCs/>
          <w:color w:val="000000"/>
          <w:sz w:val="24"/>
          <w:szCs w:val="24"/>
          <w:lang w:eastAsia="ru-RU"/>
        </w:rPr>
        <w:t>Выборочной проверкой годовой бюджетной отчетности 1</w:t>
      </w:r>
      <w:r>
        <w:rPr>
          <w:rFonts w:ascii="Times New Roman" w:hAnsi="Times New Roman"/>
          <w:iCs/>
          <w:color w:val="000000"/>
          <w:sz w:val="24"/>
          <w:szCs w:val="24"/>
          <w:lang w:eastAsia="ru-RU"/>
        </w:rPr>
        <w:t>5</w:t>
      </w:r>
      <w:r w:rsidRPr="00027542">
        <w:rPr>
          <w:rFonts w:ascii="Times New Roman" w:hAnsi="Times New Roman"/>
          <w:iCs/>
          <w:color w:val="000000"/>
          <w:sz w:val="24"/>
          <w:szCs w:val="24"/>
          <w:lang w:eastAsia="ru-RU"/>
        </w:rPr>
        <w:t xml:space="preserve"> главных администраторов средств областного бюджета и анализом полноты и </w:t>
      </w:r>
      <w:r w:rsidRPr="00027542">
        <w:rPr>
          <w:rFonts w:ascii="Times New Roman" w:hAnsi="Times New Roman"/>
          <w:color w:val="000000"/>
          <w:sz w:val="24"/>
          <w:szCs w:val="24"/>
          <w:lang w:eastAsia="ru-RU"/>
        </w:rPr>
        <w:t>соответствия нормативным требованиям ее составления и представления установлен</w:t>
      </w:r>
      <w:r>
        <w:rPr>
          <w:rFonts w:ascii="Times New Roman" w:hAnsi="Times New Roman"/>
          <w:color w:val="000000"/>
          <w:sz w:val="24"/>
          <w:szCs w:val="24"/>
          <w:lang w:eastAsia="ru-RU"/>
        </w:rPr>
        <w:t>о</w:t>
      </w:r>
      <w:r w:rsidRPr="00027542">
        <w:rPr>
          <w:rFonts w:ascii="Times New Roman" w:hAnsi="Times New Roman"/>
          <w:color w:val="000000"/>
          <w:sz w:val="24"/>
          <w:szCs w:val="24"/>
          <w:lang w:eastAsia="ru-RU"/>
        </w:rPr>
        <w:t xml:space="preserve"> повторяющ</w:t>
      </w:r>
      <w:r>
        <w:rPr>
          <w:rFonts w:ascii="Times New Roman" w:hAnsi="Times New Roman"/>
          <w:color w:val="000000"/>
          <w:sz w:val="24"/>
          <w:szCs w:val="24"/>
          <w:lang w:eastAsia="ru-RU"/>
        </w:rPr>
        <w:t>ееся</w:t>
      </w:r>
      <w:r w:rsidRPr="00027542">
        <w:rPr>
          <w:rFonts w:ascii="Times New Roman" w:hAnsi="Times New Roman"/>
          <w:color w:val="000000"/>
          <w:sz w:val="24"/>
          <w:szCs w:val="24"/>
          <w:lang w:eastAsia="ru-RU"/>
        </w:rPr>
        <w:t xml:space="preserve"> из года в год </w:t>
      </w:r>
      <w:r>
        <w:rPr>
          <w:rFonts w:ascii="Times New Roman" w:hAnsi="Times New Roman"/>
          <w:color w:val="000000"/>
          <w:sz w:val="24"/>
          <w:szCs w:val="24"/>
          <w:lang w:eastAsia="ru-RU"/>
        </w:rPr>
        <w:t>нарушение</w:t>
      </w:r>
      <w:r w:rsidRPr="00027542">
        <w:rPr>
          <w:rFonts w:ascii="Times New Roman" w:hAnsi="Times New Roman"/>
          <w:color w:val="000000"/>
          <w:sz w:val="24"/>
          <w:szCs w:val="24"/>
          <w:lang w:eastAsia="ru-RU"/>
        </w:rPr>
        <w:t>, о котор</w:t>
      </w:r>
      <w:r>
        <w:rPr>
          <w:rFonts w:ascii="Times New Roman" w:hAnsi="Times New Roman"/>
          <w:color w:val="000000"/>
          <w:sz w:val="24"/>
          <w:szCs w:val="24"/>
          <w:lang w:eastAsia="ru-RU"/>
        </w:rPr>
        <w:t>ом</w:t>
      </w:r>
      <w:r w:rsidRPr="00027542">
        <w:rPr>
          <w:rFonts w:ascii="Times New Roman" w:hAnsi="Times New Roman"/>
          <w:color w:val="000000"/>
          <w:sz w:val="24"/>
          <w:szCs w:val="24"/>
          <w:lang w:eastAsia="ru-RU"/>
        </w:rPr>
        <w:t xml:space="preserve"> Контрольно-счетная палата неоднократно сообщала в Департамент финансов Томской области с указанием на необходимость принятия соответствующих мер по </w:t>
      </w:r>
      <w:r>
        <w:rPr>
          <w:rFonts w:ascii="Times New Roman" w:hAnsi="Times New Roman"/>
          <w:color w:val="000000"/>
          <w:sz w:val="24"/>
          <w:szCs w:val="24"/>
          <w:lang w:eastAsia="ru-RU"/>
        </w:rPr>
        <w:t xml:space="preserve">его </w:t>
      </w:r>
      <w:r w:rsidRPr="00027542">
        <w:rPr>
          <w:rFonts w:ascii="Times New Roman" w:hAnsi="Times New Roman"/>
          <w:color w:val="000000"/>
          <w:sz w:val="24"/>
          <w:szCs w:val="24"/>
          <w:lang w:eastAsia="ru-RU"/>
        </w:rPr>
        <w:t>устранению и недопущению впредь</w:t>
      </w:r>
      <w:r>
        <w:rPr>
          <w:rFonts w:ascii="Times New Roman" w:hAnsi="Times New Roman"/>
          <w:color w:val="000000"/>
          <w:sz w:val="24"/>
          <w:szCs w:val="24"/>
          <w:lang w:eastAsia="ru-RU"/>
        </w:rPr>
        <w:t>,</w:t>
      </w:r>
      <w:r w:rsidRPr="0004389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27542">
        <w:rPr>
          <w:rFonts w:ascii="Times New Roman" w:hAnsi="Times New Roman"/>
          <w:color w:val="000000"/>
          <w:sz w:val="24"/>
          <w:szCs w:val="24"/>
          <w:lang w:eastAsia="ru-RU"/>
        </w:rPr>
        <w:t xml:space="preserve">представление форм годовой бюджетной отчетности не в полном составе без указания в пояснительной </w:t>
      </w:r>
      <w:r w:rsidRPr="0068217E">
        <w:rPr>
          <w:rFonts w:ascii="Times New Roman" w:hAnsi="Times New Roman"/>
          <w:color w:val="000000"/>
          <w:sz w:val="24"/>
          <w:szCs w:val="24"/>
          <w:lang w:eastAsia="ru-RU"/>
        </w:rPr>
        <w:t xml:space="preserve">записке причин непредставления. </w:t>
      </w:r>
    </w:p>
    <w:p w:rsidR="00004A5B" w:rsidRDefault="00600F43" w:rsidP="00004A5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8217E">
        <w:rPr>
          <w:rFonts w:ascii="Times New Roman" w:hAnsi="Times New Roman"/>
          <w:color w:val="000000"/>
          <w:sz w:val="24"/>
          <w:szCs w:val="24"/>
          <w:lang w:eastAsia="ru-RU"/>
        </w:rPr>
        <w:lastRenderedPageBreak/>
        <w:t xml:space="preserve">Представление </w:t>
      </w:r>
      <w:r w:rsidRPr="0068217E">
        <w:rPr>
          <w:rFonts w:ascii="Times New Roman" w:hAnsi="Times New Roman"/>
          <w:sz w:val="24"/>
          <w:szCs w:val="24"/>
        </w:rPr>
        <w:t>бюджетной отчетности (электронной копии бюджетной отчетности, сформированной на бумажном носителе)</w:t>
      </w:r>
      <w:r w:rsidRPr="0068217E">
        <w:rPr>
          <w:rFonts w:ascii="Times New Roman" w:hAnsi="Times New Roman"/>
          <w:color w:val="000000"/>
          <w:sz w:val="24"/>
          <w:szCs w:val="24"/>
          <w:lang w:eastAsia="ru-RU"/>
        </w:rPr>
        <w:t xml:space="preserve"> не в полном составе не оказывает влияния на признание показателей Отчета достоверными, однако свидетельствует как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№191н), так и неисполнении замечаний Контрольно-счетной палаты. </w:t>
      </w:r>
      <w:r w:rsidRPr="0068217E">
        <w:rPr>
          <w:rFonts w:ascii="Times New Roman" w:eastAsia="Times New Roman" w:hAnsi="Times New Roman"/>
          <w:color w:val="000000"/>
          <w:sz w:val="24"/>
          <w:szCs w:val="24"/>
          <w:lang w:eastAsia="ru-RU"/>
        </w:rPr>
        <w:t>Информация о выявленных нарушениях при проверке отчетности за 2021 год будет направлена в Департамент финансов для принятия мер по их устранению</w:t>
      </w:r>
      <w:r w:rsidR="00004A5B" w:rsidRPr="00004A5B">
        <w:rPr>
          <w:rFonts w:ascii="Times New Roman" w:hAnsi="Times New Roman"/>
          <w:color w:val="000000"/>
          <w:sz w:val="24"/>
          <w:szCs w:val="24"/>
          <w:lang w:eastAsia="ru-RU"/>
        </w:rPr>
        <w:t xml:space="preserve"> </w:t>
      </w:r>
      <w:r w:rsidR="00004A5B">
        <w:rPr>
          <w:rFonts w:ascii="Times New Roman" w:hAnsi="Times New Roman"/>
          <w:color w:val="000000"/>
          <w:sz w:val="24"/>
          <w:szCs w:val="24"/>
          <w:lang w:eastAsia="ru-RU"/>
        </w:rPr>
        <w:t>при работе над отчетностью в последующих периодах</w:t>
      </w:r>
      <w:r w:rsidR="00004A5B">
        <w:rPr>
          <w:rFonts w:ascii="Times New Roman" w:hAnsi="Times New Roman"/>
          <w:sz w:val="24"/>
          <w:szCs w:val="24"/>
          <w:lang w:eastAsia="ru-RU"/>
        </w:rPr>
        <w:t>.</w:t>
      </w:r>
      <w:r w:rsidR="00004A5B" w:rsidRPr="00A41DE1">
        <w:rPr>
          <w:rFonts w:ascii="Times New Roman" w:hAnsi="Times New Roman"/>
          <w:sz w:val="24"/>
          <w:szCs w:val="24"/>
          <w:lang w:eastAsia="ru-RU"/>
        </w:rPr>
        <w:t xml:space="preserve"> </w:t>
      </w:r>
    </w:p>
    <w:p w:rsidR="00600F43" w:rsidRDefault="00600F43" w:rsidP="00600F43">
      <w:pPr>
        <w:spacing w:after="0" w:line="240" w:lineRule="auto"/>
        <w:ind w:firstLine="567"/>
        <w:jc w:val="both"/>
        <w:rPr>
          <w:rFonts w:ascii="Times New Roman" w:eastAsia="Times New Roman" w:hAnsi="Times New Roman"/>
          <w:color w:val="000000"/>
          <w:sz w:val="24"/>
          <w:szCs w:val="24"/>
          <w:lang w:eastAsia="ru-RU"/>
        </w:rPr>
      </w:pPr>
      <w:r w:rsidRPr="0068217E">
        <w:rPr>
          <w:rFonts w:ascii="Times New Roman" w:eastAsia="Times New Roman" w:hAnsi="Times New Roman"/>
          <w:color w:val="000000"/>
          <w:sz w:val="24"/>
          <w:szCs w:val="24"/>
          <w:lang w:eastAsia="ru-RU"/>
        </w:rPr>
        <w:t>Годовая бюджетная отчетность ряда главных администраторов</w:t>
      </w:r>
      <w:r w:rsidRPr="00BA036D">
        <w:rPr>
          <w:rFonts w:ascii="Times New Roman" w:eastAsia="Times New Roman" w:hAnsi="Times New Roman"/>
          <w:color w:val="000000"/>
          <w:sz w:val="24"/>
          <w:szCs w:val="24"/>
          <w:lang w:eastAsia="ru-RU"/>
        </w:rPr>
        <w:t xml:space="preserve"> бюджетных средств </w:t>
      </w:r>
      <w:r w:rsidRPr="00BA036D">
        <w:rPr>
          <w:rFonts w:ascii="Times New Roman" w:eastAsia="Times New Roman" w:hAnsi="Times New Roman"/>
          <w:iCs/>
          <w:color w:val="000000"/>
          <w:sz w:val="24"/>
          <w:szCs w:val="24"/>
          <w:lang w:eastAsia="ru-RU"/>
        </w:rPr>
        <w:t xml:space="preserve">в нарушение </w:t>
      </w:r>
      <w:r w:rsidRPr="00BA036D">
        <w:rPr>
          <w:rFonts w:ascii="Times New Roman" w:eastAsia="Times New Roman" w:hAnsi="Times New Roman"/>
          <w:color w:val="000000"/>
          <w:sz w:val="24"/>
          <w:szCs w:val="24"/>
          <w:lang w:eastAsia="ru-RU"/>
        </w:rPr>
        <w:t xml:space="preserve">Инструкция №191н и Порядка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утвержденного приказом Департамента финансов Томской области от 04.09.2012 № 27 (далее – Порядок Департамента), представлена не в полном объеме и имеет ряд </w:t>
      </w:r>
      <w:r w:rsidRPr="00EF7FBC">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арушений</w:t>
      </w:r>
      <w:r w:rsidRPr="00EF7FBC">
        <w:rPr>
          <w:rFonts w:ascii="Times New Roman" w:eastAsia="Times New Roman" w:hAnsi="Times New Roman"/>
          <w:color w:val="000000"/>
          <w:sz w:val="24"/>
          <w:szCs w:val="24"/>
          <w:lang w:eastAsia="ru-RU"/>
        </w:rPr>
        <w:t>.</w:t>
      </w:r>
    </w:p>
    <w:p w:rsidR="00600F43" w:rsidRDefault="00600F43" w:rsidP="00600F4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w:t>
      </w:r>
      <w:r w:rsidRPr="00BA036D">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ru-RU"/>
        </w:rPr>
        <w:t xml:space="preserve"> в</w:t>
      </w:r>
      <w:r w:rsidRPr="00BA036D">
        <w:rPr>
          <w:rFonts w:ascii="Times New Roman" w:eastAsia="Times New Roman" w:hAnsi="Times New Roman"/>
          <w:sz w:val="24"/>
          <w:szCs w:val="24"/>
          <w:lang w:eastAsia="ru-RU"/>
        </w:rPr>
        <w:t xml:space="preserve"> соответствии с п. 6 Инструкции </w:t>
      </w:r>
      <w:r w:rsidRPr="00BA036D">
        <w:rPr>
          <w:rFonts w:ascii="Times New Roman" w:eastAsia="Times New Roman" w:hAnsi="Times New Roman"/>
          <w:color w:val="000000"/>
          <w:sz w:val="24"/>
          <w:szCs w:val="24"/>
          <w:lang w:eastAsia="ru-RU"/>
        </w:rPr>
        <w:t>№191н</w:t>
      </w:r>
      <w:r w:rsidRPr="00BA036D">
        <w:rPr>
          <w:rFonts w:ascii="Times New Roman" w:eastAsia="Times New Roman" w:hAnsi="Times New Roman"/>
          <w:sz w:val="24"/>
          <w:szCs w:val="24"/>
          <w:lang w:eastAsia="ru-RU"/>
        </w:rPr>
        <w:t xml:space="preserve"> формы бюджетной отчетности, содержащие плановые (прогнозные) и (или) аналитические показатели, кроме подписей руководителя и главного бухгалтера субъекта бюджетной отчетности, подписываются руководителем финансово-экономической службы и (или) лицом, ответственным за формирование аналитической информации.</w:t>
      </w:r>
      <w:r w:rsidRPr="0016056F">
        <w:rPr>
          <w:rFonts w:ascii="Times New Roman" w:eastAsia="Times New Roman" w:hAnsi="Times New Roman"/>
          <w:color w:val="000000"/>
          <w:sz w:val="24"/>
          <w:szCs w:val="24"/>
          <w:lang w:eastAsia="ru-RU"/>
        </w:rPr>
        <w:t xml:space="preserve"> </w:t>
      </w:r>
    </w:p>
    <w:p w:rsidR="00600F43" w:rsidRDefault="00600F43" w:rsidP="00600F43">
      <w:pPr>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Годовая отчетность 9</w:t>
      </w:r>
      <w:r w:rsidRPr="00BA036D">
        <w:rPr>
          <w:rFonts w:ascii="Times New Roman" w:eastAsia="Times New Roman" w:hAnsi="Times New Roman"/>
          <w:sz w:val="24"/>
          <w:szCs w:val="24"/>
          <w:lang w:eastAsia="ru-RU"/>
        </w:rPr>
        <w:t xml:space="preserve"> главных распорядителей бюджетных средств </w:t>
      </w:r>
      <w:r w:rsidRPr="00B53388">
        <w:rPr>
          <w:rFonts w:ascii="Times New Roman" w:eastAsia="Times New Roman" w:hAnsi="Times New Roman"/>
          <w:sz w:val="24"/>
          <w:szCs w:val="24"/>
          <w:lang w:eastAsia="ru-RU"/>
        </w:rPr>
        <w:t xml:space="preserve">(Департамент природных ресурсов и охраны окружающей среды, Департамент здравоохранения, Департамент финансово-ресурсного обеспечения Администрации Томской области, Департамент инвестиций, </w:t>
      </w:r>
      <w:r>
        <w:rPr>
          <w:rFonts w:ascii="Times New Roman" w:eastAsia="Times New Roman" w:hAnsi="Times New Roman"/>
          <w:sz w:val="24"/>
          <w:szCs w:val="24"/>
          <w:lang w:eastAsia="ru-RU"/>
        </w:rPr>
        <w:t>Комитет по охране культурного наследия, Департамент ЖКХ и государственного жилищного надзора, Комитет государственного финансового контроля,</w:t>
      </w:r>
      <w:r w:rsidRPr="00B53388">
        <w:rPr>
          <w:rFonts w:ascii="Times New Roman" w:eastAsia="Times New Roman" w:hAnsi="Times New Roman"/>
          <w:sz w:val="24"/>
          <w:szCs w:val="24"/>
          <w:lang w:eastAsia="ru-RU"/>
        </w:rPr>
        <w:t xml:space="preserve"> Уполномоченн</w:t>
      </w:r>
      <w:r>
        <w:rPr>
          <w:rFonts w:ascii="Times New Roman" w:eastAsia="Times New Roman" w:hAnsi="Times New Roman"/>
          <w:sz w:val="24"/>
          <w:szCs w:val="24"/>
          <w:lang w:eastAsia="ru-RU"/>
        </w:rPr>
        <w:t>ый</w:t>
      </w:r>
      <w:r w:rsidRPr="00B53388">
        <w:rPr>
          <w:rFonts w:ascii="Times New Roman" w:eastAsia="Times New Roman" w:hAnsi="Times New Roman"/>
          <w:sz w:val="24"/>
          <w:szCs w:val="24"/>
          <w:lang w:eastAsia="ru-RU"/>
        </w:rPr>
        <w:t xml:space="preserve"> по правам ребенка,</w:t>
      </w:r>
      <w:r>
        <w:rPr>
          <w:rFonts w:ascii="Times New Roman" w:eastAsia="Times New Roman" w:hAnsi="Times New Roman"/>
          <w:sz w:val="24"/>
          <w:szCs w:val="24"/>
          <w:lang w:eastAsia="ru-RU"/>
        </w:rPr>
        <w:t xml:space="preserve"> Уполномоченный по защите прав предпринимателей</w:t>
      </w:r>
      <w:r w:rsidRPr="00BA036D">
        <w:rPr>
          <w:rFonts w:ascii="Times New Roman" w:eastAsia="Times New Roman" w:hAnsi="Times New Roman"/>
          <w:sz w:val="24"/>
          <w:szCs w:val="24"/>
          <w:lang w:eastAsia="ru-RU"/>
        </w:rPr>
        <w:t>)</w:t>
      </w:r>
      <w:r w:rsidRPr="00BA036D">
        <w:rPr>
          <w:rFonts w:ascii="Times New Roman" w:eastAsia="Times New Roman" w:hAnsi="Times New Roman"/>
          <w:b/>
          <w:sz w:val="24"/>
          <w:szCs w:val="24"/>
          <w:lang w:eastAsia="ru-RU"/>
        </w:rPr>
        <w:t xml:space="preserve"> </w:t>
      </w:r>
      <w:r w:rsidRPr="00BA036D">
        <w:rPr>
          <w:rFonts w:ascii="Times New Roman" w:eastAsia="Times New Roman" w:hAnsi="Times New Roman"/>
          <w:sz w:val="24"/>
          <w:szCs w:val="24"/>
          <w:lang w:eastAsia="ru-RU"/>
        </w:rPr>
        <w:t>представлена без подписи руководителя финансово-экономической службы</w:t>
      </w:r>
      <w:r w:rsidRPr="00C863B4">
        <w:rPr>
          <w:rFonts w:ascii="Times New Roman" w:hAnsi="Times New Roman"/>
          <w:sz w:val="24"/>
          <w:szCs w:val="24"/>
        </w:rPr>
        <w:t xml:space="preserve"> </w:t>
      </w:r>
      <w:r>
        <w:rPr>
          <w:rFonts w:ascii="Times New Roman" w:hAnsi="Times New Roman"/>
          <w:sz w:val="24"/>
          <w:szCs w:val="24"/>
        </w:rPr>
        <w:t>и (или) лица, ответственного за формирование аналитической информации.</w:t>
      </w:r>
    </w:p>
    <w:p w:rsidR="00600F43" w:rsidRPr="00695D2C" w:rsidRDefault="00600F43" w:rsidP="00600F43">
      <w:pPr>
        <w:autoSpaceDE w:val="0"/>
        <w:autoSpaceDN w:val="0"/>
        <w:adjustRightInd w:val="0"/>
        <w:spacing w:after="0" w:line="240" w:lineRule="auto"/>
        <w:ind w:firstLine="567"/>
        <w:jc w:val="both"/>
        <w:rPr>
          <w:rFonts w:ascii="Times New Roman" w:hAnsi="Times New Roman"/>
          <w:sz w:val="24"/>
          <w:szCs w:val="24"/>
        </w:rPr>
      </w:pPr>
      <w:r w:rsidRPr="00695D2C">
        <w:rPr>
          <w:rFonts w:ascii="Times New Roman" w:hAnsi="Times New Roman"/>
          <w:color w:val="000000"/>
          <w:sz w:val="24"/>
          <w:szCs w:val="24"/>
          <w:shd w:val="clear" w:color="auto" w:fill="FFFFFF"/>
        </w:rPr>
        <w:t>В нарушение п. 11.1 Инструкции №191н годовая отчетность 10 главных распорядителей бюджетных средств представлена не в полном составе, а в пояснительной записке (ф. 0503160) не отражена информация о причинах непредставления отсутствующих форм. При этом, в отчетности 7 главных распорядителей бюджетных средств (Департамент природных ресурсов и охраны окружающей среды, Департамент здравоохранения, Департамент лицензирования и регионального государственного контроля, Комитет по охране культурного наследия, Уполномоченный по защите прав предпринимателей, Комитет государственного финансового контроля и Департамент защиты населения и территории Томской области) представлены формы отчетности, не имеющие числового значения (пустые формы), что не отвечает требованиям п. 8 Инструкции №191н.</w:t>
      </w:r>
    </w:p>
    <w:p w:rsidR="00600F43" w:rsidRDefault="00600F43" w:rsidP="00600F43">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02C6D">
        <w:rPr>
          <w:rFonts w:ascii="Times New Roman" w:eastAsia="Times New Roman" w:hAnsi="Times New Roman"/>
          <w:color w:val="000000"/>
          <w:sz w:val="24"/>
          <w:szCs w:val="24"/>
          <w:lang w:eastAsia="ru-RU"/>
        </w:rPr>
        <w:t xml:space="preserve">Департамент </w:t>
      </w:r>
      <w:r>
        <w:rPr>
          <w:rFonts w:ascii="Times New Roman" w:eastAsia="Times New Roman" w:hAnsi="Times New Roman"/>
          <w:sz w:val="24"/>
          <w:szCs w:val="24"/>
          <w:lang w:eastAsia="ru-RU"/>
        </w:rPr>
        <w:t>ЖКХ и государственного жилищного надзора</w:t>
      </w:r>
      <w:r w:rsidRPr="00702C6D">
        <w:rPr>
          <w:rFonts w:ascii="Times New Roman" w:eastAsia="Times New Roman" w:hAnsi="Times New Roman"/>
          <w:color w:val="000000"/>
          <w:sz w:val="24"/>
          <w:szCs w:val="24"/>
          <w:lang w:eastAsia="ru-RU"/>
        </w:rPr>
        <w:t xml:space="preserve"> при составлении годовой отчетности не принял во внимание изменения, внесенные в Инструкцию </w:t>
      </w:r>
      <w:r w:rsidRPr="005B5688">
        <w:rPr>
          <w:rFonts w:ascii="Times New Roman" w:eastAsia="Times New Roman" w:hAnsi="Times New Roman"/>
          <w:color w:val="000000"/>
          <w:sz w:val="24"/>
          <w:szCs w:val="24"/>
          <w:lang w:eastAsia="ru-RU"/>
        </w:rPr>
        <w:t>приказом Минфина РФ от 31.01.2020 № 13н, которым исключен</w:t>
      </w:r>
      <w:r>
        <w:rPr>
          <w:rFonts w:ascii="Times New Roman" w:eastAsia="Times New Roman" w:hAnsi="Times New Roman"/>
          <w:color w:val="000000"/>
          <w:sz w:val="24"/>
          <w:szCs w:val="24"/>
          <w:lang w:eastAsia="ru-RU"/>
        </w:rPr>
        <w:t>ы</w:t>
      </w:r>
      <w:r w:rsidRPr="005B5688">
        <w:rPr>
          <w:rFonts w:ascii="Times New Roman" w:eastAsia="Times New Roman" w:hAnsi="Times New Roman"/>
          <w:color w:val="000000"/>
          <w:sz w:val="24"/>
          <w:szCs w:val="24"/>
          <w:lang w:eastAsia="ru-RU"/>
        </w:rPr>
        <w:t xml:space="preserve"> форм</w:t>
      </w:r>
      <w:r>
        <w:rPr>
          <w:rFonts w:ascii="Times New Roman" w:eastAsia="Times New Roman" w:hAnsi="Times New Roman"/>
          <w:color w:val="000000"/>
          <w:sz w:val="24"/>
          <w:szCs w:val="24"/>
          <w:lang w:eastAsia="ru-RU"/>
        </w:rPr>
        <w:t>ы «</w:t>
      </w:r>
      <w:r>
        <w:rPr>
          <w:rFonts w:ascii="Times New Roman" w:hAnsi="Times New Roman"/>
          <w:sz w:val="24"/>
          <w:szCs w:val="24"/>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(ф.0503161)» и </w:t>
      </w:r>
      <w:r w:rsidRPr="005B5688">
        <w:rPr>
          <w:rFonts w:ascii="Times New Roman" w:eastAsia="Times New Roman" w:hAnsi="Times New Roman"/>
          <w:color w:val="000000"/>
          <w:sz w:val="24"/>
          <w:szCs w:val="24"/>
          <w:lang w:eastAsia="ru-RU"/>
        </w:rPr>
        <w:t>«</w:t>
      </w:r>
      <w:r w:rsidRPr="005B5688">
        <w:rPr>
          <w:rFonts w:ascii="Times New Roman" w:hAnsi="Times New Roman"/>
          <w:sz w:val="24"/>
          <w:szCs w:val="24"/>
        </w:rPr>
        <w:t>Сведения об изменениях бюджетной росписи главного распорядителя бюджетных</w:t>
      </w:r>
      <w:r>
        <w:rPr>
          <w:rFonts w:ascii="Times New Roman" w:hAnsi="Times New Roman"/>
          <w:sz w:val="24"/>
          <w:szCs w:val="24"/>
        </w:rPr>
        <w:t xml:space="preserve"> средств (ф. 0503163</w:t>
      </w:r>
      <w:r w:rsidRPr="005B568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начиная с годовой бюджетной отчетности </w:t>
      </w:r>
      <w:r w:rsidRPr="005B5688">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19</w:t>
      </w:r>
      <w:r w:rsidRPr="005B5688">
        <w:rPr>
          <w:rFonts w:ascii="Times New Roman" w:eastAsia="Times New Roman" w:hAnsi="Times New Roman"/>
          <w:color w:val="000000"/>
          <w:sz w:val="24"/>
          <w:szCs w:val="24"/>
          <w:lang w:eastAsia="ru-RU"/>
        </w:rPr>
        <w:t xml:space="preserve"> год</w:t>
      </w:r>
      <w:r>
        <w:rPr>
          <w:rFonts w:ascii="Times New Roman" w:eastAsia="Times New Roman" w:hAnsi="Times New Roman"/>
          <w:color w:val="000000"/>
          <w:sz w:val="24"/>
          <w:szCs w:val="24"/>
          <w:lang w:eastAsia="ru-RU"/>
        </w:rPr>
        <w:t>а.</w:t>
      </w:r>
      <w:r w:rsidRPr="005B5688">
        <w:rPr>
          <w:rFonts w:ascii="Times New Roman" w:eastAsia="Times New Roman" w:hAnsi="Times New Roman"/>
          <w:color w:val="000000"/>
          <w:sz w:val="24"/>
          <w:szCs w:val="24"/>
          <w:lang w:eastAsia="ru-RU"/>
        </w:rPr>
        <w:t xml:space="preserve"> </w:t>
      </w:r>
    </w:p>
    <w:p w:rsidR="00600F43" w:rsidRPr="00BA036D" w:rsidRDefault="00600F43" w:rsidP="00600F43">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Палатой ежегодно (начиная с 2016 года) обращается внимание на н</w:t>
      </w:r>
      <w:r w:rsidRPr="00BA036D">
        <w:rPr>
          <w:rFonts w:ascii="Times New Roman" w:eastAsia="Times New Roman" w:hAnsi="Times New Roman"/>
          <w:color w:val="000000"/>
          <w:sz w:val="24"/>
          <w:szCs w:val="24"/>
          <w:lang w:eastAsia="ru-RU"/>
        </w:rPr>
        <w:t xml:space="preserve">еобходимость корректировки Порядка Департамента в связи с изменениями,  внесенными в Инструкцию №191н приказами Минфина России от 26.10.2012 № 138н, от 19.12.2014 № 157н  и от 31.12.2015 № 229н, в том числе в части изменения состава квартальной и годовой бюджетной отчетности (исключена форма «Отчет об исполнении сметы доходов и расходов по приносящей доход деятельности главного распорядителя, распорядителя, получателя </w:t>
      </w:r>
      <w:r w:rsidRPr="00BA036D">
        <w:rPr>
          <w:rFonts w:ascii="Times New Roman" w:eastAsia="Times New Roman" w:hAnsi="Times New Roman"/>
          <w:color w:val="000000"/>
          <w:sz w:val="24"/>
          <w:szCs w:val="24"/>
          <w:lang w:eastAsia="ru-RU"/>
        </w:rPr>
        <w:lastRenderedPageBreak/>
        <w:t>бюджетных средств» (ф.</w:t>
      </w:r>
      <w:r>
        <w:rPr>
          <w:rFonts w:ascii="Times New Roman" w:eastAsia="Times New Roman" w:hAnsi="Times New Roman"/>
          <w:color w:val="000000"/>
          <w:sz w:val="24"/>
          <w:szCs w:val="24"/>
          <w:lang w:eastAsia="ru-RU"/>
        </w:rPr>
        <w:t xml:space="preserve"> </w:t>
      </w:r>
      <w:r w:rsidRPr="00BA036D">
        <w:rPr>
          <w:rFonts w:ascii="Times New Roman" w:eastAsia="Times New Roman" w:hAnsi="Times New Roman"/>
          <w:color w:val="000000"/>
          <w:sz w:val="24"/>
          <w:szCs w:val="24"/>
          <w:lang w:eastAsia="ru-RU"/>
        </w:rPr>
        <w:t>0503137), заменено наименование формы «Отчет о принятых бюджетных обязательствах» (ф.</w:t>
      </w:r>
      <w:r>
        <w:rPr>
          <w:rFonts w:ascii="Times New Roman" w:eastAsia="Times New Roman" w:hAnsi="Times New Roman"/>
          <w:color w:val="000000"/>
          <w:sz w:val="24"/>
          <w:szCs w:val="24"/>
          <w:lang w:eastAsia="ru-RU"/>
        </w:rPr>
        <w:t xml:space="preserve"> </w:t>
      </w:r>
      <w:r w:rsidRPr="00BA036D">
        <w:rPr>
          <w:rFonts w:ascii="Times New Roman" w:eastAsia="Times New Roman" w:hAnsi="Times New Roman"/>
          <w:color w:val="000000"/>
          <w:sz w:val="24"/>
          <w:szCs w:val="24"/>
          <w:lang w:eastAsia="ru-RU"/>
        </w:rPr>
        <w:t>0503128), отчетность дополнена новой формой «Отчет о движении денежных средств» (ф.</w:t>
      </w:r>
      <w:r>
        <w:rPr>
          <w:rFonts w:ascii="Times New Roman" w:eastAsia="Times New Roman" w:hAnsi="Times New Roman"/>
          <w:color w:val="000000"/>
          <w:sz w:val="24"/>
          <w:szCs w:val="24"/>
          <w:lang w:eastAsia="ru-RU"/>
        </w:rPr>
        <w:t xml:space="preserve"> </w:t>
      </w:r>
      <w:r w:rsidRPr="00BA036D">
        <w:rPr>
          <w:rFonts w:ascii="Times New Roman" w:eastAsia="Times New Roman" w:hAnsi="Times New Roman"/>
          <w:color w:val="000000"/>
          <w:sz w:val="24"/>
          <w:szCs w:val="24"/>
          <w:lang w:eastAsia="ru-RU"/>
        </w:rPr>
        <w:t>0503123))</w:t>
      </w:r>
      <w:r>
        <w:rPr>
          <w:rFonts w:ascii="Times New Roman" w:eastAsia="Times New Roman" w:hAnsi="Times New Roman"/>
          <w:color w:val="000000"/>
          <w:sz w:val="24"/>
          <w:szCs w:val="24"/>
          <w:lang w:eastAsia="ru-RU"/>
        </w:rPr>
        <w:t xml:space="preserve">, однако данное предложение осталось без внимания </w:t>
      </w:r>
      <w:r w:rsidRPr="00BA036D">
        <w:rPr>
          <w:rFonts w:ascii="Times New Roman" w:eastAsia="Times New Roman" w:hAnsi="Times New Roman"/>
          <w:color w:val="000000"/>
          <w:sz w:val="24"/>
          <w:szCs w:val="24"/>
          <w:lang w:eastAsia="ru-RU"/>
        </w:rPr>
        <w:t>Департамент</w:t>
      </w:r>
      <w:r>
        <w:rPr>
          <w:rFonts w:ascii="Times New Roman" w:eastAsia="Times New Roman" w:hAnsi="Times New Roman"/>
          <w:color w:val="000000"/>
          <w:sz w:val="24"/>
          <w:szCs w:val="24"/>
          <w:lang w:eastAsia="ru-RU"/>
        </w:rPr>
        <w:t>а финансов и в 2021 году</w:t>
      </w:r>
      <w:r w:rsidRPr="00BA036D">
        <w:rPr>
          <w:rFonts w:ascii="Times New Roman" w:eastAsia="Times New Roman" w:hAnsi="Times New Roman"/>
          <w:color w:val="000000"/>
          <w:sz w:val="24"/>
          <w:szCs w:val="24"/>
          <w:lang w:eastAsia="ru-RU"/>
        </w:rPr>
        <w:t>.</w:t>
      </w:r>
    </w:p>
    <w:p w:rsidR="00600F43" w:rsidRPr="00BA036D" w:rsidRDefault="00600F43" w:rsidP="00600F4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407DD">
        <w:rPr>
          <w:rFonts w:ascii="Times New Roman" w:eastAsia="Times New Roman" w:hAnsi="Times New Roman"/>
          <w:iCs/>
          <w:sz w:val="24"/>
          <w:szCs w:val="24"/>
          <w:lang w:eastAsia="ru-RU"/>
        </w:rPr>
        <w:t xml:space="preserve">Информация о выявленных </w:t>
      </w:r>
      <w:r>
        <w:rPr>
          <w:rFonts w:ascii="Times New Roman" w:eastAsia="Times New Roman" w:hAnsi="Times New Roman"/>
          <w:iCs/>
          <w:sz w:val="24"/>
          <w:szCs w:val="24"/>
          <w:lang w:eastAsia="ru-RU"/>
        </w:rPr>
        <w:t xml:space="preserve">нарушениях </w:t>
      </w:r>
      <w:r w:rsidRPr="00B407DD">
        <w:rPr>
          <w:rFonts w:ascii="Times New Roman" w:eastAsia="Times New Roman" w:hAnsi="Times New Roman"/>
          <w:iCs/>
          <w:sz w:val="24"/>
          <w:szCs w:val="24"/>
          <w:lang w:eastAsia="ru-RU"/>
        </w:rPr>
        <w:t>Инструкции о порядке составления</w:t>
      </w:r>
      <w:r w:rsidRPr="0093149A">
        <w:rPr>
          <w:rFonts w:ascii="Times New Roman" w:eastAsia="Times New Roman" w:hAnsi="Times New Roman"/>
          <w:sz w:val="24"/>
          <w:szCs w:val="24"/>
          <w:lang w:eastAsia="ru-RU"/>
        </w:rPr>
        <w:t xml:space="preserve">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разрезе главных распорядителей средств областного бюджета </w:t>
      </w:r>
      <w:r w:rsidRPr="00304A00">
        <w:rPr>
          <w:rFonts w:ascii="Times New Roman" w:eastAsia="Times New Roman" w:hAnsi="Times New Roman"/>
          <w:sz w:val="24"/>
          <w:szCs w:val="24"/>
          <w:lang w:eastAsia="ru-RU"/>
        </w:rPr>
        <w:t xml:space="preserve">представлена в Приложении </w:t>
      </w:r>
      <w:r w:rsidR="00304A00" w:rsidRPr="00304A00">
        <w:rPr>
          <w:rFonts w:ascii="Times New Roman" w:eastAsia="Times New Roman" w:hAnsi="Times New Roman"/>
          <w:sz w:val="24"/>
          <w:szCs w:val="24"/>
          <w:lang w:eastAsia="ru-RU"/>
        </w:rPr>
        <w:t>6</w:t>
      </w:r>
      <w:r w:rsidRPr="00304A00">
        <w:rPr>
          <w:rFonts w:ascii="Times New Roman" w:eastAsia="Times New Roman" w:hAnsi="Times New Roman"/>
          <w:sz w:val="24"/>
          <w:szCs w:val="24"/>
          <w:lang w:eastAsia="ru-RU"/>
        </w:rPr>
        <w:t>.</w:t>
      </w:r>
    </w:p>
    <w:p w:rsidR="00600F43" w:rsidRPr="00BA036D" w:rsidRDefault="00600F43" w:rsidP="00600F43">
      <w:pPr>
        <w:spacing w:after="0" w:line="240" w:lineRule="auto"/>
        <w:rPr>
          <w:rFonts w:ascii="Times New Roman" w:eastAsia="Times New Roman" w:hAnsi="Times New Roman"/>
          <w:sz w:val="24"/>
          <w:szCs w:val="24"/>
          <w:lang w:eastAsia="ru-RU"/>
        </w:rPr>
      </w:pPr>
    </w:p>
    <w:p w:rsidR="001C5A2E" w:rsidRPr="00553EF2" w:rsidRDefault="001C5A2E" w:rsidP="001C5A2E">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553EF2">
        <w:rPr>
          <w:rFonts w:ascii="Times New Roman" w:hAnsi="Times New Roman"/>
          <w:b/>
          <w:sz w:val="24"/>
          <w:szCs w:val="24"/>
          <w:lang w:eastAsia="ru-RU"/>
        </w:rPr>
        <w:t xml:space="preserve">По результатам </w:t>
      </w:r>
      <w:r>
        <w:rPr>
          <w:rFonts w:ascii="Times New Roman" w:hAnsi="Times New Roman"/>
          <w:b/>
          <w:sz w:val="24"/>
          <w:szCs w:val="24"/>
          <w:lang w:eastAsia="ru-RU"/>
        </w:rPr>
        <w:t xml:space="preserve">выборочного </w:t>
      </w:r>
      <w:r w:rsidRPr="00553EF2">
        <w:rPr>
          <w:rFonts w:ascii="Times New Roman" w:hAnsi="Times New Roman"/>
          <w:b/>
          <w:sz w:val="24"/>
          <w:szCs w:val="24"/>
          <w:lang w:eastAsia="ru-RU"/>
        </w:rPr>
        <w:t>анализа годовой бюджетной отчетности</w:t>
      </w:r>
      <w:r w:rsidRPr="00553EF2">
        <w:rPr>
          <w:rFonts w:ascii="Times New Roman" w:hAnsi="Times New Roman"/>
          <w:sz w:val="24"/>
          <w:szCs w:val="24"/>
          <w:lang w:eastAsia="ru-RU"/>
        </w:rPr>
        <w:t xml:space="preserve"> </w:t>
      </w:r>
      <w:r w:rsidRPr="00553EF2">
        <w:rPr>
          <w:rFonts w:ascii="Times New Roman" w:eastAsia="Times New Roman" w:hAnsi="Times New Roman"/>
          <w:b/>
          <w:sz w:val="24"/>
          <w:szCs w:val="24"/>
          <w:lang w:eastAsia="ru-RU"/>
        </w:rPr>
        <w:t>за 2021 год</w:t>
      </w:r>
      <w:r w:rsidRPr="00553EF2">
        <w:rPr>
          <w:rFonts w:ascii="Times New Roman" w:eastAsia="Times New Roman" w:hAnsi="Times New Roman"/>
          <w:sz w:val="24"/>
          <w:szCs w:val="24"/>
          <w:lang w:eastAsia="ru-RU"/>
        </w:rPr>
        <w:t xml:space="preserve"> </w:t>
      </w:r>
      <w:r w:rsidRPr="00553EF2">
        <w:rPr>
          <w:rFonts w:ascii="Times New Roman" w:hAnsi="Times New Roman"/>
          <w:sz w:val="24"/>
          <w:szCs w:val="24"/>
          <w:lang w:eastAsia="ru-RU"/>
        </w:rPr>
        <w:t xml:space="preserve">и </w:t>
      </w:r>
      <w:r w:rsidRPr="00553EF2">
        <w:rPr>
          <w:rFonts w:ascii="Times New Roman" w:eastAsia="Times New Roman" w:hAnsi="Times New Roman"/>
          <w:bCs/>
          <w:sz w:val="24"/>
          <w:szCs w:val="24"/>
          <w:lang w:eastAsia="ru-RU"/>
        </w:rPr>
        <w:t xml:space="preserve">регистров бухгалтерского учета </w:t>
      </w:r>
      <w:r w:rsidRPr="00553EF2">
        <w:rPr>
          <w:rFonts w:ascii="Times New Roman" w:hAnsi="Times New Roman"/>
          <w:sz w:val="24"/>
          <w:szCs w:val="24"/>
          <w:lang w:eastAsia="ru-RU"/>
        </w:rPr>
        <w:t xml:space="preserve">главного распорядителя бюджетных средств - </w:t>
      </w:r>
      <w:r w:rsidRPr="00553EF2">
        <w:rPr>
          <w:rFonts w:ascii="Times New Roman" w:eastAsia="Times New Roman" w:hAnsi="Times New Roman"/>
          <w:sz w:val="24"/>
          <w:szCs w:val="24"/>
          <w:lang w:eastAsia="ru-RU"/>
        </w:rPr>
        <w:t xml:space="preserve">Департамента по управлению государственной собственностью Томской области </w:t>
      </w:r>
      <w:r w:rsidRPr="00553EF2">
        <w:rPr>
          <w:rFonts w:ascii="Times New Roman" w:hAnsi="Times New Roman"/>
          <w:sz w:val="24"/>
          <w:szCs w:val="24"/>
          <w:lang w:eastAsia="ru-RU"/>
        </w:rPr>
        <w:t xml:space="preserve">выявлены </w:t>
      </w:r>
      <w:r>
        <w:rPr>
          <w:rFonts w:ascii="Times New Roman" w:hAnsi="Times New Roman"/>
          <w:sz w:val="24"/>
          <w:szCs w:val="24"/>
          <w:lang w:eastAsia="ru-RU"/>
        </w:rPr>
        <w:t xml:space="preserve">следующие </w:t>
      </w:r>
      <w:r w:rsidRPr="00553EF2">
        <w:rPr>
          <w:rFonts w:ascii="Times New Roman" w:hAnsi="Times New Roman"/>
          <w:sz w:val="24"/>
          <w:szCs w:val="24"/>
          <w:lang w:eastAsia="ru-RU"/>
        </w:rPr>
        <w:t xml:space="preserve">факты нарушений установленных норм бухгалтерского учета. </w:t>
      </w:r>
    </w:p>
    <w:p w:rsidR="001C5A2E" w:rsidRPr="001C5A2E" w:rsidRDefault="001C5A2E" w:rsidP="001C5A2E">
      <w:pPr>
        <w:autoSpaceDE w:val="0"/>
        <w:autoSpaceDN w:val="0"/>
        <w:adjustRightInd w:val="0"/>
        <w:spacing w:after="0" w:line="240" w:lineRule="auto"/>
        <w:ind w:firstLine="567"/>
        <w:jc w:val="both"/>
        <w:rPr>
          <w:rFonts w:ascii="Times New Roman" w:hAnsi="Times New Roman"/>
          <w:sz w:val="24"/>
          <w:szCs w:val="24"/>
        </w:rPr>
      </w:pPr>
      <w:r w:rsidRPr="001C5A2E">
        <w:rPr>
          <w:rFonts w:ascii="Times New Roman" w:hAnsi="Times New Roman"/>
          <w:sz w:val="24"/>
          <w:szCs w:val="24"/>
        </w:rPr>
        <w:t xml:space="preserve">В нарушение требований, установленных п. </w:t>
      </w:r>
      <w:hyperlink r:id="rId17" w:history="1">
        <w:r w:rsidRPr="001C5A2E">
          <w:rPr>
            <w:rFonts w:ascii="Times New Roman" w:hAnsi="Times New Roman"/>
            <w:sz w:val="24"/>
            <w:szCs w:val="24"/>
          </w:rPr>
          <w:t>1 ст. 10</w:t>
        </w:r>
      </w:hyperlink>
      <w:r w:rsidRPr="001C5A2E">
        <w:rPr>
          <w:rFonts w:ascii="Times New Roman" w:hAnsi="Times New Roman"/>
          <w:sz w:val="24"/>
          <w:szCs w:val="24"/>
        </w:rPr>
        <w:t xml:space="preserve"> Федерального закона от 06.12.2011 № 402-ФЗ «О бухгалтерском учете», </w:t>
      </w:r>
      <w:hyperlink r:id="rId18" w:history="1">
        <w:r w:rsidRPr="001C5A2E">
          <w:rPr>
            <w:rFonts w:ascii="Times New Roman" w:hAnsi="Times New Roman"/>
            <w:sz w:val="24"/>
            <w:szCs w:val="24"/>
          </w:rPr>
          <w:t>п. 29</w:t>
        </w:r>
      </w:hyperlink>
      <w:r w:rsidRPr="001C5A2E">
        <w:rPr>
          <w:rFonts w:ascii="Times New Roman" w:hAnsi="Times New Roman"/>
          <w:sz w:val="24"/>
          <w:szCs w:val="24"/>
        </w:rP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РФ от 31.12.2016 № 256н, п. 11 Инструкции от 01.12.2010 № 157н «Об утверждении Единого плана счетов бухгалтерского учета…», Департаментом несвоевременно отражены в регистрах бухгалтерского учета факты хозяйственной жизни:</w:t>
      </w:r>
    </w:p>
    <w:p w:rsidR="001C5A2E" w:rsidRPr="001C5A2E" w:rsidRDefault="001C5A2E" w:rsidP="001C5A2E">
      <w:pPr>
        <w:autoSpaceDE w:val="0"/>
        <w:autoSpaceDN w:val="0"/>
        <w:adjustRightInd w:val="0"/>
        <w:spacing w:after="0" w:line="240" w:lineRule="auto"/>
        <w:ind w:firstLine="567"/>
        <w:jc w:val="both"/>
        <w:rPr>
          <w:rFonts w:ascii="Times New Roman" w:hAnsi="Times New Roman"/>
          <w:sz w:val="24"/>
          <w:szCs w:val="24"/>
        </w:rPr>
      </w:pPr>
      <w:r w:rsidRPr="001C5A2E">
        <w:rPr>
          <w:rFonts w:ascii="Times New Roman" w:hAnsi="Times New Roman"/>
          <w:sz w:val="24"/>
          <w:szCs w:val="24"/>
        </w:rPr>
        <w:t>- по начислению расходов по оценке рыночной стоимости объектов областной собственности (нежилое здание, расположенное в г. Томске по пр. Фрунзе, 10 с занимаемым земельным участком)  на основании акта приемки оказанных услуг от 10.12.2021 на сумму 11,6 тыс.руб. (вх. Департамента № 133 от 27.12.2021) по контракту от 11.01.2021 № 08652000003200026100001, заключенному Департаментом с ИП Саницкая Л.В. Данная операция в регистрах бухучета отражена по дебету счета 401.20 «Расходы текущего финансового года» в корреспонденции со счетом 302.26 «Расчеты по прочим работам, услугам» в сумме 11,6 тыс.руб. лишь 27.01.2022. По состоянию на 01.01.2022 не сформирована кредиторская задолженность в указанной сумме по счету 302.26 «Расчеты по прочим работам, услугам», соответственно занижена сумма обязательств Департамента, отраженная в Балансе (ф. 0503130);</w:t>
      </w:r>
    </w:p>
    <w:p w:rsidR="001C5A2E" w:rsidRPr="001C5A2E" w:rsidRDefault="001C5A2E" w:rsidP="001C5A2E">
      <w:pPr>
        <w:autoSpaceDE w:val="0"/>
        <w:autoSpaceDN w:val="0"/>
        <w:adjustRightInd w:val="0"/>
        <w:spacing w:after="0" w:line="240" w:lineRule="auto"/>
        <w:ind w:firstLine="567"/>
        <w:jc w:val="both"/>
        <w:rPr>
          <w:rFonts w:ascii="Times New Roman" w:hAnsi="Times New Roman"/>
          <w:sz w:val="24"/>
          <w:szCs w:val="24"/>
        </w:rPr>
      </w:pPr>
      <w:r w:rsidRPr="001C5A2E">
        <w:rPr>
          <w:rFonts w:ascii="Times New Roman" w:hAnsi="Times New Roman"/>
          <w:sz w:val="24"/>
          <w:szCs w:val="24"/>
        </w:rPr>
        <w:t xml:space="preserve">- по передаче Департаментом в аренду 10 земельных участков общей стоимостью 787,4 тыс.руб. по договорам аренды от 01.12.2021 № 307/21 с ООО «Газпром межрегионгаз» (на основании акта приема-передачи от 01.12.2021 - 7 земельных участков стоимостью 38,4 тыс.руб.) и от 20.12.2021 № 308/24 с </w:t>
      </w:r>
      <w:r w:rsidR="002D6A2E">
        <w:rPr>
          <w:rFonts w:ascii="Times New Roman" w:hAnsi="Times New Roman"/>
          <w:sz w:val="24"/>
          <w:szCs w:val="24"/>
        </w:rPr>
        <w:t xml:space="preserve">гражданином </w:t>
      </w:r>
      <w:r w:rsidRPr="001C5A2E">
        <w:rPr>
          <w:rFonts w:ascii="Times New Roman" w:hAnsi="Times New Roman"/>
          <w:sz w:val="24"/>
          <w:szCs w:val="24"/>
        </w:rPr>
        <w:t>А. (на основании акта приема-передачи от 20.12.2021 - 3 земельных участка стоимостью 749 тыс.руб.). Данные операции в регистрах бухучета отражены по дебету забалансового счета 25.55 «Непроизведенные активы, составляющие казну, переданные в возмездное пользование (аренду)» в 2022 году -  соответственно 02.02.2022 в сумме 38,4 тыс.руб. и 12.04.2022 в сумме 749 тыс.руб. Таким образом, по состоянию на 01.01.2022 занижена стоимость имущества, переданного в возмездное пользование (аренду), по стр. 250 Справки о наличии имущества и обязательств на забалансовых счетах к Балансу (ф. 0503130).</w:t>
      </w:r>
    </w:p>
    <w:p w:rsidR="001C5A2E" w:rsidRPr="001C5A2E" w:rsidRDefault="001C5A2E" w:rsidP="001C5A2E">
      <w:pPr>
        <w:autoSpaceDE w:val="0"/>
        <w:autoSpaceDN w:val="0"/>
        <w:adjustRightInd w:val="0"/>
        <w:spacing w:after="0" w:line="240" w:lineRule="auto"/>
        <w:ind w:firstLine="567"/>
        <w:jc w:val="both"/>
        <w:rPr>
          <w:rFonts w:ascii="Times New Roman" w:hAnsi="Times New Roman"/>
          <w:sz w:val="24"/>
          <w:szCs w:val="24"/>
        </w:rPr>
      </w:pPr>
      <w:r w:rsidRPr="001C5A2E">
        <w:rPr>
          <w:rFonts w:ascii="Times New Roman" w:hAnsi="Times New Roman"/>
          <w:sz w:val="24"/>
          <w:szCs w:val="24"/>
        </w:rPr>
        <w:t>Кроме того, на балансе Департамента на 01.01.2022 в финансовых активах  (по счету 209.71 «Расчеты по ущербу основным средствам») числиться дебиторская задолженность в сумме 119 428,4 тыс.руб. - ущерб, причиненный Томской области в связи с утратой госимущества областной Казны, выявленной при инвентаризации в 2018 году, из них:</w:t>
      </w:r>
    </w:p>
    <w:p w:rsidR="001C5A2E" w:rsidRPr="001C5A2E" w:rsidRDefault="001C5A2E" w:rsidP="001C5A2E">
      <w:pPr>
        <w:autoSpaceDE w:val="0"/>
        <w:autoSpaceDN w:val="0"/>
        <w:adjustRightInd w:val="0"/>
        <w:spacing w:after="0" w:line="240" w:lineRule="auto"/>
        <w:ind w:firstLine="567"/>
        <w:jc w:val="both"/>
        <w:rPr>
          <w:rFonts w:ascii="Times New Roman" w:hAnsi="Times New Roman"/>
          <w:sz w:val="24"/>
          <w:szCs w:val="24"/>
        </w:rPr>
      </w:pPr>
      <w:r w:rsidRPr="001C5A2E">
        <w:rPr>
          <w:rFonts w:ascii="Times New Roman" w:hAnsi="Times New Roman"/>
          <w:sz w:val="24"/>
          <w:szCs w:val="24"/>
        </w:rPr>
        <w:t xml:space="preserve">- 7 690,7 тыс.руб. - ущерб от недостачи движимого имущества ОАО «ЭкстраСиб», которое распоряжением Департамента от 17.12.2018 № 1006 исключено из Реестра государственного имущества Томской области. В отношении данного похищенного имущества (о чём Департаментом дважды направлялись заявления в правоохранительные органы с просьбой провести проверочные мероприятия и возбудить уголовное дело по факту  хищения государственного имущества)  постановлениями ОМВД России по Октябрьскому </w:t>
      </w:r>
      <w:r w:rsidRPr="001C5A2E">
        <w:rPr>
          <w:rFonts w:ascii="Times New Roman" w:hAnsi="Times New Roman"/>
          <w:sz w:val="24"/>
          <w:szCs w:val="24"/>
        </w:rPr>
        <w:lastRenderedPageBreak/>
        <w:t>району г. Томска в 2018 и 2019 г.г. было отказано в возбуждении уголовного дела в отношении неустановленных лиц по признакам состава преступления, предусмотренного п. 4 ст. 158 УК РФ по основаниям пп. 2 п. 1 ст. 24 УПК РФ, в связи с отсутствием в деянии состава преступления;</w:t>
      </w:r>
    </w:p>
    <w:p w:rsidR="001C5A2E" w:rsidRPr="001C5A2E" w:rsidRDefault="001C5A2E" w:rsidP="001C5A2E">
      <w:pPr>
        <w:autoSpaceDE w:val="0"/>
        <w:autoSpaceDN w:val="0"/>
        <w:adjustRightInd w:val="0"/>
        <w:spacing w:after="0" w:line="240" w:lineRule="auto"/>
        <w:ind w:firstLine="567"/>
        <w:jc w:val="both"/>
        <w:rPr>
          <w:rFonts w:ascii="Times New Roman" w:hAnsi="Times New Roman"/>
          <w:sz w:val="24"/>
          <w:szCs w:val="24"/>
        </w:rPr>
      </w:pPr>
      <w:r w:rsidRPr="001C5A2E">
        <w:rPr>
          <w:rFonts w:ascii="Times New Roman" w:hAnsi="Times New Roman"/>
          <w:sz w:val="24"/>
          <w:szCs w:val="24"/>
        </w:rPr>
        <w:t xml:space="preserve">- 111 057,8 тыс.руб. - ущерб от недостачи недвижимого и движимого имущества ОГУ «Томские леса», размещавшегося в 18 муниципальных образованиях Томской области (г. Томск, ЗАТО Северск, г. Кедровый и 15 муниципальных районов), данное имущество в настоящее время числится в Реестре государственного имущества Томской области. В отношении указанного имущества (о чём Департаментом также были направлены соответствующие заявления в 2018 году в правоохранительные органы о возможном его хищении) в 2019 году постановлениями ОМВД России по Кировскому району г. Томска, по ЗАТО Северск, г. Кедровому и по 7 муниципальным районам (Томский, Бакчарский, Каргасокский, Зырянский, Парабельский, Первомайский и Тегульдетский) было отказано в возбуждении уголовных дел по имуществу, общая сумма ущерба по которому составляла 61 370,4 тыс.руб., на основании ст. 24 УПК РФ в связи с отсутствием в деяниях состава преступления. </w:t>
      </w:r>
    </w:p>
    <w:p w:rsidR="001C5A2E" w:rsidRPr="001C5A2E" w:rsidRDefault="001C5A2E" w:rsidP="001C5A2E">
      <w:pPr>
        <w:autoSpaceDE w:val="0"/>
        <w:autoSpaceDN w:val="0"/>
        <w:adjustRightInd w:val="0"/>
        <w:spacing w:after="0" w:line="240" w:lineRule="auto"/>
        <w:ind w:firstLine="567"/>
        <w:jc w:val="both"/>
        <w:rPr>
          <w:rFonts w:ascii="Times New Roman" w:hAnsi="Times New Roman"/>
          <w:sz w:val="24"/>
          <w:szCs w:val="24"/>
        </w:rPr>
      </w:pPr>
      <w:r w:rsidRPr="001C5A2E">
        <w:rPr>
          <w:rFonts w:ascii="Times New Roman" w:hAnsi="Times New Roman"/>
          <w:sz w:val="24"/>
          <w:szCs w:val="24"/>
        </w:rPr>
        <w:t xml:space="preserve">В отношении утраченного областного имущества, располагавшегося на территории 5 муниципальных районов (Кривошеинского, Колпашевского, Кожевниковского, Молчановского и Чаинского), общая сумма ущерба по которому составляла 24 828,2 тыс.руб., уголовные дела возбуждены, но в 2019 году предварительное следствие по ним, по данным Департамента, приостановлено. </w:t>
      </w:r>
    </w:p>
    <w:p w:rsidR="001C5A2E" w:rsidRPr="001C5A2E" w:rsidRDefault="001C5A2E" w:rsidP="001C5A2E">
      <w:pPr>
        <w:autoSpaceDE w:val="0"/>
        <w:autoSpaceDN w:val="0"/>
        <w:adjustRightInd w:val="0"/>
        <w:spacing w:after="0" w:line="240" w:lineRule="auto"/>
        <w:ind w:firstLine="567"/>
        <w:jc w:val="both"/>
        <w:rPr>
          <w:rFonts w:ascii="Times New Roman" w:hAnsi="Times New Roman"/>
          <w:sz w:val="24"/>
          <w:szCs w:val="24"/>
        </w:rPr>
      </w:pPr>
      <w:r w:rsidRPr="001C5A2E">
        <w:rPr>
          <w:rFonts w:ascii="Times New Roman" w:hAnsi="Times New Roman"/>
          <w:sz w:val="24"/>
          <w:szCs w:val="24"/>
        </w:rPr>
        <w:t xml:space="preserve">В отношении утраченного областного имущества, располагавшегося на территории остальных 3 муниципальных районов (Асиновский, Верхнекетский и Шегарский), общая сумма ущерба по которому составляла 24 859,2 тыс.руб., постановления правоохранительных органов об отказе в возбуждении уголовных дел были обжалованы Департаментом, и прокуратурой дела возвращены в следственные органы (соответственно в августе 2021 года, в октябре 2019 года, в сентябре 2020 года) для проведения дополнительных проверок.  </w:t>
      </w:r>
    </w:p>
    <w:p w:rsidR="001C5A2E" w:rsidRDefault="001C5A2E" w:rsidP="001C5A2E">
      <w:pPr>
        <w:autoSpaceDE w:val="0"/>
        <w:autoSpaceDN w:val="0"/>
        <w:adjustRightInd w:val="0"/>
        <w:spacing w:after="0" w:line="240" w:lineRule="auto"/>
        <w:ind w:firstLine="567"/>
        <w:jc w:val="both"/>
        <w:rPr>
          <w:rFonts w:ascii="Times New Roman" w:hAnsi="Times New Roman"/>
          <w:sz w:val="24"/>
          <w:szCs w:val="24"/>
        </w:rPr>
      </w:pPr>
      <w:r w:rsidRPr="001C5A2E">
        <w:rPr>
          <w:rFonts w:ascii="Times New Roman" w:hAnsi="Times New Roman"/>
          <w:sz w:val="24"/>
          <w:szCs w:val="24"/>
        </w:rPr>
        <w:t xml:space="preserve">Таким образом, имеются признаки нарушений положений, установленных п. </w:t>
      </w:r>
      <w:hyperlink r:id="rId19" w:history="1">
        <w:r w:rsidRPr="001C5A2E">
          <w:rPr>
            <w:rFonts w:ascii="Times New Roman" w:hAnsi="Times New Roman"/>
            <w:sz w:val="24"/>
            <w:szCs w:val="24"/>
          </w:rPr>
          <w:t>1 ст. 10</w:t>
        </w:r>
      </w:hyperlink>
      <w:r w:rsidRPr="001C5A2E">
        <w:rPr>
          <w:rFonts w:ascii="Times New Roman" w:hAnsi="Times New Roman"/>
          <w:sz w:val="24"/>
          <w:szCs w:val="24"/>
        </w:rPr>
        <w:t xml:space="preserve"> Федерального закона от 06.12.2011 № 402-ФЗ «О бухгалтерском учете», п. 11 Федерального стандарта бухгалтерского учета для организаций государственного сектора «Доходы», п. 35 </w:t>
      </w:r>
      <w:hyperlink r:id="rId20" w:history="1">
        <w:r w:rsidRPr="001C5A2E">
          <w:rPr>
            <w:rFonts w:ascii="Times New Roman" w:hAnsi="Times New Roman"/>
            <w:sz w:val="24"/>
            <w:szCs w:val="24"/>
          </w:rPr>
          <w:t xml:space="preserve">Федерального стандарта бухгалтерского учета государственных финансов «Финансовые инструменты», </w:t>
        </w:r>
      </w:hyperlink>
      <w:r w:rsidRPr="001C5A2E">
        <w:rPr>
          <w:rFonts w:ascii="Times New Roman" w:hAnsi="Times New Roman"/>
          <w:sz w:val="24"/>
          <w:szCs w:val="24"/>
        </w:rPr>
        <w:t>утвержденных приказами Минфина РФ соответственно от 27.02.2018 № 32н и от 30.06.2020 № 129н, п. 339 Инструкции от 01.12.2010 № 157н «Об утверждении Единого плана счетов бухгалтерского учета…», п. 86 Инструкции от 06.12.2010 № 162н «Об утверждении Плана счетов бюджетного учета и Инструкции по его применению», так как  Департаментом при наличии документов следственных органов об отказе в возбуждении уголовных дел в отношении неустановленных лиц (о приостановлении предварительного следствия по уголовным делам) не приняты соответствующие решения и не отражены в регистрах бухгалтерского учета операции о признании безнадежной к взысканию дебиторской задолженности в виде сумм ущерба от недостачи имущества ОАО «ЭкстраСиб» ( 7 690,7 тыс.руб.), ОГУ «Томские леса» (61 370,4 тыс.руб.) и ее списании с бухгалтерского (бюджетного) учета с одновременным уменьшением доходов отчетного периода (уменьшением резерва по сомнительным долгам), а также о признании сомнительной к взысканию дебиторской задолженности в виде сумм ущерба от недостачи имущества ОГУ «Томские леса» (49 687,4 тыс.руб.) и ее списании с балансового учета в связи с приостановлением предварительного следствия по уголовным делам и неопределенностью относительно получения экономических выгод или полезного потенциала с одновременным отражением на забалансовом счете 04 «Сомнительная задолженность».</w:t>
      </w:r>
    </w:p>
    <w:p w:rsidR="00AB5FCC" w:rsidRDefault="00AB5FCC" w:rsidP="001C5A2E">
      <w:pPr>
        <w:autoSpaceDE w:val="0"/>
        <w:autoSpaceDN w:val="0"/>
        <w:adjustRightInd w:val="0"/>
        <w:spacing w:after="0" w:line="240" w:lineRule="auto"/>
        <w:ind w:firstLine="567"/>
        <w:jc w:val="both"/>
        <w:rPr>
          <w:rFonts w:ascii="Times New Roman" w:hAnsi="Times New Roman"/>
          <w:sz w:val="24"/>
          <w:szCs w:val="24"/>
        </w:rPr>
      </w:pPr>
    </w:p>
    <w:p w:rsidR="00AB5FCC" w:rsidRPr="001C5A2E" w:rsidRDefault="00AB5FCC" w:rsidP="001C5A2E">
      <w:pPr>
        <w:autoSpaceDE w:val="0"/>
        <w:autoSpaceDN w:val="0"/>
        <w:adjustRightInd w:val="0"/>
        <w:spacing w:after="0" w:line="240" w:lineRule="auto"/>
        <w:ind w:firstLine="567"/>
        <w:jc w:val="both"/>
        <w:rPr>
          <w:rFonts w:ascii="Times New Roman" w:hAnsi="Times New Roman"/>
          <w:sz w:val="24"/>
          <w:szCs w:val="24"/>
        </w:rPr>
      </w:pPr>
    </w:p>
    <w:p w:rsidR="00062739" w:rsidRDefault="00062739" w:rsidP="00C32B11">
      <w:pPr>
        <w:tabs>
          <w:tab w:val="left" w:pos="567"/>
        </w:tabs>
        <w:spacing w:after="0" w:line="240" w:lineRule="auto"/>
        <w:ind w:right="-81"/>
        <w:jc w:val="both"/>
        <w:rPr>
          <w:rFonts w:ascii="Times New Roman" w:hAnsi="Times New Roman"/>
          <w:b/>
          <w:color w:val="000000"/>
          <w:sz w:val="24"/>
          <w:szCs w:val="24"/>
          <w:lang w:eastAsia="ru-RU"/>
        </w:rPr>
      </w:pPr>
    </w:p>
    <w:p w:rsidR="00062739" w:rsidRPr="002D73A2" w:rsidRDefault="00062739" w:rsidP="002D73A2">
      <w:pPr>
        <w:widowControl w:val="0"/>
        <w:tabs>
          <w:tab w:val="left" w:pos="0"/>
          <w:tab w:val="left" w:pos="709"/>
        </w:tabs>
        <w:spacing w:after="0" w:line="240" w:lineRule="auto"/>
        <w:jc w:val="both"/>
        <w:rPr>
          <w:rFonts w:ascii="Times New Roman" w:hAnsi="Times New Roman"/>
          <w:b/>
          <w:sz w:val="24"/>
          <w:szCs w:val="24"/>
        </w:rPr>
      </w:pPr>
      <w:r w:rsidRPr="002D73A2">
        <w:rPr>
          <w:rFonts w:ascii="Times New Roman" w:hAnsi="Times New Roman"/>
          <w:b/>
          <w:sz w:val="24"/>
          <w:szCs w:val="24"/>
        </w:rPr>
        <w:lastRenderedPageBreak/>
        <w:t xml:space="preserve">Проверка годовой бюджетной отчетности главных администраторов бюджетных средств в части расходов областного бюджета на капитальный ремонт объектов областной и/или муниципальной собственности </w:t>
      </w:r>
      <w:r w:rsidR="00C31A1F" w:rsidRPr="00A97C05">
        <w:rPr>
          <w:rFonts w:ascii="Times New Roman" w:hAnsi="Times New Roman"/>
          <w:sz w:val="24"/>
          <w:szCs w:val="24"/>
        </w:rPr>
        <w:t>показала следующее</w:t>
      </w:r>
      <w:r w:rsidR="00C31A1F">
        <w:rPr>
          <w:rFonts w:ascii="Times New Roman" w:hAnsi="Times New Roman"/>
          <w:sz w:val="24"/>
          <w:szCs w:val="24"/>
        </w:rPr>
        <w:t>.</w:t>
      </w:r>
    </w:p>
    <w:p w:rsidR="00A97C05" w:rsidRPr="00A97C05" w:rsidRDefault="00A97C05" w:rsidP="00C31A1F">
      <w:pPr>
        <w:spacing w:after="0" w:line="240" w:lineRule="auto"/>
        <w:jc w:val="both"/>
        <w:rPr>
          <w:rFonts w:ascii="Times New Roman" w:hAnsi="Times New Roman"/>
          <w:bCs/>
          <w:iCs/>
          <w:color w:val="000000"/>
          <w:sz w:val="24"/>
          <w:szCs w:val="24"/>
        </w:rPr>
      </w:pPr>
      <w:r w:rsidRPr="008D1DB3">
        <w:rPr>
          <w:b/>
          <w:i/>
        </w:rPr>
        <w:tab/>
      </w:r>
      <w:r w:rsidRPr="00A97C05">
        <w:rPr>
          <w:rFonts w:ascii="Times New Roman" w:hAnsi="Times New Roman"/>
          <w:sz w:val="24"/>
          <w:szCs w:val="24"/>
        </w:rPr>
        <w:t xml:space="preserve">Согласно данным Отчета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21" w:history="1">
        <w:r w:rsidRPr="00A97C05">
          <w:rPr>
            <w:rFonts w:ascii="Times New Roman" w:hAnsi="Times New Roman"/>
            <w:sz w:val="24"/>
            <w:szCs w:val="24"/>
          </w:rPr>
          <w:t>(ф. 0503317)</w:t>
        </w:r>
      </w:hyperlink>
      <w:r w:rsidRPr="00A97C05">
        <w:rPr>
          <w:rFonts w:ascii="Times New Roman" w:hAnsi="Times New Roman"/>
          <w:sz w:val="24"/>
          <w:szCs w:val="24"/>
        </w:rPr>
        <w:t xml:space="preserve"> на 01 января 2022 года расходы по </w:t>
      </w:r>
      <w:r w:rsidRPr="00A97C05">
        <w:rPr>
          <w:rFonts w:ascii="Times New Roman" w:hAnsi="Times New Roman"/>
          <w:bCs/>
          <w:iCs/>
          <w:sz w:val="24"/>
          <w:szCs w:val="24"/>
        </w:rPr>
        <w:t>виду расходов 243 «Закупка товаров,</w:t>
      </w:r>
      <w:r w:rsidRPr="00A97C05">
        <w:rPr>
          <w:rFonts w:ascii="Times New Roman" w:hAnsi="Times New Roman"/>
          <w:bCs/>
          <w:iCs/>
          <w:color w:val="000000"/>
          <w:sz w:val="24"/>
          <w:szCs w:val="24"/>
        </w:rPr>
        <w:t xml:space="preserve"> работ, услуг в целях капитального ремонта государственного имущества» за 2021 год составили в общей сумме </w:t>
      </w:r>
      <w:r w:rsidRPr="00A97C05">
        <w:rPr>
          <w:rFonts w:ascii="Times New Roman" w:hAnsi="Times New Roman"/>
          <w:b/>
          <w:bCs/>
          <w:iCs/>
          <w:color w:val="000000"/>
          <w:sz w:val="24"/>
          <w:szCs w:val="24"/>
        </w:rPr>
        <w:t>815,9 млн.руб.</w:t>
      </w:r>
      <w:r w:rsidRPr="00A97C05">
        <w:rPr>
          <w:rFonts w:ascii="Times New Roman" w:hAnsi="Times New Roman"/>
          <w:bCs/>
          <w:iCs/>
          <w:color w:val="000000"/>
          <w:sz w:val="24"/>
          <w:szCs w:val="24"/>
        </w:rPr>
        <w:t>, что меньше в 1,1 раза относительно 2020 года (946,3 млн.руб.) и практически одинаково с расходами 2019 года (819,6 млн.руб.).</w:t>
      </w:r>
    </w:p>
    <w:p w:rsidR="00A97C05" w:rsidRDefault="00A97C05" w:rsidP="00A97C05">
      <w:pPr>
        <w:spacing w:after="0" w:line="240" w:lineRule="auto"/>
        <w:ind w:firstLine="708"/>
        <w:jc w:val="both"/>
        <w:rPr>
          <w:rFonts w:ascii="Times New Roman" w:hAnsi="Times New Roman"/>
          <w:bCs/>
          <w:iCs/>
          <w:sz w:val="24"/>
          <w:szCs w:val="24"/>
        </w:rPr>
      </w:pPr>
      <w:r w:rsidRPr="00A97C05">
        <w:rPr>
          <w:rFonts w:ascii="Times New Roman" w:hAnsi="Times New Roman"/>
          <w:bCs/>
          <w:iCs/>
          <w:color w:val="000000"/>
          <w:sz w:val="24"/>
          <w:szCs w:val="24"/>
        </w:rPr>
        <w:t xml:space="preserve">На капитальный ремонт </w:t>
      </w:r>
      <w:r w:rsidRPr="00F75255">
        <w:rPr>
          <w:rFonts w:ascii="Times New Roman" w:hAnsi="Times New Roman"/>
          <w:bCs/>
          <w:iCs/>
          <w:color w:val="000000"/>
          <w:sz w:val="24"/>
          <w:szCs w:val="24"/>
          <w:u w:val="single"/>
        </w:rPr>
        <w:t>объектов недвижимого имущества</w:t>
      </w:r>
      <w:r w:rsidRPr="00A97C05">
        <w:rPr>
          <w:rFonts w:ascii="Times New Roman" w:hAnsi="Times New Roman"/>
          <w:bCs/>
          <w:iCs/>
          <w:color w:val="000000"/>
          <w:sz w:val="24"/>
          <w:szCs w:val="24"/>
        </w:rPr>
        <w:t xml:space="preserve"> предусмотрено ассигнований</w:t>
      </w:r>
      <w:r w:rsidRPr="00A97C05">
        <w:rPr>
          <w:rFonts w:ascii="Times New Roman" w:hAnsi="Times New Roman"/>
          <w:bCs/>
          <w:iCs/>
          <w:sz w:val="24"/>
          <w:szCs w:val="24"/>
        </w:rPr>
        <w:t xml:space="preserve"> </w:t>
      </w:r>
      <w:r w:rsidRPr="00A97C05">
        <w:rPr>
          <w:rFonts w:ascii="Times New Roman" w:hAnsi="Times New Roman"/>
          <w:bCs/>
          <w:iCs/>
          <w:color w:val="000000"/>
          <w:sz w:val="24"/>
          <w:szCs w:val="24"/>
        </w:rPr>
        <w:t xml:space="preserve">(с учетом неиспользованных остатков прошлых лет) </w:t>
      </w:r>
      <w:r w:rsidRPr="00A97C05">
        <w:rPr>
          <w:rFonts w:ascii="Times New Roman" w:hAnsi="Times New Roman"/>
          <w:bCs/>
          <w:iCs/>
          <w:sz w:val="24"/>
          <w:szCs w:val="24"/>
        </w:rPr>
        <w:t xml:space="preserve">в общей сумме 659,8 млн.руб. (в 2020 – 1 527,8 млн.руб., в 2019 году 634,5 млн.руб.). Расходы произведены в общей сумме  </w:t>
      </w:r>
      <w:r w:rsidRPr="00F75255">
        <w:rPr>
          <w:rFonts w:ascii="Times New Roman" w:hAnsi="Times New Roman"/>
          <w:b/>
          <w:bCs/>
          <w:iCs/>
          <w:sz w:val="24"/>
          <w:szCs w:val="24"/>
        </w:rPr>
        <w:t>605,4 млн.руб.</w:t>
      </w:r>
      <w:r w:rsidRPr="00A97C05">
        <w:rPr>
          <w:rFonts w:ascii="Times New Roman" w:hAnsi="Times New Roman"/>
          <w:bCs/>
          <w:iCs/>
          <w:sz w:val="24"/>
          <w:szCs w:val="24"/>
        </w:rPr>
        <w:t xml:space="preserve"> (в 2020 году - 1 267,1 млн.руб., 2019 – 608,4 млн.руб.).</w:t>
      </w:r>
    </w:p>
    <w:p w:rsidR="00F75255" w:rsidRPr="00A97C05" w:rsidRDefault="00F75255" w:rsidP="00F75255">
      <w:pPr>
        <w:spacing w:after="0" w:line="240" w:lineRule="auto"/>
        <w:ind w:firstLine="708"/>
        <w:jc w:val="both"/>
        <w:rPr>
          <w:rFonts w:ascii="Times New Roman" w:hAnsi="Times New Roman"/>
          <w:sz w:val="24"/>
          <w:szCs w:val="24"/>
        </w:rPr>
      </w:pPr>
      <w:r w:rsidRPr="00A97C05">
        <w:rPr>
          <w:rFonts w:ascii="Times New Roman" w:hAnsi="Times New Roman"/>
          <w:sz w:val="24"/>
          <w:szCs w:val="24"/>
        </w:rPr>
        <w:t xml:space="preserve">На основании информации, предоставленной ГРБС, проведен выборочный анализ объектов капитального ремонта </w:t>
      </w:r>
      <w:r w:rsidRPr="00A97C05">
        <w:rPr>
          <w:rFonts w:ascii="Times New Roman" w:hAnsi="Times New Roman"/>
          <w:bCs/>
          <w:iCs/>
          <w:color w:val="000000"/>
          <w:sz w:val="24"/>
          <w:szCs w:val="24"/>
        </w:rPr>
        <w:t>объектов недвижимого имущества</w:t>
      </w:r>
      <w:r w:rsidRPr="00A97C05">
        <w:rPr>
          <w:rFonts w:ascii="Times New Roman" w:hAnsi="Times New Roman"/>
          <w:sz w:val="24"/>
          <w:szCs w:val="24"/>
        </w:rPr>
        <w:t xml:space="preserve"> на предмет их завершенности в 2021 году.</w:t>
      </w:r>
    </w:p>
    <w:p w:rsidR="00A97C05" w:rsidRPr="00A97C05" w:rsidRDefault="00A97C05" w:rsidP="00A97C05">
      <w:pPr>
        <w:spacing w:after="0" w:line="240" w:lineRule="auto"/>
        <w:ind w:firstLine="708"/>
        <w:jc w:val="both"/>
        <w:rPr>
          <w:rFonts w:ascii="Times New Roman" w:hAnsi="Times New Roman"/>
          <w:bCs/>
          <w:iCs/>
          <w:sz w:val="24"/>
          <w:szCs w:val="24"/>
        </w:rPr>
      </w:pPr>
      <w:r w:rsidRPr="00A97C05">
        <w:rPr>
          <w:rFonts w:ascii="Times New Roman" w:hAnsi="Times New Roman"/>
          <w:bCs/>
          <w:iCs/>
          <w:color w:val="000000"/>
          <w:sz w:val="24"/>
          <w:szCs w:val="24"/>
        </w:rPr>
        <w:t xml:space="preserve">Освоение (подтвержденное выполнение объемов работ по капитальному ремонту) </w:t>
      </w:r>
      <w:r w:rsidRPr="00A97C05">
        <w:rPr>
          <w:rFonts w:ascii="Times New Roman" w:hAnsi="Times New Roman"/>
          <w:bCs/>
          <w:iCs/>
          <w:sz w:val="24"/>
          <w:szCs w:val="24"/>
        </w:rPr>
        <w:t>за счет всех источников финансирования составило в общей сумме 725,9 млн. руб., в том числе 283,4 млн.руб. за счет субсиди</w:t>
      </w:r>
      <w:r w:rsidR="00F75255">
        <w:rPr>
          <w:rFonts w:ascii="Times New Roman" w:hAnsi="Times New Roman"/>
          <w:bCs/>
          <w:iCs/>
          <w:sz w:val="24"/>
          <w:szCs w:val="24"/>
        </w:rPr>
        <w:t>й</w:t>
      </w:r>
      <w:r w:rsidRPr="00A97C05">
        <w:rPr>
          <w:rFonts w:ascii="Times New Roman" w:hAnsi="Times New Roman"/>
          <w:bCs/>
          <w:iCs/>
          <w:sz w:val="24"/>
          <w:szCs w:val="24"/>
        </w:rPr>
        <w:t xml:space="preserve"> прошлых лет, из них:</w:t>
      </w:r>
    </w:p>
    <w:p w:rsidR="00A97C05" w:rsidRPr="00A97C05" w:rsidRDefault="00A97C05" w:rsidP="00A97C05">
      <w:pPr>
        <w:spacing w:after="0" w:line="240" w:lineRule="auto"/>
        <w:ind w:firstLine="708"/>
        <w:jc w:val="both"/>
        <w:rPr>
          <w:rFonts w:ascii="Times New Roman" w:hAnsi="Times New Roman"/>
          <w:bCs/>
          <w:iCs/>
          <w:color w:val="000000"/>
          <w:sz w:val="24"/>
          <w:szCs w:val="24"/>
        </w:rPr>
      </w:pPr>
      <w:r w:rsidRPr="00A97C05">
        <w:rPr>
          <w:rFonts w:ascii="Times New Roman" w:hAnsi="Times New Roman"/>
          <w:bCs/>
          <w:iCs/>
          <w:color w:val="000000"/>
          <w:sz w:val="24"/>
          <w:szCs w:val="24"/>
        </w:rPr>
        <w:t xml:space="preserve">- 500,3 млн. руб. </w:t>
      </w:r>
      <w:r w:rsidRPr="00A97C05">
        <w:rPr>
          <w:rFonts w:ascii="Times New Roman" w:hAnsi="Times New Roman"/>
          <w:bCs/>
          <w:i/>
          <w:iCs/>
          <w:color w:val="000000"/>
          <w:sz w:val="24"/>
          <w:szCs w:val="24"/>
        </w:rPr>
        <w:t>(69%)</w:t>
      </w:r>
      <w:r w:rsidRPr="00A97C05">
        <w:rPr>
          <w:rFonts w:ascii="Times New Roman" w:hAnsi="Times New Roman"/>
          <w:bCs/>
          <w:iCs/>
          <w:color w:val="000000"/>
          <w:sz w:val="24"/>
          <w:szCs w:val="24"/>
        </w:rPr>
        <w:t xml:space="preserve"> – средства областного бюджета;</w:t>
      </w:r>
    </w:p>
    <w:p w:rsidR="00A97C05" w:rsidRPr="00A97C05" w:rsidRDefault="00A97C05" w:rsidP="00A97C05">
      <w:pPr>
        <w:spacing w:after="0" w:line="240" w:lineRule="auto"/>
        <w:ind w:firstLine="708"/>
        <w:jc w:val="both"/>
        <w:rPr>
          <w:rFonts w:ascii="Times New Roman" w:hAnsi="Times New Roman"/>
          <w:bCs/>
          <w:iCs/>
          <w:color w:val="000000"/>
          <w:sz w:val="24"/>
          <w:szCs w:val="24"/>
        </w:rPr>
      </w:pPr>
      <w:r w:rsidRPr="00A97C05">
        <w:rPr>
          <w:rFonts w:ascii="Times New Roman" w:hAnsi="Times New Roman"/>
          <w:bCs/>
          <w:iCs/>
          <w:color w:val="000000"/>
          <w:sz w:val="24"/>
          <w:szCs w:val="24"/>
        </w:rPr>
        <w:t xml:space="preserve">- 175,8 млн.руб. </w:t>
      </w:r>
      <w:r w:rsidRPr="00A97C05">
        <w:rPr>
          <w:rFonts w:ascii="Times New Roman" w:hAnsi="Times New Roman"/>
          <w:bCs/>
          <w:i/>
          <w:iCs/>
          <w:color w:val="000000"/>
          <w:sz w:val="24"/>
          <w:szCs w:val="24"/>
        </w:rPr>
        <w:t>(24%)</w:t>
      </w:r>
      <w:r w:rsidRPr="00A97C05">
        <w:rPr>
          <w:rFonts w:ascii="Times New Roman" w:hAnsi="Times New Roman"/>
          <w:bCs/>
          <w:iCs/>
          <w:color w:val="000000"/>
          <w:sz w:val="24"/>
          <w:szCs w:val="24"/>
        </w:rPr>
        <w:t xml:space="preserve"> – средства федерального бюджета;</w:t>
      </w:r>
    </w:p>
    <w:p w:rsidR="00A97C05" w:rsidRPr="00A97C05" w:rsidRDefault="00A97C05" w:rsidP="00A97C05">
      <w:pPr>
        <w:spacing w:after="0" w:line="240" w:lineRule="auto"/>
        <w:ind w:firstLine="708"/>
        <w:jc w:val="both"/>
        <w:rPr>
          <w:rFonts w:ascii="Times New Roman" w:hAnsi="Times New Roman"/>
          <w:bCs/>
          <w:i/>
          <w:iCs/>
          <w:color w:val="000000"/>
          <w:sz w:val="24"/>
          <w:szCs w:val="24"/>
        </w:rPr>
      </w:pPr>
      <w:r w:rsidRPr="00A97C05">
        <w:rPr>
          <w:rFonts w:ascii="Times New Roman" w:hAnsi="Times New Roman"/>
          <w:bCs/>
          <w:iCs/>
          <w:color w:val="000000"/>
          <w:sz w:val="24"/>
          <w:szCs w:val="24"/>
        </w:rPr>
        <w:t xml:space="preserve">- 49,8 млн.руб. </w:t>
      </w:r>
      <w:r w:rsidRPr="00A97C05">
        <w:rPr>
          <w:rFonts w:ascii="Times New Roman" w:hAnsi="Times New Roman"/>
          <w:bCs/>
          <w:i/>
          <w:iCs/>
          <w:color w:val="000000"/>
          <w:sz w:val="24"/>
          <w:szCs w:val="24"/>
        </w:rPr>
        <w:t>(7%)</w:t>
      </w:r>
      <w:r w:rsidRPr="00A97C05">
        <w:rPr>
          <w:rFonts w:ascii="Times New Roman" w:hAnsi="Times New Roman"/>
          <w:bCs/>
          <w:iCs/>
          <w:color w:val="000000"/>
          <w:sz w:val="24"/>
          <w:szCs w:val="24"/>
        </w:rPr>
        <w:t xml:space="preserve"> – средства внебюджетных источников и местн</w:t>
      </w:r>
      <w:r w:rsidR="00F75255">
        <w:rPr>
          <w:rFonts w:ascii="Times New Roman" w:hAnsi="Times New Roman"/>
          <w:bCs/>
          <w:iCs/>
          <w:color w:val="000000"/>
          <w:sz w:val="24"/>
          <w:szCs w:val="24"/>
        </w:rPr>
        <w:t>ых</w:t>
      </w:r>
      <w:r w:rsidRPr="00A97C05">
        <w:rPr>
          <w:rFonts w:ascii="Times New Roman" w:hAnsi="Times New Roman"/>
          <w:bCs/>
          <w:iCs/>
          <w:color w:val="000000"/>
          <w:sz w:val="24"/>
          <w:szCs w:val="24"/>
        </w:rPr>
        <w:t xml:space="preserve"> бюджет</w:t>
      </w:r>
      <w:r w:rsidR="00F75255">
        <w:rPr>
          <w:rFonts w:ascii="Times New Roman" w:hAnsi="Times New Roman"/>
          <w:bCs/>
          <w:iCs/>
          <w:color w:val="000000"/>
          <w:sz w:val="24"/>
          <w:szCs w:val="24"/>
        </w:rPr>
        <w:t>ов</w:t>
      </w:r>
      <w:r w:rsidRPr="00A97C05">
        <w:rPr>
          <w:rFonts w:ascii="Times New Roman" w:hAnsi="Times New Roman"/>
          <w:bCs/>
          <w:iCs/>
          <w:color w:val="000000"/>
          <w:sz w:val="24"/>
          <w:szCs w:val="24"/>
        </w:rPr>
        <w:t>.</w:t>
      </w:r>
    </w:p>
    <w:p w:rsidR="00A97C05" w:rsidRPr="00A97C05" w:rsidRDefault="00A97C05" w:rsidP="00A97C05">
      <w:pPr>
        <w:spacing w:after="0" w:line="240" w:lineRule="auto"/>
        <w:ind w:firstLine="708"/>
        <w:jc w:val="both"/>
        <w:rPr>
          <w:rFonts w:ascii="Times New Roman" w:hAnsi="Times New Roman"/>
          <w:bCs/>
          <w:iCs/>
          <w:color w:val="000000"/>
          <w:sz w:val="24"/>
          <w:szCs w:val="24"/>
        </w:rPr>
      </w:pPr>
      <w:r w:rsidRPr="00A97C05">
        <w:rPr>
          <w:rFonts w:ascii="Times New Roman" w:hAnsi="Times New Roman"/>
          <w:bCs/>
          <w:iCs/>
          <w:color w:val="000000"/>
          <w:sz w:val="24"/>
          <w:szCs w:val="24"/>
        </w:rPr>
        <w:t xml:space="preserve">Сумма неосвоенных средств областного бюджета - 99,5 млн.руб. </w:t>
      </w:r>
    </w:p>
    <w:p w:rsidR="00A97C05" w:rsidRPr="00A97C05" w:rsidRDefault="00A97C05" w:rsidP="00A97C05">
      <w:pPr>
        <w:spacing w:after="0" w:line="240" w:lineRule="auto"/>
        <w:ind w:firstLine="708"/>
        <w:jc w:val="both"/>
        <w:rPr>
          <w:rFonts w:ascii="Times New Roman" w:hAnsi="Times New Roman"/>
          <w:bCs/>
          <w:iCs/>
          <w:color w:val="000000"/>
          <w:sz w:val="24"/>
          <w:szCs w:val="24"/>
        </w:rPr>
      </w:pPr>
      <w:r w:rsidRPr="00A97C05">
        <w:rPr>
          <w:rFonts w:ascii="Times New Roman" w:hAnsi="Times New Roman"/>
          <w:bCs/>
          <w:iCs/>
          <w:color w:val="000000"/>
          <w:sz w:val="24"/>
          <w:szCs w:val="24"/>
        </w:rPr>
        <w:t>Стоимость работ, завершенных в 2021 году - в общей сумме 799,9 млн.руб.</w:t>
      </w:r>
    </w:p>
    <w:p w:rsidR="00A97C05" w:rsidRPr="00A97C05" w:rsidRDefault="00A97C05" w:rsidP="00A97C05">
      <w:pPr>
        <w:spacing w:after="0" w:line="240" w:lineRule="auto"/>
        <w:ind w:firstLine="708"/>
        <w:jc w:val="both"/>
        <w:rPr>
          <w:rFonts w:ascii="Times New Roman" w:hAnsi="Times New Roman"/>
          <w:bCs/>
          <w:iCs/>
          <w:strike/>
          <w:color w:val="000000"/>
          <w:sz w:val="24"/>
          <w:szCs w:val="24"/>
          <w:highlight w:val="yellow"/>
        </w:rPr>
      </w:pPr>
      <w:r w:rsidRPr="00A97C05">
        <w:rPr>
          <w:rFonts w:ascii="Times New Roman" w:hAnsi="Times New Roman"/>
          <w:bCs/>
          <w:iCs/>
          <w:color w:val="000000"/>
          <w:sz w:val="24"/>
          <w:szCs w:val="24"/>
        </w:rPr>
        <w:t>Стоимость работ, перешедших на 2022 год - в общей сумме 506,1 млн.руб., в том числе за счет средств областного бюджета 266,5 млн.руб.</w:t>
      </w:r>
      <w:r w:rsidRPr="00A97C05">
        <w:rPr>
          <w:rFonts w:ascii="Times New Roman" w:hAnsi="Times New Roman"/>
          <w:bCs/>
          <w:iCs/>
          <w:strike/>
          <w:color w:val="000000"/>
          <w:sz w:val="24"/>
          <w:szCs w:val="24"/>
        </w:rPr>
        <w:t xml:space="preserve"> </w:t>
      </w:r>
    </w:p>
    <w:p w:rsidR="00A97C05" w:rsidRPr="00A97C05" w:rsidRDefault="00A97C05" w:rsidP="00A97C05">
      <w:pPr>
        <w:spacing w:after="0" w:line="240" w:lineRule="auto"/>
        <w:ind w:firstLine="708"/>
        <w:jc w:val="both"/>
        <w:rPr>
          <w:rFonts w:ascii="Times New Roman" w:hAnsi="Times New Roman"/>
          <w:bCs/>
          <w:iCs/>
          <w:color w:val="000000"/>
          <w:sz w:val="24"/>
          <w:szCs w:val="24"/>
        </w:rPr>
      </w:pPr>
      <w:r w:rsidRPr="00A97C05">
        <w:rPr>
          <w:rFonts w:ascii="Times New Roman" w:hAnsi="Times New Roman"/>
          <w:bCs/>
          <w:iCs/>
          <w:sz w:val="24"/>
          <w:szCs w:val="24"/>
        </w:rPr>
        <w:t>Отмечаем, что в 2021 году освоение средств за счет всех источников, составившее 725,9 млн. руб., сложилось в 1,5 раза ниже, чем в 2020 году (1 103,0 млн.руб.) и в 2 раза выше, чем в 2019 году (356,0 млн.руб.).</w:t>
      </w:r>
    </w:p>
    <w:p w:rsidR="00A97C05" w:rsidRPr="00A97C05" w:rsidRDefault="00A97C05" w:rsidP="00A97C05">
      <w:pPr>
        <w:spacing w:after="0" w:line="240" w:lineRule="auto"/>
        <w:ind w:firstLine="708"/>
        <w:jc w:val="both"/>
        <w:rPr>
          <w:rFonts w:ascii="Times New Roman" w:hAnsi="Times New Roman"/>
          <w:sz w:val="24"/>
          <w:szCs w:val="24"/>
        </w:rPr>
      </w:pPr>
    </w:p>
    <w:p w:rsidR="00A97C05" w:rsidRPr="00A97C05" w:rsidRDefault="00A97C05" w:rsidP="00A97C05">
      <w:pPr>
        <w:spacing w:after="0" w:line="240" w:lineRule="auto"/>
        <w:ind w:firstLine="708"/>
        <w:jc w:val="both"/>
        <w:rPr>
          <w:rFonts w:ascii="Times New Roman" w:hAnsi="Times New Roman"/>
          <w:i/>
          <w:sz w:val="24"/>
          <w:szCs w:val="24"/>
        </w:rPr>
      </w:pPr>
      <w:r w:rsidRPr="00A97C05">
        <w:rPr>
          <w:rFonts w:ascii="Times New Roman" w:hAnsi="Times New Roman"/>
          <w:i/>
          <w:sz w:val="24"/>
          <w:szCs w:val="24"/>
        </w:rPr>
        <w:t>Проверкой расходов на капитальный ремонт в Областном государственном казенном учреждение для детей с ограниченными возможностями здоровья «Центр помощи детям, оставшимся без родителей, «Росток», установлено следующее.</w:t>
      </w:r>
    </w:p>
    <w:p w:rsidR="00A97C05" w:rsidRPr="00A97C05" w:rsidRDefault="00A97C05" w:rsidP="00A97C05">
      <w:pPr>
        <w:autoSpaceDE w:val="0"/>
        <w:autoSpaceDN w:val="0"/>
        <w:adjustRightInd w:val="0"/>
        <w:spacing w:after="0" w:line="240" w:lineRule="auto"/>
        <w:ind w:firstLine="708"/>
        <w:jc w:val="both"/>
        <w:rPr>
          <w:rFonts w:ascii="Times New Roman" w:hAnsi="Times New Roman"/>
          <w:sz w:val="24"/>
          <w:szCs w:val="24"/>
        </w:rPr>
      </w:pPr>
      <w:r w:rsidRPr="00A97C05">
        <w:rPr>
          <w:rFonts w:ascii="Times New Roman" w:hAnsi="Times New Roman"/>
          <w:sz w:val="24"/>
          <w:szCs w:val="24"/>
        </w:rPr>
        <w:t>ОГКУ «Центр помощи детям, оставшимся без родителей, «Росток»</w:t>
      </w:r>
      <w:r w:rsidRPr="00A97C05">
        <w:rPr>
          <w:rFonts w:ascii="Times New Roman" w:hAnsi="Times New Roman"/>
          <w:bCs/>
          <w:iCs/>
          <w:color w:val="000000"/>
          <w:sz w:val="24"/>
          <w:szCs w:val="24"/>
        </w:rPr>
        <w:t xml:space="preserve"> на 2021 год бюджетной сметой предусмотрены лимиты бюджетных обязательств </w:t>
      </w:r>
      <w:r w:rsidRPr="00A97C05">
        <w:rPr>
          <w:rFonts w:ascii="Times New Roman" w:hAnsi="Times New Roman"/>
          <w:sz w:val="24"/>
          <w:szCs w:val="24"/>
        </w:rPr>
        <w:t xml:space="preserve">в общей сумме 8,26 млн. руб. </w:t>
      </w:r>
      <w:r w:rsidRPr="00A97C05">
        <w:rPr>
          <w:rFonts w:ascii="Times New Roman" w:hAnsi="Times New Roman"/>
          <w:bCs/>
          <w:iCs/>
          <w:color w:val="000000"/>
          <w:sz w:val="24"/>
          <w:szCs w:val="24"/>
        </w:rPr>
        <w:t>по кодам функционального классификатора расходов: разделу и подразделу 1002 «</w:t>
      </w:r>
      <w:r w:rsidRPr="00A97C05">
        <w:rPr>
          <w:rFonts w:ascii="Times New Roman" w:hAnsi="Times New Roman"/>
          <w:sz w:val="24"/>
          <w:szCs w:val="24"/>
        </w:rPr>
        <w:t>Социальное обслуживание населения</w:t>
      </w:r>
      <w:r w:rsidRPr="00A97C05">
        <w:rPr>
          <w:rFonts w:ascii="Times New Roman" w:hAnsi="Times New Roman"/>
          <w:bCs/>
          <w:iCs/>
          <w:sz w:val="24"/>
          <w:szCs w:val="24"/>
        </w:rPr>
        <w:t xml:space="preserve">», целевой статье расходов </w:t>
      </w:r>
      <w:r w:rsidRPr="00A97C05">
        <w:rPr>
          <w:rFonts w:ascii="Times New Roman" w:hAnsi="Times New Roman"/>
          <w:sz w:val="24"/>
          <w:szCs w:val="24"/>
        </w:rPr>
        <w:t>1146800У00</w:t>
      </w:r>
      <w:r w:rsidRPr="00A97C05">
        <w:rPr>
          <w:rFonts w:ascii="Times New Roman" w:hAnsi="Times New Roman"/>
          <w:bCs/>
          <w:iCs/>
          <w:sz w:val="24"/>
          <w:szCs w:val="24"/>
        </w:rPr>
        <w:t xml:space="preserve"> «</w:t>
      </w:r>
      <w:r w:rsidRPr="00A97C05">
        <w:rPr>
          <w:rFonts w:ascii="Times New Roman" w:hAnsi="Times New Roman"/>
          <w:sz w:val="24"/>
          <w:szCs w:val="24"/>
        </w:rPr>
        <w:t>Центры помощи детям, оставшимся без попечения родителей</w:t>
      </w:r>
      <w:r w:rsidRPr="00A97C05">
        <w:rPr>
          <w:rFonts w:ascii="Times New Roman" w:hAnsi="Times New Roman"/>
          <w:bCs/>
          <w:iCs/>
          <w:color w:val="000000"/>
          <w:sz w:val="24"/>
          <w:szCs w:val="24"/>
        </w:rPr>
        <w:t>»,</w:t>
      </w:r>
      <w:r w:rsidRPr="00A97C05">
        <w:rPr>
          <w:rFonts w:ascii="Times New Roman" w:hAnsi="Times New Roman"/>
          <w:sz w:val="24"/>
          <w:szCs w:val="24"/>
        </w:rPr>
        <w:t xml:space="preserve"> виду расходов 243 «Закупка товаров, работ, услуг в целях капитального ремонта государственного имущества». </w:t>
      </w:r>
    </w:p>
    <w:p w:rsidR="00A97C05" w:rsidRPr="00A97C05" w:rsidRDefault="00A97C05" w:rsidP="00A97C05">
      <w:pPr>
        <w:spacing w:after="0" w:line="240" w:lineRule="auto"/>
        <w:ind w:firstLine="709"/>
        <w:jc w:val="both"/>
        <w:rPr>
          <w:rFonts w:ascii="Times New Roman" w:hAnsi="Times New Roman"/>
          <w:sz w:val="24"/>
          <w:szCs w:val="24"/>
        </w:rPr>
      </w:pPr>
      <w:r w:rsidRPr="00A97C05">
        <w:rPr>
          <w:rFonts w:ascii="Times New Roman" w:hAnsi="Times New Roman"/>
          <w:sz w:val="24"/>
          <w:szCs w:val="24"/>
        </w:rPr>
        <w:t>Освоение бюджетных средств подтверждено актами формы № КС-2 на общую сумму 6,32 млн. руб., из них:</w:t>
      </w:r>
    </w:p>
    <w:p w:rsidR="00A97C05" w:rsidRPr="00A97C05" w:rsidRDefault="00A97C05" w:rsidP="00A97C05">
      <w:pPr>
        <w:spacing w:after="0" w:line="240" w:lineRule="auto"/>
        <w:ind w:firstLine="709"/>
        <w:jc w:val="both"/>
        <w:rPr>
          <w:rFonts w:ascii="Times New Roman" w:hAnsi="Times New Roman"/>
          <w:sz w:val="24"/>
          <w:szCs w:val="24"/>
        </w:rPr>
      </w:pPr>
      <w:r w:rsidRPr="00A97C05">
        <w:rPr>
          <w:rFonts w:ascii="Times New Roman" w:hAnsi="Times New Roman"/>
          <w:sz w:val="24"/>
          <w:szCs w:val="24"/>
        </w:rPr>
        <w:t>- 6,28 млн. руб. – за выполненные работы по капитальному ремонту здания;</w:t>
      </w:r>
    </w:p>
    <w:p w:rsidR="00A97C05" w:rsidRPr="00A97C05" w:rsidRDefault="00A97C05" w:rsidP="00A97C05">
      <w:pPr>
        <w:spacing w:after="0" w:line="240" w:lineRule="auto"/>
        <w:ind w:firstLine="709"/>
        <w:jc w:val="both"/>
        <w:rPr>
          <w:rFonts w:ascii="Times New Roman" w:hAnsi="Times New Roman"/>
          <w:sz w:val="24"/>
          <w:szCs w:val="24"/>
        </w:rPr>
      </w:pPr>
      <w:r w:rsidRPr="00A97C05">
        <w:rPr>
          <w:rFonts w:ascii="Times New Roman" w:hAnsi="Times New Roman"/>
          <w:sz w:val="24"/>
          <w:szCs w:val="24"/>
        </w:rPr>
        <w:t xml:space="preserve">- 0,04 млн. руб. – за технадзор за соблюдением требований в области обеспечения пожарной безопасности и соблюдения проектных и нормативных решений в ходе работ. </w:t>
      </w:r>
    </w:p>
    <w:p w:rsidR="00A97C05" w:rsidRPr="00A97C05" w:rsidRDefault="00A97C05" w:rsidP="00A97C05">
      <w:pPr>
        <w:spacing w:after="0" w:line="240" w:lineRule="auto"/>
        <w:ind w:firstLine="708"/>
        <w:jc w:val="both"/>
        <w:rPr>
          <w:rFonts w:ascii="Times New Roman" w:hAnsi="Times New Roman"/>
          <w:bCs/>
          <w:iCs/>
          <w:color w:val="000000"/>
          <w:sz w:val="24"/>
          <w:szCs w:val="24"/>
        </w:rPr>
      </w:pPr>
      <w:r w:rsidRPr="00A97C05">
        <w:rPr>
          <w:rFonts w:ascii="Times New Roman" w:hAnsi="Times New Roman"/>
          <w:bCs/>
          <w:iCs/>
          <w:color w:val="000000"/>
          <w:sz w:val="24"/>
          <w:szCs w:val="24"/>
        </w:rPr>
        <w:t>Годовая бюджетная отчетность за 2021 год составлена на основании данных аналитического и синтетического учета в соответствии с требованиями Инструкции № 191н, представлена в Департамент по вопросам семьи и детей в установленные сроки.</w:t>
      </w:r>
    </w:p>
    <w:p w:rsidR="00A97C05" w:rsidRPr="00A97C05" w:rsidRDefault="00A97C05" w:rsidP="00A97C05">
      <w:pPr>
        <w:tabs>
          <w:tab w:val="left" w:pos="0"/>
        </w:tabs>
        <w:spacing w:after="0" w:line="240" w:lineRule="auto"/>
        <w:jc w:val="both"/>
        <w:rPr>
          <w:rFonts w:ascii="Times New Roman" w:hAnsi="Times New Roman"/>
          <w:b/>
          <w:i/>
          <w:sz w:val="24"/>
          <w:szCs w:val="24"/>
        </w:rPr>
      </w:pPr>
    </w:p>
    <w:p w:rsidR="00A97C05" w:rsidRPr="00A97C05" w:rsidRDefault="00A97C05" w:rsidP="00A97C05">
      <w:pPr>
        <w:spacing w:after="0" w:line="240" w:lineRule="auto"/>
        <w:ind w:firstLine="709"/>
        <w:jc w:val="both"/>
        <w:rPr>
          <w:rFonts w:ascii="Times New Roman" w:hAnsi="Times New Roman"/>
          <w:i/>
          <w:sz w:val="24"/>
          <w:szCs w:val="24"/>
        </w:rPr>
      </w:pPr>
      <w:r w:rsidRPr="00A97C05">
        <w:rPr>
          <w:rFonts w:ascii="Times New Roman" w:hAnsi="Times New Roman"/>
          <w:i/>
          <w:sz w:val="24"/>
          <w:szCs w:val="24"/>
        </w:rPr>
        <w:t xml:space="preserve"> Проверкой использования средств областного бюджета, предоставленных ОГАУ «Центр спортивной подготовки сборных команд Томской области» на приведение технического состояния здания спортивного комплекса «Юпитер», расположенного по </w:t>
      </w:r>
      <w:r w:rsidRPr="00A97C05">
        <w:rPr>
          <w:rFonts w:ascii="Times New Roman" w:hAnsi="Times New Roman"/>
          <w:i/>
          <w:sz w:val="24"/>
          <w:szCs w:val="24"/>
        </w:rPr>
        <w:lastRenderedPageBreak/>
        <w:t>адресу: Томская область, г. Томск, ул. Смирнова, д. 48Б, в соответствие с требованиями пожарной безопасности установлено следующее.</w:t>
      </w:r>
    </w:p>
    <w:p w:rsidR="00A97C05" w:rsidRPr="00A97C05" w:rsidRDefault="00A97C05" w:rsidP="00A97C05">
      <w:pPr>
        <w:autoSpaceDE w:val="0"/>
        <w:autoSpaceDN w:val="0"/>
        <w:adjustRightInd w:val="0"/>
        <w:spacing w:after="0" w:line="240" w:lineRule="auto"/>
        <w:ind w:firstLine="708"/>
        <w:jc w:val="both"/>
        <w:rPr>
          <w:rFonts w:ascii="Times New Roman" w:hAnsi="Times New Roman"/>
          <w:sz w:val="24"/>
          <w:szCs w:val="24"/>
        </w:rPr>
      </w:pPr>
      <w:r w:rsidRPr="00A97C05">
        <w:rPr>
          <w:rFonts w:ascii="Times New Roman" w:hAnsi="Times New Roman"/>
          <w:sz w:val="24"/>
          <w:szCs w:val="24"/>
        </w:rPr>
        <w:t xml:space="preserve">Департаменту по молодежной политике, физической культуре и спорту за счет средств резервного фонда финансирования непредвиденных расходов Администрации Томской области на 2020 год предусмотрены бюджетные ассигнования в сумме 35,017 млн. руб. для предоставления субсидии на иные цели ОГАУ «Центр спортивной подготовки сборных команд Томской области» на приведение технического состояния здания спортивного комплекса «Юпитер», в соответствие с требованиями пожарной безопасности. </w:t>
      </w:r>
    </w:p>
    <w:p w:rsidR="00A97C05" w:rsidRPr="00A97C05" w:rsidRDefault="00A97C05" w:rsidP="00A97C05">
      <w:pPr>
        <w:autoSpaceDE w:val="0"/>
        <w:autoSpaceDN w:val="0"/>
        <w:adjustRightInd w:val="0"/>
        <w:spacing w:after="0" w:line="240" w:lineRule="auto"/>
        <w:ind w:firstLine="708"/>
        <w:jc w:val="both"/>
        <w:rPr>
          <w:rFonts w:ascii="Times New Roman" w:hAnsi="Times New Roman"/>
          <w:sz w:val="24"/>
          <w:szCs w:val="24"/>
        </w:rPr>
      </w:pPr>
      <w:r w:rsidRPr="00A97C05">
        <w:rPr>
          <w:rFonts w:ascii="Times New Roman" w:hAnsi="Times New Roman"/>
          <w:sz w:val="24"/>
          <w:szCs w:val="24"/>
        </w:rPr>
        <w:t>Департаментом по молодежной политике, физической культуре и спорту на 2020 год были предусмотрены бюджетные ассигнования и лимиты бюджетных обязательств по разделу/подразделу 1103 «Спорт высших достижений», целевой статье 9900200000 «Резервные фонды исполнительного органа государственной власти субъекта Российской Федерации», виду расходов 622 «Субсидии автономным учреждениям на иные цели».</w:t>
      </w:r>
    </w:p>
    <w:p w:rsidR="00A97C05" w:rsidRPr="00A97C05" w:rsidRDefault="00A97C05" w:rsidP="00A97C05">
      <w:pPr>
        <w:autoSpaceDE w:val="0"/>
        <w:autoSpaceDN w:val="0"/>
        <w:adjustRightInd w:val="0"/>
        <w:spacing w:after="0" w:line="240" w:lineRule="auto"/>
        <w:ind w:firstLine="709"/>
        <w:jc w:val="both"/>
        <w:rPr>
          <w:rFonts w:ascii="Times New Roman" w:hAnsi="Times New Roman"/>
          <w:sz w:val="24"/>
          <w:szCs w:val="24"/>
        </w:rPr>
      </w:pPr>
      <w:r w:rsidRPr="00A97C05">
        <w:rPr>
          <w:rFonts w:ascii="Times New Roman" w:hAnsi="Times New Roman"/>
          <w:sz w:val="24"/>
          <w:szCs w:val="24"/>
        </w:rPr>
        <w:t>Планом финансово-хозяйственной деятельности ОГАУ «Центр спортивной подготовки сборных команд Томской области» на 2020 год предусмотрено финансирование на капитальный ремонт здания в общей сумме 35,017 млн. руб. по коду вида финансового обеспечения (деятельности) 5 «Субсидия на иные цели», виду расхода 243 «Закупка товаров, работ, услуг в целях капитального ремонта государственного (муниципального) имущества» по коду классификации операций сектора государственного управления 228 «Услуги, работы для целей капитальных вложений».</w:t>
      </w:r>
    </w:p>
    <w:p w:rsidR="00A97C05" w:rsidRPr="00A97C05" w:rsidRDefault="00A97C05" w:rsidP="00A97C05">
      <w:pPr>
        <w:spacing w:after="0" w:line="240" w:lineRule="auto"/>
        <w:ind w:firstLine="709"/>
        <w:jc w:val="both"/>
        <w:rPr>
          <w:rFonts w:ascii="Times New Roman" w:hAnsi="Times New Roman"/>
          <w:sz w:val="24"/>
          <w:szCs w:val="24"/>
        </w:rPr>
      </w:pPr>
      <w:r w:rsidRPr="00A97C05">
        <w:rPr>
          <w:rFonts w:ascii="Times New Roman" w:hAnsi="Times New Roman"/>
          <w:sz w:val="24"/>
          <w:szCs w:val="24"/>
        </w:rPr>
        <w:t>ОГАУ «Центр спортивной подготовки сборных команд Томской области» в 2021 году на основании актов формы № КС-2 произведена оплата за выполненные работы по капитальному ремонту здания в общей сумме 33,896 млн. руб., в том числе:</w:t>
      </w:r>
    </w:p>
    <w:p w:rsidR="00A97C05" w:rsidRPr="00A97C05" w:rsidRDefault="00A97C05" w:rsidP="00A97C05">
      <w:pPr>
        <w:spacing w:after="0" w:line="240" w:lineRule="auto"/>
        <w:ind w:firstLine="709"/>
        <w:jc w:val="both"/>
        <w:rPr>
          <w:rFonts w:ascii="Times New Roman" w:hAnsi="Times New Roman"/>
          <w:sz w:val="24"/>
          <w:szCs w:val="24"/>
        </w:rPr>
      </w:pPr>
      <w:r w:rsidRPr="00A97C05">
        <w:rPr>
          <w:rFonts w:ascii="Times New Roman" w:hAnsi="Times New Roman"/>
          <w:sz w:val="24"/>
          <w:szCs w:val="24"/>
        </w:rPr>
        <w:t>- 0,825 млн. руб. – за работы по аварийным выходам;</w:t>
      </w:r>
    </w:p>
    <w:p w:rsidR="00A97C05" w:rsidRPr="00A97C05" w:rsidRDefault="00A97C05" w:rsidP="00A97C05">
      <w:pPr>
        <w:spacing w:after="0" w:line="240" w:lineRule="auto"/>
        <w:ind w:firstLine="709"/>
        <w:jc w:val="both"/>
        <w:rPr>
          <w:rFonts w:ascii="Times New Roman" w:hAnsi="Times New Roman"/>
          <w:sz w:val="24"/>
          <w:szCs w:val="24"/>
        </w:rPr>
      </w:pPr>
      <w:r w:rsidRPr="00A97C05">
        <w:rPr>
          <w:rFonts w:ascii="Times New Roman" w:hAnsi="Times New Roman"/>
          <w:sz w:val="24"/>
          <w:szCs w:val="24"/>
        </w:rPr>
        <w:t xml:space="preserve">- 32,14 млн. руб. – за работы по устройству системы вентиляции; </w:t>
      </w:r>
    </w:p>
    <w:p w:rsidR="00A97C05" w:rsidRPr="00A97C05" w:rsidRDefault="00A97C05" w:rsidP="00A97C05">
      <w:pPr>
        <w:spacing w:after="0" w:line="240" w:lineRule="auto"/>
        <w:ind w:firstLine="709"/>
        <w:jc w:val="both"/>
        <w:rPr>
          <w:rFonts w:ascii="Times New Roman" w:hAnsi="Times New Roman"/>
          <w:sz w:val="24"/>
          <w:szCs w:val="24"/>
        </w:rPr>
      </w:pPr>
      <w:r w:rsidRPr="00A97C05">
        <w:rPr>
          <w:rFonts w:ascii="Times New Roman" w:hAnsi="Times New Roman"/>
          <w:sz w:val="24"/>
          <w:szCs w:val="24"/>
        </w:rPr>
        <w:t>- 0,931 млн. руб. – за работы по устройству системы оповещения и управления эвакуацией людей при пожаре.</w:t>
      </w:r>
    </w:p>
    <w:p w:rsidR="00A97C05" w:rsidRPr="00A97C05" w:rsidRDefault="00A97C05" w:rsidP="00A97C05">
      <w:pPr>
        <w:spacing w:after="0" w:line="240" w:lineRule="auto"/>
        <w:ind w:firstLine="709"/>
        <w:jc w:val="both"/>
        <w:rPr>
          <w:rFonts w:ascii="Times New Roman" w:hAnsi="Times New Roman"/>
          <w:sz w:val="24"/>
          <w:szCs w:val="24"/>
        </w:rPr>
      </w:pPr>
      <w:r w:rsidRPr="00A97C05">
        <w:rPr>
          <w:rFonts w:ascii="Times New Roman" w:hAnsi="Times New Roman"/>
          <w:sz w:val="24"/>
          <w:szCs w:val="24"/>
        </w:rPr>
        <w:t xml:space="preserve">Возврат неиспользованных средств субсидии составил 1,12 млн. руб. </w:t>
      </w:r>
    </w:p>
    <w:p w:rsidR="00A97C05" w:rsidRPr="00A97C05" w:rsidRDefault="00A97C05" w:rsidP="00A97C05">
      <w:pPr>
        <w:spacing w:after="0" w:line="240" w:lineRule="auto"/>
        <w:ind w:firstLine="708"/>
        <w:jc w:val="both"/>
        <w:rPr>
          <w:rFonts w:ascii="Times New Roman" w:hAnsi="Times New Roman"/>
          <w:bCs/>
          <w:iCs/>
          <w:color w:val="000000"/>
          <w:sz w:val="24"/>
          <w:szCs w:val="24"/>
        </w:rPr>
      </w:pPr>
      <w:r w:rsidRPr="00A97C05">
        <w:rPr>
          <w:rFonts w:ascii="Times New Roman" w:hAnsi="Times New Roman"/>
          <w:bCs/>
          <w:iCs/>
          <w:color w:val="000000"/>
          <w:sz w:val="24"/>
          <w:szCs w:val="24"/>
        </w:rPr>
        <w:t xml:space="preserve">Годовая бухгалтерская отчетность за 2021 год составлена на основании данных аналитического и синтетического учета в соответствии с требованиями Инструкции № 33н, представлена в Департамент </w:t>
      </w:r>
      <w:r w:rsidRPr="00A97C05">
        <w:rPr>
          <w:rFonts w:ascii="Times New Roman" w:hAnsi="Times New Roman"/>
          <w:sz w:val="24"/>
          <w:szCs w:val="24"/>
        </w:rPr>
        <w:t xml:space="preserve">по молодежной политике, физической культуре и спорту </w:t>
      </w:r>
      <w:r w:rsidRPr="00A97C05">
        <w:rPr>
          <w:rFonts w:ascii="Times New Roman" w:hAnsi="Times New Roman"/>
          <w:bCs/>
          <w:iCs/>
          <w:color w:val="000000"/>
          <w:sz w:val="24"/>
          <w:szCs w:val="24"/>
        </w:rPr>
        <w:t>в установленные сроки.</w:t>
      </w:r>
    </w:p>
    <w:p w:rsidR="00A97C05" w:rsidRPr="00A97C05" w:rsidRDefault="00A97C05" w:rsidP="00A97C05">
      <w:pPr>
        <w:autoSpaceDE w:val="0"/>
        <w:autoSpaceDN w:val="0"/>
        <w:adjustRightInd w:val="0"/>
        <w:spacing w:after="0" w:line="240" w:lineRule="auto"/>
        <w:ind w:firstLine="708"/>
        <w:jc w:val="both"/>
        <w:rPr>
          <w:rFonts w:ascii="Times New Roman" w:hAnsi="Times New Roman"/>
          <w:sz w:val="24"/>
          <w:szCs w:val="24"/>
        </w:rPr>
      </w:pPr>
      <w:r w:rsidRPr="00A97C05">
        <w:rPr>
          <w:rFonts w:ascii="Times New Roman" w:hAnsi="Times New Roman"/>
          <w:sz w:val="24"/>
          <w:szCs w:val="24"/>
        </w:rPr>
        <w:t xml:space="preserve">Контрольно-счетной палатой подготовлена информация по объектам капитального ремонта (в том числе подведомственных учреждений), финансирование которых осуществлялось в 2021 году за счет средств всех источников финансирования – приведена в </w:t>
      </w:r>
      <w:r w:rsidR="00F75255" w:rsidRPr="00F75255">
        <w:rPr>
          <w:rFonts w:ascii="Times New Roman" w:hAnsi="Times New Roman"/>
          <w:sz w:val="24"/>
          <w:szCs w:val="24"/>
        </w:rPr>
        <w:t>П</w:t>
      </w:r>
      <w:r w:rsidRPr="00F75255">
        <w:rPr>
          <w:rFonts w:ascii="Times New Roman" w:hAnsi="Times New Roman"/>
          <w:sz w:val="24"/>
          <w:szCs w:val="24"/>
        </w:rPr>
        <w:t>риложении 7.</w:t>
      </w:r>
    </w:p>
    <w:p w:rsidR="00062739" w:rsidRPr="002D73A2" w:rsidRDefault="00062739" w:rsidP="002D73A2">
      <w:pPr>
        <w:widowControl w:val="0"/>
        <w:tabs>
          <w:tab w:val="left" w:pos="0"/>
          <w:tab w:val="left" w:pos="709"/>
        </w:tabs>
        <w:spacing w:after="0" w:line="240" w:lineRule="auto"/>
        <w:jc w:val="both"/>
        <w:rPr>
          <w:rFonts w:ascii="Times New Roman" w:hAnsi="Times New Roman"/>
          <w:b/>
          <w:sz w:val="24"/>
          <w:szCs w:val="24"/>
        </w:rPr>
      </w:pPr>
    </w:p>
    <w:p w:rsidR="00062739" w:rsidRPr="005104C1" w:rsidRDefault="00062739" w:rsidP="00807B35">
      <w:pPr>
        <w:spacing w:after="0" w:line="240" w:lineRule="auto"/>
        <w:jc w:val="both"/>
        <w:rPr>
          <w:rFonts w:ascii="Times New Roman" w:hAnsi="Times New Roman"/>
          <w:b/>
          <w:color w:val="000000"/>
          <w:sz w:val="24"/>
          <w:szCs w:val="24"/>
          <w:lang w:eastAsia="ru-RU"/>
        </w:rPr>
      </w:pPr>
      <w:r w:rsidRPr="002D73A2">
        <w:rPr>
          <w:rFonts w:ascii="Times New Roman" w:hAnsi="Times New Roman"/>
          <w:b/>
          <w:i/>
          <w:sz w:val="24"/>
          <w:szCs w:val="24"/>
        </w:rPr>
        <w:t xml:space="preserve"> </w:t>
      </w:r>
      <w:r w:rsidRPr="005104C1">
        <w:rPr>
          <w:rFonts w:ascii="Times New Roman" w:hAnsi="Times New Roman"/>
          <w:b/>
          <w:color w:val="000000"/>
          <w:sz w:val="24"/>
          <w:szCs w:val="24"/>
          <w:lang w:eastAsia="ru-RU"/>
        </w:rPr>
        <w:t>5. Бюджетные инвестиции в строительство и приобретение объектов областной государственной и муниципальной собственности</w:t>
      </w:r>
    </w:p>
    <w:p w:rsidR="00062739" w:rsidRPr="00AB661C" w:rsidRDefault="00062739" w:rsidP="00C9267E">
      <w:pPr>
        <w:spacing w:after="0" w:line="240" w:lineRule="auto"/>
        <w:ind w:firstLine="567"/>
        <w:jc w:val="both"/>
        <w:rPr>
          <w:rFonts w:ascii="Times New Roman" w:hAnsi="Times New Roman"/>
          <w:bCs/>
          <w:sz w:val="24"/>
          <w:szCs w:val="24"/>
        </w:rPr>
      </w:pPr>
      <w:r w:rsidRPr="00C648AA">
        <w:rPr>
          <w:rFonts w:ascii="Times New Roman" w:hAnsi="Times New Roman"/>
          <w:bCs/>
          <w:sz w:val="24"/>
          <w:szCs w:val="24"/>
        </w:rPr>
        <w:t>В целом информация по исполнению бюджетных ассигнований по объектам капитального строительства государственной собственности Томской области (муниципальной собственности) и объектам недвижимого имущества, приобретаемым в государственную собственность Томской области (муниципальную собственность), финансируемых за счет средств областного</w:t>
      </w:r>
      <w:r w:rsidRPr="00C648AA">
        <w:rPr>
          <w:rFonts w:ascii="Times New Roman" w:hAnsi="Times New Roman"/>
          <w:bCs/>
          <w:color w:val="FF0000"/>
          <w:sz w:val="24"/>
          <w:szCs w:val="24"/>
        </w:rPr>
        <w:t xml:space="preserve"> </w:t>
      </w:r>
      <w:r>
        <w:rPr>
          <w:rFonts w:ascii="Times New Roman" w:hAnsi="Times New Roman"/>
          <w:bCs/>
          <w:sz w:val="24"/>
          <w:szCs w:val="24"/>
        </w:rPr>
        <w:t>бюджета, за 202</w:t>
      </w:r>
      <w:r w:rsidR="00C63F22">
        <w:rPr>
          <w:rFonts w:ascii="Times New Roman" w:hAnsi="Times New Roman"/>
          <w:bCs/>
          <w:sz w:val="24"/>
          <w:szCs w:val="24"/>
        </w:rPr>
        <w:t>1</w:t>
      </w:r>
      <w:r w:rsidRPr="00C648AA">
        <w:rPr>
          <w:rFonts w:ascii="Times New Roman" w:hAnsi="Times New Roman"/>
          <w:bCs/>
          <w:sz w:val="24"/>
          <w:szCs w:val="24"/>
        </w:rPr>
        <w:t xml:space="preserve"> год  приведена</w:t>
      </w:r>
      <w:r w:rsidR="00AB5FCC">
        <w:rPr>
          <w:rFonts w:ascii="Times New Roman" w:hAnsi="Times New Roman"/>
          <w:bCs/>
          <w:sz w:val="24"/>
          <w:szCs w:val="24"/>
        </w:rPr>
        <w:t xml:space="preserve"> в П</w:t>
      </w:r>
      <w:r w:rsidRPr="00C648AA">
        <w:rPr>
          <w:rFonts w:ascii="Times New Roman" w:hAnsi="Times New Roman"/>
          <w:bCs/>
          <w:sz w:val="24"/>
          <w:szCs w:val="24"/>
        </w:rPr>
        <w:t xml:space="preserve">риложениях </w:t>
      </w:r>
      <w:r w:rsidR="00AB661C" w:rsidRPr="00AB661C">
        <w:rPr>
          <w:rFonts w:ascii="Times New Roman" w:hAnsi="Times New Roman"/>
          <w:bCs/>
          <w:sz w:val="24"/>
          <w:szCs w:val="24"/>
        </w:rPr>
        <w:t>8</w:t>
      </w:r>
      <w:r w:rsidRPr="00AB661C">
        <w:rPr>
          <w:rFonts w:ascii="Times New Roman" w:hAnsi="Times New Roman"/>
          <w:bCs/>
          <w:sz w:val="24"/>
          <w:szCs w:val="24"/>
        </w:rPr>
        <w:t xml:space="preserve"> и </w:t>
      </w:r>
      <w:r w:rsidR="00AB661C" w:rsidRPr="00AB661C">
        <w:rPr>
          <w:rFonts w:ascii="Times New Roman" w:hAnsi="Times New Roman"/>
          <w:bCs/>
          <w:sz w:val="24"/>
          <w:szCs w:val="24"/>
        </w:rPr>
        <w:t>9</w:t>
      </w:r>
      <w:r w:rsidRPr="00AB661C">
        <w:rPr>
          <w:rFonts w:ascii="Times New Roman" w:hAnsi="Times New Roman"/>
          <w:bCs/>
          <w:sz w:val="24"/>
          <w:szCs w:val="24"/>
        </w:rPr>
        <w:t xml:space="preserve"> к настоящему заключению.</w:t>
      </w:r>
    </w:p>
    <w:p w:rsidR="00062739" w:rsidRPr="00BF5B82" w:rsidRDefault="00062739" w:rsidP="00BF5B82">
      <w:pPr>
        <w:spacing w:after="0" w:line="240" w:lineRule="auto"/>
        <w:ind w:firstLine="708"/>
        <w:jc w:val="both"/>
        <w:rPr>
          <w:rFonts w:ascii="Times New Roman" w:hAnsi="Times New Roman"/>
          <w:bCs/>
          <w:sz w:val="24"/>
          <w:szCs w:val="24"/>
        </w:rPr>
      </w:pPr>
      <w:r w:rsidRPr="00AB661C">
        <w:rPr>
          <w:rFonts w:ascii="Times New Roman" w:hAnsi="Times New Roman"/>
          <w:bCs/>
          <w:sz w:val="24"/>
          <w:szCs w:val="24"/>
        </w:rPr>
        <w:t xml:space="preserve">Также Контрольно-счетной палатой подготовлена информация об объемах </w:t>
      </w:r>
      <w:r w:rsidRPr="00AB661C">
        <w:rPr>
          <w:rFonts w:ascii="Times New Roman" w:hAnsi="Times New Roman"/>
          <w:sz w:val="24"/>
          <w:szCs w:val="24"/>
          <w:lang w:eastAsia="ru-RU"/>
        </w:rPr>
        <w:t>незавершенного строительства по состоянию на 01.01.202</w:t>
      </w:r>
      <w:r w:rsidR="007F381A" w:rsidRPr="00AB661C">
        <w:rPr>
          <w:rFonts w:ascii="Times New Roman" w:hAnsi="Times New Roman"/>
          <w:sz w:val="24"/>
          <w:szCs w:val="24"/>
          <w:lang w:eastAsia="ru-RU"/>
        </w:rPr>
        <w:t>2</w:t>
      </w:r>
      <w:r w:rsidRPr="00AB661C">
        <w:rPr>
          <w:rFonts w:ascii="Times New Roman" w:hAnsi="Times New Roman"/>
          <w:sz w:val="24"/>
          <w:szCs w:val="24"/>
          <w:lang w:eastAsia="ru-RU"/>
        </w:rPr>
        <w:t xml:space="preserve"> – анализ приведен в </w:t>
      </w:r>
      <w:r w:rsidR="00AB5FCC">
        <w:rPr>
          <w:rFonts w:ascii="Times New Roman" w:hAnsi="Times New Roman"/>
          <w:sz w:val="24"/>
          <w:szCs w:val="24"/>
          <w:lang w:eastAsia="ru-RU"/>
        </w:rPr>
        <w:t>П</w:t>
      </w:r>
      <w:r w:rsidRPr="00AB661C">
        <w:rPr>
          <w:rFonts w:ascii="Times New Roman" w:hAnsi="Times New Roman"/>
          <w:bCs/>
          <w:sz w:val="24"/>
          <w:szCs w:val="24"/>
        </w:rPr>
        <w:t xml:space="preserve">риложении </w:t>
      </w:r>
      <w:r w:rsidR="00AB661C" w:rsidRPr="00AB661C">
        <w:rPr>
          <w:rFonts w:ascii="Times New Roman" w:hAnsi="Times New Roman"/>
          <w:bCs/>
          <w:sz w:val="24"/>
          <w:szCs w:val="24"/>
        </w:rPr>
        <w:t>8</w:t>
      </w:r>
      <w:r w:rsidRPr="00AB661C">
        <w:rPr>
          <w:rFonts w:ascii="Times New Roman" w:hAnsi="Times New Roman"/>
          <w:bCs/>
          <w:sz w:val="24"/>
          <w:szCs w:val="24"/>
        </w:rPr>
        <w:t>.</w:t>
      </w:r>
    </w:p>
    <w:p w:rsidR="00062739" w:rsidRDefault="00062739" w:rsidP="00C9267E">
      <w:pPr>
        <w:spacing w:after="0" w:line="240" w:lineRule="auto"/>
        <w:ind w:firstLine="567"/>
        <w:jc w:val="both"/>
        <w:rPr>
          <w:rFonts w:ascii="Times New Roman" w:hAnsi="Times New Roman"/>
          <w:bCs/>
          <w:sz w:val="24"/>
          <w:szCs w:val="24"/>
        </w:rPr>
      </w:pPr>
    </w:p>
    <w:p w:rsidR="00AB5FCC" w:rsidRDefault="00AB5FCC" w:rsidP="00C9267E">
      <w:pPr>
        <w:spacing w:after="0" w:line="240" w:lineRule="auto"/>
        <w:ind w:firstLine="567"/>
        <w:jc w:val="both"/>
        <w:rPr>
          <w:rFonts w:ascii="Times New Roman" w:hAnsi="Times New Roman"/>
          <w:bCs/>
          <w:sz w:val="24"/>
          <w:szCs w:val="24"/>
        </w:rPr>
      </w:pPr>
    </w:p>
    <w:p w:rsidR="00AB5FCC" w:rsidRDefault="00AB5FCC" w:rsidP="00C9267E">
      <w:pPr>
        <w:spacing w:after="0" w:line="240" w:lineRule="auto"/>
        <w:ind w:firstLine="567"/>
        <w:jc w:val="both"/>
        <w:rPr>
          <w:rFonts w:ascii="Times New Roman" w:hAnsi="Times New Roman"/>
          <w:bCs/>
          <w:sz w:val="24"/>
          <w:szCs w:val="24"/>
        </w:rPr>
      </w:pPr>
    </w:p>
    <w:p w:rsidR="00AB5FCC" w:rsidRPr="00E42D73" w:rsidRDefault="00AB5FCC" w:rsidP="00C9267E">
      <w:pPr>
        <w:spacing w:after="0" w:line="240" w:lineRule="auto"/>
        <w:ind w:firstLine="567"/>
        <w:jc w:val="both"/>
        <w:rPr>
          <w:rFonts w:ascii="Times New Roman" w:hAnsi="Times New Roman"/>
          <w:bCs/>
          <w:sz w:val="24"/>
          <w:szCs w:val="24"/>
        </w:rPr>
      </w:pPr>
    </w:p>
    <w:p w:rsidR="00062739" w:rsidRPr="00703F69" w:rsidRDefault="00062739" w:rsidP="00F12D46">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6</w:t>
      </w:r>
      <w:r w:rsidRPr="00703F69">
        <w:rPr>
          <w:rFonts w:ascii="Times New Roman" w:hAnsi="Times New Roman"/>
          <w:b/>
          <w:color w:val="000000"/>
          <w:sz w:val="24"/>
          <w:szCs w:val="24"/>
          <w:lang w:eastAsia="ru-RU"/>
        </w:rPr>
        <w:t>. Дефицит областного бюджета</w:t>
      </w:r>
    </w:p>
    <w:p w:rsidR="00062739" w:rsidRDefault="00062739" w:rsidP="00F102D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lang w:eastAsia="ru-RU"/>
        </w:rPr>
        <w:t>Информация</w:t>
      </w:r>
      <w:r w:rsidRPr="00703F69">
        <w:rPr>
          <w:rFonts w:ascii="Times New Roman" w:hAnsi="Times New Roman"/>
          <w:color w:val="000000"/>
          <w:sz w:val="24"/>
          <w:szCs w:val="24"/>
          <w:lang w:eastAsia="ru-RU"/>
        </w:rPr>
        <w:t xml:space="preserve"> по дефициту областного бюджета и ист</w:t>
      </w:r>
      <w:r>
        <w:rPr>
          <w:rFonts w:ascii="Times New Roman" w:hAnsi="Times New Roman"/>
          <w:color w:val="000000"/>
          <w:sz w:val="24"/>
          <w:szCs w:val="24"/>
          <w:lang w:eastAsia="ru-RU"/>
        </w:rPr>
        <w:t>очникам его финансирования в 202</w:t>
      </w:r>
      <w:r w:rsidR="00AB661C">
        <w:rPr>
          <w:rFonts w:ascii="Times New Roman" w:hAnsi="Times New Roman"/>
          <w:color w:val="000000"/>
          <w:sz w:val="24"/>
          <w:szCs w:val="24"/>
          <w:lang w:eastAsia="ru-RU"/>
        </w:rPr>
        <w:t>1</w:t>
      </w:r>
      <w:r w:rsidRPr="00703F69">
        <w:rPr>
          <w:rFonts w:ascii="Times New Roman" w:hAnsi="Times New Roman"/>
          <w:color w:val="000000"/>
          <w:sz w:val="24"/>
          <w:szCs w:val="24"/>
          <w:lang w:eastAsia="ru-RU"/>
        </w:rPr>
        <w:t xml:space="preserve"> году отражены в </w:t>
      </w:r>
      <w:r w:rsidRPr="00703F69">
        <w:rPr>
          <w:rFonts w:ascii="Times New Roman" w:hAnsi="Times New Roman"/>
          <w:sz w:val="24"/>
          <w:szCs w:val="24"/>
          <w:lang w:eastAsia="ru-RU"/>
        </w:rPr>
        <w:t xml:space="preserve">Приложении </w:t>
      </w:r>
      <w:r w:rsidR="00AB661C">
        <w:rPr>
          <w:rFonts w:ascii="Times New Roman" w:hAnsi="Times New Roman"/>
          <w:sz w:val="24"/>
          <w:szCs w:val="24"/>
          <w:lang w:eastAsia="ru-RU"/>
        </w:rPr>
        <w:t>10</w:t>
      </w:r>
      <w:r>
        <w:rPr>
          <w:rFonts w:ascii="Times New Roman" w:hAnsi="Times New Roman"/>
          <w:sz w:val="24"/>
          <w:szCs w:val="24"/>
          <w:lang w:eastAsia="ru-RU"/>
        </w:rPr>
        <w:t xml:space="preserve">.  </w:t>
      </w:r>
    </w:p>
    <w:p w:rsidR="00062739" w:rsidRPr="00703F69" w:rsidRDefault="00062739" w:rsidP="00F102D3">
      <w:pPr>
        <w:autoSpaceDE w:val="0"/>
        <w:autoSpaceDN w:val="0"/>
        <w:adjustRightInd w:val="0"/>
        <w:spacing w:after="0" w:line="240" w:lineRule="auto"/>
        <w:ind w:firstLine="567"/>
        <w:jc w:val="both"/>
        <w:rPr>
          <w:rFonts w:ascii="Times New Roman" w:hAnsi="Times New Roman"/>
          <w:color w:val="000000"/>
          <w:sz w:val="24"/>
          <w:szCs w:val="24"/>
        </w:rPr>
      </w:pPr>
    </w:p>
    <w:p w:rsidR="00062739" w:rsidRPr="00703F69" w:rsidRDefault="00062739" w:rsidP="00F12D46">
      <w:pPr>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7</w:t>
      </w:r>
      <w:r w:rsidRPr="00703F69">
        <w:rPr>
          <w:rFonts w:ascii="Times New Roman" w:hAnsi="Times New Roman"/>
          <w:b/>
          <w:color w:val="000000"/>
          <w:sz w:val="24"/>
          <w:szCs w:val="24"/>
          <w:lang w:eastAsia="ru-RU"/>
        </w:rPr>
        <w:t>.</w:t>
      </w:r>
      <w:r w:rsidRPr="00F12D46">
        <w:rPr>
          <w:rFonts w:ascii="Times New Roman" w:hAnsi="Times New Roman"/>
          <w:b/>
          <w:color w:val="000000"/>
          <w:sz w:val="24"/>
          <w:szCs w:val="24"/>
          <w:lang w:eastAsia="ru-RU"/>
        </w:rPr>
        <w:t xml:space="preserve"> </w:t>
      </w:r>
      <w:r w:rsidRPr="00703F69">
        <w:rPr>
          <w:rFonts w:ascii="Times New Roman" w:hAnsi="Times New Roman"/>
          <w:b/>
          <w:color w:val="000000"/>
          <w:sz w:val="24"/>
          <w:szCs w:val="24"/>
          <w:lang w:eastAsia="ru-RU"/>
        </w:rPr>
        <w:t>Государственный внутренний долг Томской области</w:t>
      </w:r>
    </w:p>
    <w:p w:rsidR="00062739" w:rsidRPr="00703F69" w:rsidRDefault="00062739" w:rsidP="00F12D46">
      <w:pPr>
        <w:spacing w:after="0" w:line="240" w:lineRule="auto"/>
        <w:ind w:right="-81" w:firstLine="540"/>
        <w:jc w:val="both"/>
        <w:rPr>
          <w:rFonts w:ascii="Times New Roman" w:hAnsi="Times New Roman"/>
          <w:color w:val="000000"/>
          <w:sz w:val="24"/>
          <w:szCs w:val="24"/>
          <w:lang w:eastAsia="ru-RU"/>
        </w:rPr>
      </w:pPr>
      <w:r w:rsidRPr="00703F69">
        <w:rPr>
          <w:rFonts w:ascii="Times New Roman" w:hAnsi="Times New Roman"/>
          <w:color w:val="000000"/>
          <w:sz w:val="24"/>
          <w:szCs w:val="24"/>
          <w:lang w:eastAsia="ru-RU"/>
        </w:rPr>
        <w:t xml:space="preserve">Характеристика параметров государственного внутреннего долга Томской области, исполнения программы государственных внутренних заимствований и программы государственных гарантий приведена в Приложении </w:t>
      </w:r>
      <w:r w:rsidR="008F570D">
        <w:rPr>
          <w:rFonts w:ascii="Times New Roman" w:hAnsi="Times New Roman"/>
          <w:color w:val="000000"/>
          <w:sz w:val="24"/>
          <w:szCs w:val="24"/>
          <w:lang w:eastAsia="ru-RU"/>
        </w:rPr>
        <w:t>11</w:t>
      </w:r>
      <w:r w:rsidRPr="00703F69">
        <w:rPr>
          <w:rFonts w:ascii="Times New Roman" w:hAnsi="Times New Roman"/>
          <w:color w:val="000000"/>
          <w:sz w:val="24"/>
          <w:szCs w:val="24"/>
          <w:lang w:eastAsia="ru-RU"/>
        </w:rPr>
        <w:t xml:space="preserve">. </w:t>
      </w:r>
    </w:p>
    <w:p w:rsidR="00062739" w:rsidRDefault="00062739" w:rsidP="00F102D3">
      <w:pPr>
        <w:shd w:val="clear" w:color="auto" w:fill="FFFFFF"/>
        <w:spacing w:after="0" w:line="240" w:lineRule="auto"/>
        <w:ind w:right="-81"/>
        <w:jc w:val="both"/>
        <w:rPr>
          <w:rFonts w:ascii="Times New Roman" w:hAnsi="Times New Roman"/>
          <w:b/>
          <w:color w:val="000000"/>
          <w:sz w:val="24"/>
          <w:szCs w:val="24"/>
          <w:lang w:eastAsia="ru-RU"/>
        </w:rPr>
      </w:pPr>
    </w:p>
    <w:p w:rsidR="00062739" w:rsidRPr="00703F69" w:rsidRDefault="00062739" w:rsidP="00F102D3">
      <w:pPr>
        <w:shd w:val="clear" w:color="auto" w:fill="FFFFFF"/>
        <w:spacing w:after="0" w:line="240" w:lineRule="auto"/>
        <w:ind w:right="-81"/>
        <w:jc w:val="both"/>
        <w:rPr>
          <w:rFonts w:ascii="Times New Roman" w:hAnsi="Times New Roman"/>
          <w:b/>
          <w:color w:val="000000"/>
          <w:sz w:val="24"/>
          <w:szCs w:val="24"/>
          <w:lang w:eastAsia="ru-RU"/>
        </w:rPr>
      </w:pPr>
      <w:r>
        <w:rPr>
          <w:rFonts w:ascii="Times New Roman" w:hAnsi="Times New Roman"/>
          <w:b/>
          <w:color w:val="000000"/>
          <w:sz w:val="24"/>
          <w:szCs w:val="24"/>
          <w:lang w:eastAsia="ru-RU"/>
        </w:rPr>
        <w:t>8</w:t>
      </w:r>
      <w:r w:rsidRPr="00703F69">
        <w:rPr>
          <w:rFonts w:ascii="Times New Roman" w:hAnsi="Times New Roman"/>
          <w:b/>
          <w:color w:val="000000"/>
          <w:sz w:val="24"/>
          <w:szCs w:val="24"/>
          <w:lang w:eastAsia="ru-RU"/>
        </w:rPr>
        <w:t>. Выводы по результатам внешней проверки Отчета об исполнении областного бюджета за 20</w:t>
      </w:r>
      <w:r>
        <w:rPr>
          <w:rFonts w:ascii="Times New Roman" w:hAnsi="Times New Roman"/>
          <w:b/>
          <w:color w:val="000000"/>
          <w:sz w:val="24"/>
          <w:szCs w:val="24"/>
          <w:lang w:eastAsia="ru-RU"/>
        </w:rPr>
        <w:t>2</w:t>
      </w:r>
      <w:r w:rsidR="008F570D">
        <w:rPr>
          <w:rFonts w:ascii="Times New Roman" w:hAnsi="Times New Roman"/>
          <w:b/>
          <w:color w:val="000000"/>
          <w:sz w:val="24"/>
          <w:szCs w:val="24"/>
          <w:lang w:eastAsia="ru-RU"/>
        </w:rPr>
        <w:t>1</w:t>
      </w:r>
      <w:r w:rsidRPr="00703F69">
        <w:rPr>
          <w:rFonts w:ascii="Times New Roman" w:hAnsi="Times New Roman"/>
          <w:b/>
          <w:color w:val="000000"/>
          <w:sz w:val="24"/>
          <w:szCs w:val="24"/>
          <w:lang w:eastAsia="ru-RU"/>
        </w:rPr>
        <w:t xml:space="preserve"> год</w:t>
      </w:r>
    </w:p>
    <w:p w:rsidR="00062739" w:rsidRPr="00703F69" w:rsidRDefault="00062739" w:rsidP="0097660A">
      <w:pPr>
        <w:spacing w:after="0" w:line="240" w:lineRule="auto"/>
        <w:ind w:firstLine="708"/>
        <w:jc w:val="both"/>
        <w:rPr>
          <w:rFonts w:ascii="Times New Roman" w:hAnsi="Times New Roman"/>
          <w:sz w:val="24"/>
          <w:szCs w:val="24"/>
          <w:lang w:eastAsia="ru-RU"/>
        </w:rPr>
      </w:pPr>
    </w:p>
    <w:p w:rsidR="00062739" w:rsidRPr="00E957B1" w:rsidRDefault="00062739" w:rsidP="0097660A">
      <w:pPr>
        <w:autoSpaceDE w:val="0"/>
        <w:autoSpaceDN w:val="0"/>
        <w:adjustRightInd w:val="0"/>
        <w:spacing w:line="240" w:lineRule="auto"/>
        <w:ind w:right="-81" w:firstLine="567"/>
        <w:jc w:val="both"/>
        <w:rPr>
          <w:rFonts w:ascii="Times New Roman" w:hAnsi="Times New Roman"/>
          <w:color w:val="000000"/>
          <w:sz w:val="24"/>
          <w:szCs w:val="24"/>
          <w:lang w:eastAsia="ru-RU"/>
        </w:rPr>
      </w:pPr>
      <w:r w:rsidRPr="00E957B1">
        <w:rPr>
          <w:rFonts w:ascii="Times New Roman" w:hAnsi="Times New Roman"/>
          <w:color w:val="000000"/>
          <w:sz w:val="24"/>
          <w:szCs w:val="24"/>
          <w:lang w:eastAsia="ru-RU"/>
        </w:rPr>
        <w:t>1. Контрольно-счетная палата</w:t>
      </w:r>
      <w:r>
        <w:rPr>
          <w:rFonts w:ascii="Times New Roman" w:hAnsi="Times New Roman"/>
          <w:color w:val="000000"/>
          <w:sz w:val="24"/>
          <w:szCs w:val="24"/>
          <w:lang w:eastAsia="ru-RU"/>
        </w:rPr>
        <w:t xml:space="preserve"> Томской области</w:t>
      </w:r>
      <w:r w:rsidRPr="00E957B1">
        <w:rPr>
          <w:rFonts w:ascii="Times New Roman" w:hAnsi="Times New Roman"/>
          <w:color w:val="000000"/>
          <w:sz w:val="24"/>
          <w:szCs w:val="24"/>
          <w:lang w:eastAsia="ru-RU"/>
        </w:rPr>
        <w:t>, основываясь на результатах внешней проверки Отчета об испол</w:t>
      </w:r>
      <w:r w:rsidR="008F570D">
        <w:rPr>
          <w:rFonts w:ascii="Times New Roman" w:hAnsi="Times New Roman"/>
          <w:color w:val="000000"/>
          <w:sz w:val="24"/>
          <w:szCs w:val="24"/>
          <w:lang w:eastAsia="ru-RU"/>
        </w:rPr>
        <w:t>нении областного бюджета за 2021</w:t>
      </w:r>
      <w:r w:rsidRPr="00E957B1">
        <w:rPr>
          <w:rFonts w:ascii="Times New Roman" w:hAnsi="Times New Roman"/>
          <w:color w:val="000000"/>
          <w:sz w:val="24"/>
          <w:szCs w:val="24"/>
          <w:lang w:eastAsia="ru-RU"/>
        </w:rPr>
        <w:t xml:space="preserve"> год и годовой бюджетной отчетности главных администр</w:t>
      </w:r>
      <w:r>
        <w:rPr>
          <w:rFonts w:ascii="Times New Roman" w:hAnsi="Times New Roman"/>
          <w:color w:val="000000"/>
          <w:sz w:val="24"/>
          <w:szCs w:val="24"/>
          <w:lang w:eastAsia="ru-RU"/>
        </w:rPr>
        <w:t>аторов бюджетных средс</w:t>
      </w:r>
      <w:r w:rsidR="008F570D">
        <w:rPr>
          <w:rFonts w:ascii="Times New Roman" w:hAnsi="Times New Roman"/>
          <w:color w:val="000000"/>
          <w:sz w:val="24"/>
          <w:szCs w:val="24"/>
          <w:lang w:eastAsia="ru-RU"/>
        </w:rPr>
        <w:t>тв за 2021</w:t>
      </w:r>
      <w:r w:rsidRPr="00E957B1">
        <w:rPr>
          <w:rFonts w:ascii="Times New Roman" w:hAnsi="Times New Roman"/>
          <w:color w:val="000000"/>
          <w:sz w:val="24"/>
          <w:szCs w:val="24"/>
          <w:lang w:eastAsia="ru-RU"/>
        </w:rPr>
        <w:t xml:space="preserve"> год, в целом подтверждает достоверность данных, представленных в проекте закона Томской области «Об исполнении областного бюджета за 20</w:t>
      </w:r>
      <w:r>
        <w:rPr>
          <w:rFonts w:ascii="Times New Roman" w:hAnsi="Times New Roman"/>
          <w:color w:val="000000"/>
          <w:sz w:val="24"/>
          <w:szCs w:val="24"/>
          <w:lang w:eastAsia="ru-RU"/>
        </w:rPr>
        <w:t>2</w:t>
      </w:r>
      <w:r w:rsidR="008F570D">
        <w:rPr>
          <w:rFonts w:ascii="Times New Roman" w:hAnsi="Times New Roman"/>
          <w:color w:val="000000"/>
          <w:sz w:val="24"/>
          <w:szCs w:val="24"/>
          <w:lang w:eastAsia="ru-RU"/>
        </w:rPr>
        <w:t>1</w:t>
      </w:r>
      <w:r w:rsidRPr="00E957B1">
        <w:rPr>
          <w:rFonts w:ascii="Times New Roman" w:hAnsi="Times New Roman"/>
          <w:color w:val="000000"/>
          <w:sz w:val="24"/>
          <w:szCs w:val="24"/>
          <w:lang w:eastAsia="ru-RU"/>
        </w:rPr>
        <w:t xml:space="preserve"> год».</w:t>
      </w:r>
    </w:p>
    <w:p w:rsidR="00C63A96" w:rsidRDefault="00062739" w:rsidP="0080216D">
      <w:pPr>
        <w:spacing w:after="0" w:line="240" w:lineRule="auto"/>
        <w:ind w:firstLine="567"/>
        <w:jc w:val="both"/>
        <w:rPr>
          <w:rFonts w:ascii="Times New Roman" w:hAnsi="Times New Roman"/>
          <w:sz w:val="24"/>
          <w:szCs w:val="24"/>
          <w:lang w:eastAsia="ru-RU"/>
        </w:rPr>
      </w:pPr>
      <w:r w:rsidRPr="00EE4CCE">
        <w:rPr>
          <w:rFonts w:ascii="Times New Roman" w:hAnsi="Times New Roman"/>
          <w:color w:val="000000"/>
          <w:sz w:val="24"/>
          <w:szCs w:val="24"/>
          <w:lang w:eastAsia="ru-RU"/>
        </w:rPr>
        <w:t>2</w:t>
      </w:r>
      <w:r w:rsidRPr="00EE4CCE">
        <w:rPr>
          <w:rFonts w:ascii="Times New Roman" w:hAnsi="Times New Roman"/>
          <w:i/>
          <w:color w:val="000000"/>
          <w:sz w:val="24"/>
          <w:szCs w:val="24"/>
          <w:lang w:eastAsia="ru-RU"/>
        </w:rPr>
        <w:t>.</w:t>
      </w:r>
      <w:r w:rsidRPr="0046793D">
        <w:rPr>
          <w:rFonts w:ascii="Times New Roman" w:hAnsi="Times New Roman"/>
          <w:sz w:val="24"/>
          <w:szCs w:val="24"/>
          <w:lang w:eastAsia="ru-RU"/>
        </w:rPr>
        <w:t xml:space="preserve"> </w:t>
      </w:r>
      <w:r w:rsidR="006F6FFF">
        <w:rPr>
          <w:rFonts w:ascii="Times New Roman" w:hAnsi="Times New Roman"/>
          <w:sz w:val="24"/>
          <w:szCs w:val="24"/>
          <w:lang w:eastAsia="ru-RU"/>
        </w:rPr>
        <w:t xml:space="preserve"> </w:t>
      </w:r>
      <w:r w:rsidR="00C63A96">
        <w:rPr>
          <w:rFonts w:ascii="Times New Roman" w:hAnsi="Times New Roman"/>
          <w:sz w:val="24"/>
          <w:szCs w:val="24"/>
          <w:lang w:eastAsia="ru-RU"/>
        </w:rPr>
        <w:t xml:space="preserve">За </w:t>
      </w:r>
      <w:r w:rsidR="00C63A96" w:rsidRPr="00785CF8">
        <w:rPr>
          <w:rFonts w:ascii="Times New Roman" w:hAnsi="Times New Roman"/>
          <w:color w:val="000000"/>
          <w:sz w:val="24"/>
          <w:szCs w:val="24"/>
        </w:rPr>
        <w:t xml:space="preserve">2021 год в областной </w:t>
      </w:r>
      <w:r w:rsidR="00C63A96" w:rsidRPr="006F6FFF">
        <w:rPr>
          <w:rFonts w:ascii="Times New Roman" w:hAnsi="Times New Roman"/>
          <w:color w:val="000000"/>
          <w:sz w:val="24"/>
          <w:szCs w:val="24"/>
        </w:rPr>
        <w:t xml:space="preserve">бюджет поступило доходов </w:t>
      </w:r>
      <w:r w:rsidR="00C63A96" w:rsidRPr="006F6FFF">
        <w:rPr>
          <w:rFonts w:ascii="Times New Roman" w:hAnsi="Times New Roman"/>
          <w:sz w:val="24"/>
          <w:szCs w:val="24"/>
        </w:rPr>
        <w:t>86 371, 5 млн. руб., или</w:t>
      </w:r>
      <w:r w:rsidR="00C63A96" w:rsidRPr="005F6809">
        <w:rPr>
          <w:rFonts w:ascii="Times New Roman" w:hAnsi="Times New Roman"/>
          <w:sz w:val="24"/>
          <w:szCs w:val="24"/>
        </w:rPr>
        <w:t xml:space="preserve"> 97,6 % от суммы</w:t>
      </w:r>
      <w:r w:rsidR="00C63A96" w:rsidRPr="00785CF8">
        <w:rPr>
          <w:rFonts w:ascii="Times New Roman" w:hAnsi="Times New Roman"/>
          <w:color w:val="000000"/>
          <w:sz w:val="24"/>
          <w:szCs w:val="24"/>
        </w:rPr>
        <w:t xml:space="preserve">, утвержденной Законом «Об </w:t>
      </w:r>
      <w:r w:rsidR="00C63A96">
        <w:rPr>
          <w:rFonts w:ascii="Times New Roman" w:hAnsi="Times New Roman"/>
          <w:color w:val="000000"/>
          <w:sz w:val="24"/>
          <w:szCs w:val="24"/>
        </w:rPr>
        <w:t>областном бюджете на 2021 год…» (</w:t>
      </w:r>
      <w:r w:rsidR="00C63A96" w:rsidRPr="00785CF8">
        <w:rPr>
          <w:rFonts w:ascii="Times New Roman" w:hAnsi="Times New Roman"/>
          <w:color w:val="000000"/>
          <w:sz w:val="24"/>
          <w:szCs w:val="24"/>
        </w:rPr>
        <w:t xml:space="preserve">в 2020 году </w:t>
      </w:r>
      <w:r w:rsidR="00C63A96" w:rsidRPr="005F6809">
        <w:rPr>
          <w:rFonts w:ascii="Times New Roman" w:hAnsi="Times New Roman"/>
          <w:sz w:val="24"/>
          <w:szCs w:val="24"/>
        </w:rPr>
        <w:t xml:space="preserve">исполнение доходов </w:t>
      </w:r>
      <w:r w:rsidR="00C63A96">
        <w:rPr>
          <w:rFonts w:ascii="Times New Roman" w:hAnsi="Times New Roman"/>
          <w:sz w:val="24"/>
          <w:szCs w:val="24"/>
        </w:rPr>
        <w:t>с</w:t>
      </w:r>
      <w:r w:rsidR="00C63A96" w:rsidRPr="005F6809">
        <w:rPr>
          <w:rFonts w:ascii="Times New Roman" w:hAnsi="Times New Roman"/>
          <w:sz w:val="24"/>
          <w:szCs w:val="24"/>
        </w:rPr>
        <w:t>оставило 95,7%</w:t>
      </w:r>
      <w:r w:rsidR="00C63A96">
        <w:rPr>
          <w:rFonts w:ascii="Times New Roman" w:hAnsi="Times New Roman"/>
          <w:sz w:val="24"/>
          <w:szCs w:val="24"/>
        </w:rPr>
        <w:t xml:space="preserve">). При этом </w:t>
      </w:r>
      <w:r w:rsidR="006F6FFF">
        <w:rPr>
          <w:rFonts w:ascii="Times New Roman" w:hAnsi="Times New Roman"/>
          <w:sz w:val="24"/>
          <w:szCs w:val="24"/>
        </w:rPr>
        <w:t>д</w:t>
      </w:r>
      <w:r w:rsidR="006F6FFF" w:rsidRPr="0047026F">
        <w:rPr>
          <w:rFonts w:ascii="Times New Roman" w:hAnsi="Times New Roman"/>
          <w:sz w:val="24"/>
          <w:szCs w:val="24"/>
        </w:rPr>
        <w:t>оля безвозмездных поступлений</w:t>
      </w:r>
      <w:r w:rsidR="006F6FFF">
        <w:rPr>
          <w:rFonts w:ascii="Times New Roman" w:hAnsi="Times New Roman"/>
          <w:sz w:val="24"/>
          <w:szCs w:val="24"/>
        </w:rPr>
        <w:t xml:space="preserve"> в областном бюджете снизилась с 40,5% до 35,6%.</w:t>
      </w:r>
      <w:r w:rsidR="006F6FFF" w:rsidRPr="0047026F">
        <w:rPr>
          <w:rFonts w:ascii="Times New Roman" w:hAnsi="Times New Roman"/>
          <w:sz w:val="24"/>
          <w:szCs w:val="24"/>
        </w:rPr>
        <w:t xml:space="preserve">          </w:t>
      </w:r>
    </w:p>
    <w:p w:rsidR="0080216D" w:rsidRDefault="0080216D" w:rsidP="0080216D">
      <w:pPr>
        <w:spacing w:after="0" w:line="240" w:lineRule="auto"/>
        <w:ind w:firstLine="567"/>
        <w:jc w:val="both"/>
        <w:rPr>
          <w:rFonts w:ascii="Times New Roman" w:hAnsi="Times New Roman"/>
          <w:color w:val="000000"/>
          <w:sz w:val="24"/>
          <w:szCs w:val="24"/>
          <w:shd w:val="clear" w:color="auto" w:fill="FFFFFF"/>
        </w:rPr>
      </w:pPr>
      <w:r w:rsidRPr="005D0722">
        <w:rPr>
          <w:rFonts w:ascii="Times New Roman" w:hAnsi="Times New Roman"/>
          <w:color w:val="000000"/>
          <w:sz w:val="24"/>
          <w:szCs w:val="24"/>
          <w:shd w:val="clear" w:color="auto" w:fill="FFFFFF"/>
        </w:rPr>
        <w:t>Несмотря на сложные условия 2020-2021 годов, предпринятые Администрацией Томской</w:t>
      </w:r>
      <w:r>
        <w:rPr>
          <w:rFonts w:ascii="Times New Roman" w:hAnsi="Times New Roman"/>
          <w:color w:val="000000"/>
          <w:sz w:val="24"/>
          <w:szCs w:val="24"/>
          <w:shd w:val="clear" w:color="auto" w:fill="FFFFFF"/>
        </w:rPr>
        <w:t xml:space="preserve"> области меры позволили:</w:t>
      </w:r>
    </w:p>
    <w:p w:rsidR="005F44B8" w:rsidRDefault="0080216D" w:rsidP="0080216D">
      <w:pPr>
        <w:spacing w:after="0" w:line="240" w:lineRule="auto"/>
        <w:ind w:firstLine="567"/>
        <w:jc w:val="both"/>
        <w:rPr>
          <w:rFonts w:ascii="Times New Roman" w:hAnsi="Times New Roman"/>
          <w:color w:val="000000"/>
          <w:sz w:val="24"/>
          <w:szCs w:val="24"/>
          <w:shd w:val="clear" w:color="auto" w:fill="FFFFFF"/>
        </w:rPr>
      </w:pPr>
      <w:r w:rsidRPr="005D0722">
        <w:rPr>
          <w:rFonts w:ascii="Times New Roman" w:hAnsi="Times New Roman"/>
          <w:color w:val="000000"/>
          <w:sz w:val="24"/>
          <w:szCs w:val="24"/>
          <w:shd w:val="clear" w:color="auto" w:fill="FFFFFF"/>
        </w:rPr>
        <w:t xml:space="preserve">-    добиться положительной динамики темпов роста в ряде отраслей экономики, как это было запланировано в прогнозе социально-экономического развития, либо не допустить падения в сопоставимых ценах. В частности, индекс промышленного производства прогнозировался Администрацией Томской области на уровне 113,7%, что на 24 процентных пункта выше факта 2020 года. Фактически индекс промышленного производства в 2021 году по данным Томскстата составил 106,2% (в 2020  году – 89,7%), что ниже прогнозируемого на 7,5 процентных пункта, но </w:t>
      </w:r>
      <w:r>
        <w:rPr>
          <w:rFonts w:ascii="Times New Roman" w:hAnsi="Times New Roman"/>
          <w:color w:val="000000"/>
          <w:sz w:val="24"/>
          <w:szCs w:val="24"/>
          <w:shd w:val="clear" w:color="auto" w:fill="FFFFFF"/>
        </w:rPr>
        <w:t>выше среднероссийского (105,3%);</w:t>
      </w:r>
    </w:p>
    <w:p w:rsidR="0080216D" w:rsidRDefault="0080216D" w:rsidP="0080216D">
      <w:pPr>
        <w:spacing w:after="0" w:line="240" w:lineRule="auto"/>
        <w:ind w:firstLine="567"/>
        <w:jc w:val="both"/>
        <w:rPr>
          <w:rFonts w:ascii="Times New Roman" w:hAnsi="Times New Roman"/>
          <w:color w:val="000000"/>
          <w:sz w:val="24"/>
          <w:szCs w:val="24"/>
          <w:shd w:val="clear" w:color="auto" w:fill="FFFFFF"/>
        </w:rPr>
      </w:pPr>
      <w:r w:rsidRPr="005D0722">
        <w:rPr>
          <w:rFonts w:ascii="Times New Roman" w:hAnsi="Times New Roman"/>
          <w:color w:val="000000"/>
          <w:sz w:val="24"/>
          <w:szCs w:val="24"/>
          <w:shd w:val="clear" w:color="auto" w:fill="FFFFFF"/>
        </w:rPr>
        <w:t>-    достигнуть по поступлениям по налогу на прибыль организаций в 2021 году практически уровня допандемийного 2019 года, при этом, поступления от плательщиков, входящих в консолидированные группы налогоплательщиков (КГН), в 2021 году выросли к уровню 2019 года на 9,1% (+416,3 млн. руб.);</w:t>
      </w:r>
    </w:p>
    <w:p w:rsidR="005F44B8" w:rsidRDefault="0080216D" w:rsidP="0080216D">
      <w:pPr>
        <w:spacing w:after="0" w:line="240" w:lineRule="auto"/>
        <w:ind w:firstLine="567"/>
        <w:jc w:val="both"/>
        <w:rPr>
          <w:rFonts w:ascii="Times New Roman" w:hAnsi="Times New Roman"/>
          <w:color w:val="000000"/>
          <w:sz w:val="24"/>
          <w:szCs w:val="24"/>
          <w:shd w:val="clear" w:color="auto" w:fill="FFFFFF"/>
        </w:rPr>
      </w:pPr>
      <w:r w:rsidRPr="005D0722">
        <w:rPr>
          <w:rFonts w:ascii="Times New Roman" w:hAnsi="Times New Roman"/>
          <w:color w:val="000000"/>
          <w:sz w:val="24"/>
          <w:szCs w:val="24"/>
          <w:shd w:val="clear" w:color="auto" w:fill="FFFFFF"/>
        </w:rPr>
        <w:t>-    перевыполнить плановые назначения на 29% по налогу, взимаемому в связи с применением упрощенной системы налогообложения (УСН), дополнительно к плану поступило 675,0 млн. руб. (план 2 331,2 млн. руб., факт 3 006,2 млн. руб.);</w:t>
      </w:r>
    </w:p>
    <w:p w:rsidR="0080216D" w:rsidRPr="005D0722" w:rsidRDefault="0080216D" w:rsidP="0080216D">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м</w:t>
      </w:r>
      <w:r w:rsidRPr="005D0722">
        <w:rPr>
          <w:rFonts w:ascii="Times New Roman" w:hAnsi="Times New Roman"/>
          <w:color w:val="000000"/>
          <w:sz w:val="24"/>
          <w:szCs w:val="24"/>
          <w:shd w:val="clear" w:color="auto" w:fill="FFFFFF"/>
        </w:rPr>
        <w:t>ероприятия по пересмотру условий договоров аренды лесных участков позволили значительно перевыполнить план по плате за использование лесов – фактические поступления превысили прогнозные назначения на 68% (план 571,0 млн. руб., факт 959,1 млн. руб.).</w:t>
      </w:r>
    </w:p>
    <w:p w:rsidR="0080216D" w:rsidRDefault="0080216D" w:rsidP="00C01A55">
      <w:pPr>
        <w:spacing w:after="0" w:line="240" w:lineRule="auto"/>
        <w:ind w:firstLine="686"/>
        <w:jc w:val="both"/>
        <w:rPr>
          <w:rFonts w:ascii="Times New Roman" w:hAnsi="Times New Roman"/>
          <w:sz w:val="24"/>
          <w:szCs w:val="24"/>
          <w:lang w:eastAsia="ru-RU"/>
        </w:rPr>
      </w:pPr>
    </w:p>
    <w:p w:rsidR="00C01A55" w:rsidRPr="00CA22B6" w:rsidRDefault="00062739" w:rsidP="00C01A55">
      <w:pPr>
        <w:spacing w:after="0" w:line="240" w:lineRule="auto"/>
        <w:ind w:firstLine="686"/>
        <w:jc w:val="both"/>
        <w:rPr>
          <w:rFonts w:ascii="Times New Roman" w:hAnsi="Times New Roman"/>
          <w:sz w:val="24"/>
          <w:szCs w:val="24"/>
        </w:rPr>
      </w:pPr>
      <w:r>
        <w:rPr>
          <w:rFonts w:ascii="Times New Roman" w:hAnsi="Times New Roman"/>
          <w:sz w:val="24"/>
          <w:szCs w:val="24"/>
          <w:lang w:eastAsia="ru-RU"/>
        </w:rPr>
        <w:t>3.</w:t>
      </w:r>
      <w:r w:rsidRPr="00EE4CCE">
        <w:rPr>
          <w:rFonts w:ascii="Times New Roman" w:hAnsi="Times New Roman"/>
          <w:i/>
          <w:sz w:val="24"/>
          <w:szCs w:val="24"/>
          <w:lang w:eastAsia="ru-RU"/>
        </w:rPr>
        <w:t xml:space="preserve"> </w:t>
      </w:r>
      <w:r w:rsidR="00C01A55" w:rsidRPr="00CA22B6">
        <w:rPr>
          <w:rFonts w:ascii="Times New Roman" w:hAnsi="Times New Roman"/>
          <w:sz w:val="24"/>
          <w:szCs w:val="24"/>
        </w:rPr>
        <w:t>Согласно данным бухгалтерской отчетности и проекту Закона Томской области «Об исполнении областного бюджета за 202</w:t>
      </w:r>
      <w:r w:rsidR="00C01A55" w:rsidRPr="00EB30C6">
        <w:rPr>
          <w:rFonts w:ascii="Times New Roman" w:hAnsi="Times New Roman"/>
          <w:sz w:val="24"/>
          <w:szCs w:val="24"/>
        </w:rPr>
        <w:t>1</w:t>
      </w:r>
      <w:r w:rsidR="00C01A55" w:rsidRPr="00CA22B6">
        <w:rPr>
          <w:rFonts w:ascii="Times New Roman" w:hAnsi="Times New Roman"/>
          <w:sz w:val="24"/>
          <w:szCs w:val="24"/>
        </w:rPr>
        <w:t xml:space="preserve"> год» дефицит областного бюджета за 2021 год составил 4</w:t>
      </w:r>
      <w:r w:rsidR="00FA5348">
        <w:rPr>
          <w:rFonts w:ascii="Times New Roman" w:hAnsi="Times New Roman"/>
          <w:sz w:val="24"/>
          <w:szCs w:val="24"/>
        </w:rPr>
        <w:t> </w:t>
      </w:r>
      <w:r w:rsidR="00C01A55" w:rsidRPr="00CA22B6">
        <w:rPr>
          <w:rFonts w:ascii="Times New Roman" w:hAnsi="Times New Roman"/>
          <w:sz w:val="24"/>
          <w:szCs w:val="24"/>
        </w:rPr>
        <w:t>402</w:t>
      </w:r>
      <w:r w:rsidR="00FA5348">
        <w:rPr>
          <w:rFonts w:ascii="Times New Roman" w:hAnsi="Times New Roman"/>
          <w:sz w:val="24"/>
          <w:szCs w:val="24"/>
        </w:rPr>
        <w:t>,</w:t>
      </w:r>
      <w:r w:rsidR="00C01A55" w:rsidRPr="00CA22B6">
        <w:rPr>
          <w:rFonts w:ascii="Times New Roman" w:hAnsi="Times New Roman"/>
          <w:sz w:val="24"/>
          <w:szCs w:val="24"/>
        </w:rPr>
        <w:t>2</w:t>
      </w:r>
      <w:r w:rsidR="00FA5348">
        <w:rPr>
          <w:rFonts w:ascii="Times New Roman" w:hAnsi="Times New Roman"/>
          <w:sz w:val="24"/>
          <w:szCs w:val="24"/>
        </w:rPr>
        <w:t xml:space="preserve"> млн</w:t>
      </w:r>
      <w:r w:rsidR="0030333A">
        <w:rPr>
          <w:rFonts w:ascii="Times New Roman" w:hAnsi="Times New Roman"/>
          <w:sz w:val="24"/>
          <w:szCs w:val="24"/>
        </w:rPr>
        <w:t xml:space="preserve">.руб., что </w:t>
      </w:r>
      <w:r w:rsidR="004522C1">
        <w:rPr>
          <w:rFonts w:ascii="Times New Roman" w:hAnsi="Times New Roman"/>
          <w:sz w:val="24"/>
          <w:szCs w:val="24"/>
        </w:rPr>
        <w:t>на 24% меньше</w:t>
      </w:r>
      <w:r w:rsidR="00C01A55" w:rsidRPr="00CA22B6">
        <w:rPr>
          <w:rFonts w:ascii="Times New Roman" w:hAnsi="Times New Roman"/>
          <w:sz w:val="24"/>
          <w:szCs w:val="24"/>
        </w:rPr>
        <w:t xml:space="preserve"> </w:t>
      </w:r>
      <w:r w:rsidR="00C01A55">
        <w:rPr>
          <w:rFonts w:ascii="Times New Roman" w:hAnsi="Times New Roman"/>
          <w:sz w:val="24"/>
          <w:szCs w:val="24"/>
        </w:rPr>
        <w:t>за</w:t>
      </w:r>
      <w:r w:rsidR="00C01A55" w:rsidRPr="00CA22B6">
        <w:rPr>
          <w:rFonts w:ascii="Times New Roman" w:hAnsi="Times New Roman"/>
          <w:sz w:val="24"/>
          <w:szCs w:val="24"/>
        </w:rPr>
        <w:t>план</w:t>
      </w:r>
      <w:r w:rsidR="00C01A55">
        <w:rPr>
          <w:rFonts w:ascii="Times New Roman" w:hAnsi="Times New Roman"/>
          <w:sz w:val="24"/>
          <w:szCs w:val="24"/>
        </w:rPr>
        <w:t>ированного объема</w:t>
      </w:r>
      <w:r w:rsidR="00C01A55" w:rsidRPr="00CA22B6">
        <w:rPr>
          <w:rFonts w:ascii="Times New Roman" w:hAnsi="Times New Roman"/>
          <w:sz w:val="24"/>
          <w:szCs w:val="24"/>
        </w:rPr>
        <w:t>.</w:t>
      </w:r>
    </w:p>
    <w:p w:rsidR="00062739" w:rsidRPr="00EE4CCE" w:rsidRDefault="00062739" w:rsidP="00EE4CCE">
      <w:pPr>
        <w:spacing w:after="0" w:line="240" w:lineRule="auto"/>
        <w:ind w:firstLine="686"/>
        <w:jc w:val="both"/>
        <w:rPr>
          <w:rFonts w:ascii="Times New Roman" w:hAnsi="Times New Roman"/>
          <w:sz w:val="24"/>
          <w:szCs w:val="24"/>
        </w:rPr>
      </w:pPr>
    </w:p>
    <w:p w:rsidR="00C01A55" w:rsidRPr="00D07308" w:rsidRDefault="00062739" w:rsidP="00C01A55">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4.</w:t>
      </w:r>
      <w:r w:rsidRPr="00EE4CCE">
        <w:rPr>
          <w:rFonts w:ascii="Times New Roman" w:hAnsi="Times New Roman"/>
          <w:sz w:val="24"/>
          <w:szCs w:val="24"/>
        </w:rPr>
        <w:t xml:space="preserve"> </w:t>
      </w:r>
      <w:r w:rsidR="006622EF">
        <w:rPr>
          <w:rFonts w:ascii="Times New Roman" w:hAnsi="Times New Roman"/>
          <w:sz w:val="24"/>
          <w:szCs w:val="24"/>
        </w:rPr>
        <w:t>По итогам</w:t>
      </w:r>
      <w:r w:rsidR="00C01A55" w:rsidRPr="00D07308">
        <w:rPr>
          <w:rFonts w:ascii="Times New Roman" w:hAnsi="Times New Roman"/>
          <w:sz w:val="24"/>
          <w:szCs w:val="24"/>
        </w:rPr>
        <w:t xml:space="preserve"> 2021 года Томская область не выполнила обязательств</w:t>
      </w:r>
      <w:r w:rsidR="00C01A55">
        <w:rPr>
          <w:rFonts w:ascii="Times New Roman" w:hAnsi="Times New Roman"/>
          <w:sz w:val="24"/>
          <w:szCs w:val="24"/>
        </w:rPr>
        <w:t>о</w:t>
      </w:r>
      <w:r w:rsidR="00C01A55" w:rsidRPr="00D07308">
        <w:rPr>
          <w:rFonts w:ascii="Times New Roman" w:hAnsi="Times New Roman"/>
          <w:sz w:val="24"/>
          <w:szCs w:val="24"/>
        </w:rPr>
        <w:t>, предусмотренн</w:t>
      </w:r>
      <w:r w:rsidR="00C01A55">
        <w:rPr>
          <w:rFonts w:ascii="Times New Roman" w:hAnsi="Times New Roman"/>
          <w:sz w:val="24"/>
          <w:szCs w:val="24"/>
        </w:rPr>
        <w:t>ое</w:t>
      </w:r>
      <w:r w:rsidR="00C01A55" w:rsidRPr="00D07308">
        <w:rPr>
          <w:rFonts w:ascii="Times New Roman" w:hAnsi="Times New Roman"/>
          <w:sz w:val="24"/>
          <w:szCs w:val="24"/>
        </w:rPr>
        <w:t xml:space="preserve"> постановлением Правительства РФ от 13.12.2017 № 1531 «О проведении в 2017 году реструктуризации обязательств (задолженности) субъектов Российской Федерации по б</w:t>
      </w:r>
      <w:r w:rsidR="006622EF">
        <w:rPr>
          <w:rFonts w:ascii="Times New Roman" w:hAnsi="Times New Roman"/>
          <w:sz w:val="24"/>
          <w:szCs w:val="24"/>
        </w:rPr>
        <w:t>юджетным кредитам», а именно: «н</w:t>
      </w:r>
      <w:r w:rsidR="00C01A55" w:rsidRPr="00D07308">
        <w:rPr>
          <w:rFonts w:ascii="Times New Roman" w:hAnsi="Times New Roman"/>
          <w:sz w:val="24"/>
          <w:szCs w:val="24"/>
        </w:rPr>
        <w:t xml:space="preserve">а 01 января 2022 года доля общего объема государственного долга субъекта Российской Федерации составит </w:t>
      </w:r>
      <w:r w:rsidR="00C01A55" w:rsidRPr="00C01A55">
        <w:rPr>
          <w:rFonts w:ascii="Times New Roman" w:hAnsi="Times New Roman"/>
          <w:sz w:val="24"/>
          <w:szCs w:val="24"/>
        </w:rPr>
        <w:t>не более 60 процентов</w:t>
      </w:r>
      <w:r w:rsidR="00C01A55" w:rsidRPr="00D07308">
        <w:rPr>
          <w:rFonts w:ascii="Times New Roman" w:hAnsi="Times New Roman"/>
          <w:sz w:val="24"/>
          <w:szCs w:val="24"/>
        </w:rPr>
        <w:t xml:space="preserve"> </w:t>
      </w:r>
      <w:r w:rsidR="00C01A55" w:rsidRPr="00D07308">
        <w:rPr>
          <w:rFonts w:ascii="Times New Roman" w:hAnsi="Times New Roman"/>
          <w:sz w:val="24"/>
          <w:szCs w:val="24"/>
        </w:rPr>
        <w:lastRenderedPageBreak/>
        <w:t>суммы доходов бюджета субъекта Российской Федерации без учета безвозмездных поступлений за 2021 год».</w:t>
      </w:r>
      <w:r w:rsidR="00C01A55">
        <w:rPr>
          <w:rFonts w:ascii="Times New Roman" w:hAnsi="Times New Roman"/>
          <w:sz w:val="24"/>
          <w:szCs w:val="24"/>
        </w:rPr>
        <w:t xml:space="preserve"> Фактически уровень долговой нагрузки достиг 87%.</w:t>
      </w:r>
    </w:p>
    <w:p w:rsidR="00BA0EB2" w:rsidRDefault="00BA0EB2" w:rsidP="00D97249">
      <w:pPr>
        <w:spacing w:after="0" w:line="240" w:lineRule="auto"/>
        <w:ind w:firstLine="567"/>
        <w:jc w:val="both"/>
        <w:rPr>
          <w:rFonts w:ascii="Times New Roman" w:hAnsi="Times New Roman"/>
          <w:i/>
          <w:color w:val="000000"/>
          <w:sz w:val="24"/>
          <w:szCs w:val="24"/>
          <w:lang w:eastAsia="ru-RU"/>
        </w:rPr>
      </w:pPr>
    </w:p>
    <w:p w:rsidR="005E24AA" w:rsidRPr="009F310E" w:rsidRDefault="00062739" w:rsidP="005E24AA">
      <w:pPr>
        <w:spacing w:after="0" w:line="240" w:lineRule="auto"/>
        <w:ind w:firstLine="567"/>
        <w:jc w:val="both"/>
        <w:rPr>
          <w:rFonts w:ascii="Times New Roman" w:hAnsi="Times New Roman"/>
          <w:sz w:val="24"/>
          <w:szCs w:val="24"/>
        </w:rPr>
      </w:pPr>
      <w:r w:rsidRPr="00C5763A">
        <w:rPr>
          <w:rFonts w:ascii="Times New Roman" w:hAnsi="Times New Roman"/>
          <w:color w:val="000000"/>
          <w:sz w:val="24"/>
          <w:szCs w:val="24"/>
          <w:lang w:eastAsia="ru-RU"/>
        </w:rPr>
        <w:t>5</w:t>
      </w:r>
      <w:r w:rsidRPr="00BA0EB2">
        <w:rPr>
          <w:rFonts w:ascii="Times New Roman" w:hAnsi="Times New Roman"/>
          <w:i/>
          <w:color w:val="000000"/>
          <w:sz w:val="24"/>
          <w:szCs w:val="24"/>
          <w:lang w:eastAsia="ru-RU"/>
        </w:rPr>
        <w:t>.</w:t>
      </w:r>
      <w:r w:rsidRPr="00BA0EB2">
        <w:rPr>
          <w:rFonts w:ascii="Times New Roman" w:hAnsi="Times New Roman"/>
          <w:i/>
          <w:sz w:val="24"/>
          <w:szCs w:val="24"/>
        </w:rPr>
        <w:t xml:space="preserve"> </w:t>
      </w:r>
      <w:r w:rsidR="00C5763A" w:rsidRPr="003679ED">
        <w:rPr>
          <w:rFonts w:ascii="Times New Roman" w:hAnsi="Times New Roman"/>
          <w:sz w:val="24"/>
          <w:szCs w:val="24"/>
        </w:rPr>
        <w:t>Кассово</w:t>
      </w:r>
      <w:r w:rsidR="00C5763A" w:rsidRPr="009F310E">
        <w:rPr>
          <w:rFonts w:ascii="Times New Roman" w:hAnsi="Times New Roman"/>
          <w:sz w:val="24"/>
          <w:szCs w:val="24"/>
        </w:rPr>
        <w:t>е исполнение ра</w:t>
      </w:r>
      <w:r w:rsidR="00C5763A">
        <w:rPr>
          <w:rFonts w:ascii="Times New Roman" w:hAnsi="Times New Roman"/>
          <w:sz w:val="24"/>
          <w:szCs w:val="24"/>
        </w:rPr>
        <w:t>сходов областного бюджета за 2021</w:t>
      </w:r>
      <w:r w:rsidR="00C5763A" w:rsidRPr="009F310E">
        <w:rPr>
          <w:rFonts w:ascii="Times New Roman" w:hAnsi="Times New Roman"/>
          <w:sz w:val="24"/>
          <w:szCs w:val="24"/>
        </w:rPr>
        <w:t xml:space="preserve"> год составило </w:t>
      </w:r>
      <w:r w:rsidR="00C5763A">
        <w:rPr>
          <w:rFonts w:ascii="Times New Roman" w:hAnsi="Times New Roman"/>
          <w:sz w:val="24"/>
          <w:szCs w:val="24"/>
        </w:rPr>
        <w:t>96,</w:t>
      </w:r>
      <w:r w:rsidR="00C5763A" w:rsidRPr="003679ED">
        <w:rPr>
          <w:rFonts w:ascii="Times New Roman" w:hAnsi="Times New Roman"/>
          <w:sz w:val="24"/>
          <w:szCs w:val="24"/>
        </w:rPr>
        <w:t>3</w:t>
      </w:r>
      <w:r w:rsidR="00C5763A" w:rsidRPr="009F310E">
        <w:rPr>
          <w:rFonts w:ascii="Times New Roman" w:hAnsi="Times New Roman"/>
          <w:sz w:val="24"/>
          <w:szCs w:val="24"/>
        </w:rPr>
        <w:t xml:space="preserve"> % от утвержденных Законом </w:t>
      </w:r>
      <w:r w:rsidR="00260276">
        <w:rPr>
          <w:rFonts w:ascii="Times New Roman" w:hAnsi="Times New Roman"/>
          <w:sz w:val="24"/>
          <w:szCs w:val="24"/>
        </w:rPr>
        <w:t xml:space="preserve">о бюджете </w:t>
      </w:r>
      <w:r w:rsidR="00C5763A" w:rsidRPr="009F310E">
        <w:rPr>
          <w:rFonts w:ascii="Times New Roman" w:hAnsi="Times New Roman"/>
          <w:sz w:val="24"/>
          <w:szCs w:val="24"/>
        </w:rPr>
        <w:t>объем</w:t>
      </w:r>
      <w:r w:rsidR="00C5763A">
        <w:rPr>
          <w:rFonts w:ascii="Times New Roman" w:hAnsi="Times New Roman"/>
          <w:sz w:val="24"/>
          <w:szCs w:val="24"/>
        </w:rPr>
        <w:t xml:space="preserve">ов бюджетных ассигнований (в 2020 году -  </w:t>
      </w:r>
      <w:r w:rsidR="00C5763A" w:rsidRPr="003679ED">
        <w:rPr>
          <w:rFonts w:ascii="Times New Roman" w:hAnsi="Times New Roman"/>
          <w:sz w:val="24"/>
          <w:szCs w:val="24"/>
        </w:rPr>
        <w:t>104</w:t>
      </w:r>
      <w:r w:rsidR="00C5763A" w:rsidRPr="009F310E">
        <w:rPr>
          <w:rFonts w:ascii="Times New Roman" w:hAnsi="Times New Roman"/>
          <w:sz w:val="24"/>
          <w:szCs w:val="24"/>
        </w:rPr>
        <w:t xml:space="preserve"> %). Исполнение по уточненной сводной бюджетной росписи составило </w:t>
      </w:r>
      <w:r w:rsidR="00C5763A">
        <w:rPr>
          <w:rFonts w:ascii="Times New Roman" w:hAnsi="Times New Roman"/>
          <w:sz w:val="24"/>
          <w:szCs w:val="24"/>
        </w:rPr>
        <w:t>92,1 % (в 2020</w:t>
      </w:r>
      <w:r w:rsidR="00C5763A" w:rsidRPr="009F310E">
        <w:rPr>
          <w:rFonts w:ascii="Times New Roman" w:hAnsi="Times New Roman"/>
          <w:sz w:val="24"/>
          <w:szCs w:val="24"/>
        </w:rPr>
        <w:t xml:space="preserve"> году - 9</w:t>
      </w:r>
      <w:r w:rsidR="00C5763A">
        <w:rPr>
          <w:rFonts w:ascii="Times New Roman" w:hAnsi="Times New Roman"/>
          <w:sz w:val="24"/>
          <w:szCs w:val="24"/>
        </w:rPr>
        <w:t>6</w:t>
      </w:r>
      <w:r w:rsidR="00C5763A" w:rsidRPr="009F310E">
        <w:rPr>
          <w:rFonts w:ascii="Times New Roman" w:hAnsi="Times New Roman"/>
          <w:sz w:val="24"/>
          <w:szCs w:val="24"/>
        </w:rPr>
        <w:t>,</w:t>
      </w:r>
      <w:r w:rsidR="00C5763A">
        <w:rPr>
          <w:rFonts w:ascii="Times New Roman" w:hAnsi="Times New Roman"/>
          <w:sz w:val="24"/>
          <w:szCs w:val="24"/>
        </w:rPr>
        <w:t>3</w:t>
      </w:r>
      <w:r w:rsidR="00C5763A" w:rsidRPr="009F310E">
        <w:rPr>
          <w:rFonts w:ascii="Times New Roman" w:hAnsi="Times New Roman"/>
          <w:sz w:val="24"/>
          <w:szCs w:val="24"/>
        </w:rPr>
        <w:t>%).</w:t>
      </w:r>
      <w:r w:rsidR="00C5763A">
        <w:rPr>
          <w:rFonts w:ascii="Times New Roman" w:hAnsi="Times New Roman"/>
          <w:sz w:val="24"/>
          <w:szCs w:val="24"/>
        </w:rPr>
        <w:t xml:space="preserve"> Темп роста кассовых расходов за 2021 год составил 105,3% - наименьший показатель за последние чет</w:t>
      </w:r>
      <w:r w:rsidR="005E24AA">
        <w:rPr>
          <w:rFonts w:ascii="Times New Roman" w:hAnsi="Times New Roman"/>
          <w:sz w:val="24"/>
          <w:szCs w:val="24"/>
        </w:rPr>
        <w:t xml:space="preserve">ыре года, в частности, </w:t>
      </w:r>
      <w:r w:rsidR="00C5763A">
        <w:rPr>
          <w:rFonts w:ascii="Times New Roman" w:hAnsi="Times New Roman"/>
          <w:sz w:val="24"/>
          <w:szCs w:val="24"/>
        </w:rPr>
        <w:t xml:space="preserve"> </w:t>
      </w:r>
      <w:r w:rsidR="005E24AA">
        <w:rPr>
          <w:rFonts w:ascii="Times New Roman" w:hAnsi="Times New Roman"/>
          <w:sz w:val="24"/>
          <w:szCs w:val="24"/>
        </w:rPr>
        <w:t>ниже темпа роста в</w:t>
      </w:r>
      <w:r w:rsidR="005E24AA" w:rsidRPr="009F310E">
        <w:rPr>
          <w:rFonts w:ascii="Times New Roman" w:hAnsi="Times New Roman"/>
          <w:sz w:val="24"/>
          <w:szCs w:val="24"/>
        </w:rPr>
        <w:t xml:space="preserve"> 20</w:t>
      </w:r>
      <w:r w:rsidR="005E24AA">
        <w:rPr>
          <w:rFonts w:ascii="Times New Roman" w:hAnsi="Times New Roman"/>
          <w:sz w:val="24"/>
          <w:szCs w:val="24"/>
        </w:rPr>
        <w:t>20</w:t>
      </w:r>
      <w:r w:rsidR="005E24AA" w:rsidRPr="009F310E">
        <w:rPr>
          <w:rFonts w:ascii="Times New Roman" w:hAnsi="Times New Roman"/>
          <w:sz w:val="24"/>
          <w:szCs w:val="24"/>
        </w:rPr>
        <w:t xml:space="preserve"> год</w:t>
      </w:r>
      <w:r w:rsidR="005E24AA">
        <w:rPr>
          <w:rFonts w:ascii="Times New Roman" w:hAnsi="Times New Roman"/>
          <w:sz w:val="24"/>
          <w:szCs w:val="24"/>
        </w:rPr>
        <w:t>у на 16,8 п</w:t>
      </w:r>
      <w:r w:rsidR="0078642F">
        <w:rPr>
          <w:rFonts w:ascii="Times New Roman" w:hAnsi="Times New Roman"/>
          <w:sz w:val="24"/>
          <w:szCs w:val="24"/>
        </w:rPr>
        <w:t xml:space="preserve">роцентных </w:t>
      </w:r>
      <w:r w:rsidR="005E24AA">
        <w:rPr>
          <w:rFonts w:ascii="Times New Roman" w:hAnsi="Times New Roman"/>
          <w:sz w:val="24"/>
          <w:szCs w:val="24"/>
        </w:rPr>
        <w:t>п</w:t>
      </w:r>
      <w:r w:rsidR="0078642F">
        <w:rPr>
          <w:rFonts w:ascii="Times New Roman" w:hAnsi="Times New Roman"/>
          <w:sz w:val="24"/>
          <w:szCs w:val="24"/>
        </w:rPr>
        <w:t>ункта</w:t>
      </w:r>
      <w:r w:rsidR="005E24AA" w:rsidRPr="009F310E">
        <w:rPr>
          <w:rFonts w:ascii="Times New Roman" w:hAnsi="Times New Roman"/>
          <w:sz w:val="24"/>
          <w:szCs w:val="24"/>
        </w:rPr>
        <w:t>.</w:t>
      </w:r>
    </w:p>
    <w:p w:rsidR="005E24AA" w:rsidRDefault="005E24AA" w:rsidP="005E24AA">
      <w:pPr>
        <w:spacing w:after="0" w:line="240" w:lineRule="auto"/>
        <w:ind w:firstLine="567"/>
        <w:jc w:val="both"/>
        <w:rPr>
          <w:rFonts w:ascii="Times New Roman" w:hAnsi="Times New Roman"/>
          <w:sz w:val="24"/>
          <w:szCs w:val="24"/>
        </w:rPr>
      </w:pPr>
      <w:r w:rsidRPr="009F310E">
        <w:rPr>
          <w:rFonts w:ascii="Times New Roman" w:hAnsi="Times New Roman"/>
          <w:sz w:val="24"/>
          <w:szCs w:val="24"/>
        </w:rPr>
        <w:t>Распределение расходов областного бюджета в пользу расходов на образование, социальную политику, здравоохранение, в размере 6</w:t>
      </w:r>
      <w:r>
        <w:rPr>
          <w:rFonts w:ascii="Times New Roman" w:hAnsi="Times New Roman"/>
          <w:sz w:val="24"/>
          <w:szCs w:val="24"/>
        </w:rPr>
        <w:t>4</w:t>
      </w:r>
      <w:r w:rsidRPr="009F310E">
        <w:rPr>
          <w:rFonts w:ascii="Times New Roman" w:hAnsi="Times New Roman"/>
          <w:sz w:val="24"/>
          <w:szCs w:val="24"/>
        </w:rPr>
        <w:t>,</w:t>
      </w:r>
      <w:r>
        <w:rPr>
          <w:rFonts w:ascii="Times New Roman" w:hAnsi="Times New Roman"/>
          <w:sz w:val="24"/>
          <w:szCs w:val="24"/>
        </w:rPr>
        <w:t>8</w:t>
      </w:r>
      <w:r w:rsidRPr="009F310E">
        <w:rPr>
          <w:rFonts w:ascii="Times New Roman" w:hAnsi="Times New Roman"/>
          <w:sz w:val="24"/>
          <w:szCs w:val="24"/>
        </w:rPr>
        <w:t>% общего объема расходов свидетельствует и приоритетности направлений бюджетной политики Томской области на 20</w:t>
      </w:r>
      <w:r>
        <w:rPr>
          <w:rFonts w:ascii="Times New Roman" w:hAnsi="Times New Roman"/>
          <w:sz w:val="24"/>
          <w:szCs w:val="24"/>
        </w:rPr>
        <w:t>21</w:t>
      </w:r>
      <w:r w:rsidRPr="009F310E">
        <w:rPr>
          <w:rFonts w:ascii="Times New Roman" w:hAnsi="Times New Roman"/>
          <w:sz w:val="24"/>
          <w:szCs w:val="24"/>
        </w:rPr>
        <w:t xml:space="preserve"> год, обеспечивших в том числе выполнение принятых социальных обязательств.</w:t>
      </w:r>
    </w:p>
    <w:p w:rsidR="00C5763A" w:rsidRDefault="00C5763A" w:rsidP="00D97249">
      <w:pPr>
        <w:spacing w:after="0" w:line="240" w:lineRule="auto"/>
        <w:ind w:firstLine="567"/>
        <w:jc w:val="both"/>
        <w:rPr>
          <w:rFonts w:ascii="Times New Roman" w:hAnsi="Times New Roman"/>
          <w:i/>
          <w:sz w:val="24"/>
          <w:szCs w:val="24"/>
        </w:rPr>
      </w:pPr>
    </w:p>
    <w:p w:rsidR="00A9660E" w:rsidRPr="00A9660E" w:rsidRDefault="00062739" w:rsidP="009C5876">
      <w:pPr>
        <w:autoSpaceDE w:val="0"/>
        <w:autoSpaceDN w:val="0"/>
        <w:adjustRightInd w:val="0"/>
        <w:spacing w:after="0" w:line="240" w:lineRule="auto"/>
        <w:ind w:firstLine="567"/>
        <w:jc w:val="both"/>
        <w:rPr>
          <w:rFonts w:ascii="Times New Roman" w:hAnsi="Times New Roman"/>
          <w:szCs w:val="24"/>
        </w:rPr>
      </w:pPr>
      <w:r w:rsidRPr="00A9660E">
        <w:rPr>
          <w:rFonts w:ascii="Times New Roman" w:hAnsi="Times New Roman"/>
          <w:color w:val="000000"/>
          <w:sz w:val="24"/>
          <w:szCs w:val="24"/>
          <w:lang w:eastAsia="ru-RU"/>
        </w:rPr>
        <w:t xml:space="preserve">6. </w:t>
      </w:r>
      <w:r w:rsidR="00A9660E" w:rsidRPr="00A9660E">
        <w:rPr>
          <w:rStyle w:val="apple-style-span"/>
          <w:rFonts w:ascii="Times New Roman" w:hAnsi="Times New Roman"/>
          <w:color w:val="000000"/>
          <w:sz w:val="24"/>
          <w:szCs w:val="27"/>
          <w:shd w:val="clear" w:color="auto" w:fill="FFFFFF"/>
        </w:rPr>
        <w:t xml:space="preserve">Доля кассовых расходов </w:t>
      </w:r>
      <w:r w:rsidR="00F43AA5" w:rsidRPr="00A9660E">
        <w:rPr>
          <w:rStyle w:val="apple-style-span"/>
          <w:rFonts w:ascii="Times New Roman" w:hAnsi="Times New Roman"/>
          <w:color w:val="000000"/>
          <w:sz w:val="24"/>
          <w:szCs w:val="27"/>
          <w:shd w:val="clear" w:color="auto" w:fill="FFFFFF"/>
        </w:rPr>
        <w:t xml:space="preserve">государственных программ </w:t>
      </w:r>
      <w:r w:rsidR="00A9660E" w:rsidRPr="00A9660E">
        <w:rPr>
          <w:rStyle w:val="apple-style-span"/>
          <w:rFonts w:ascii="Times New Roman" w:hAnsi="Times New Roman"/>
          <w:color w:val="000000"/>
          <w:sz w:val="24"/>
          <w:szCs w:val="27"/>
          <w:shd w:val="clear" w:color="auto" w:fill="FFFFFF"/>
        </w:rPr>
        <w:t>на реализацию основных мероприятий и региональных проектов составила 48,4% от общего объема программных расходов областного бюджета, при этом кассовые расходы на бюджетные инвестиции, реализованные в рамках этих основных мероприятий и региональных проектов, и представляющие наибольший вклад в развитие экономики региона</w:t>
      </w:r>
      <w:r w:rsidR="00A9660E" w:rsidRPr="00B46504">
        <w:rPr>
          <w:rStyle w:val="apple-style-span"/>
          <w:rFonts w:ascii="Times New Roman" w:hAnsi="Times New Roman"/>
          <w:color w:val="000000"/>
          <w:sz w:val="24"/>
          <w:szCs w:val="27"/>
          <w:shd w:val="clear" w:color="auto" w:fill="FFFFFF"/>
        </w:rPr>
        <w:t>, составили лишь 8,4%</w:t>
      </w:r>
      <w:r w:rsidR="00A9660E" w:rsidRPr="00A9660E">
        <w:rPr>
          <w:rStyle w:val="apple-style-span"/>
          <w:rFonts w:ascii="Times New Roman" w:hAnsi="Times New Roman"/>
          <w:color w:val="000000"/>
          <w:sz w:val="24"/>
          <w:szCs w:val="27"/>
          <w:shd w:val="clear" w:color="auto" w:fill="FFFFFF"/>
        </w:rPr>
        <w:t xml:space="preserve"> в общем объеме программных расходов 2021 года.</w:t>
      </w:r>
    </w:p>
    <w:p w:rsidR="00062739" w:rsidRPr="00A9660E" w:rsidRDefault="00062739" w:rsidP="00FE3A3A">
      <w:pPr>
        <w:spacing w:after="0" w:line="240" w:lineRule="auto"/>
        <w:ind w:firstLine="567"/>
        <w:jc w:val="both"/>
        <w:rPr>
          <w:rFonts w:ascii="Times New Roman" w:hAnsi="Times New Roman"/>
          <w:color w:val="000000"/>
          <w:sz w:val="24"/>
          <w:szCs w:val="24"/>
          <w:lang w:eastAsia="ru-RU"/>
        </w:rPr>
      </w:pPr>
    </w:p>
    <w:p w:rsidR="00540099" w:rsidRPr="00691986" w:rsidRDefault="00062739" w:rsidP="00F43AA5">
      <w:pPr>
        <w:spacing w:after="0" w:line="240" w:lineRule="auto"/>
        <w:ind w:firstLine="708"/>
        <w:jc w:val="both"/>
        <w:rPr>
          <w:rFonts w:ascii="Times New Roman" w:hAnsi="Times New Roman"/>
          <w:sz w:val="24"/>
          <w:szCs w:val="24"/>
        </w:rPr>
      </w:pPr>
      <w:r w:rsidRPr="00540099">
        <w:rPr>
          <w:rFonts w:ascii="Times New Roman" w:hAnsi="Times New Roman"/>
          <w:color w:val="000000"/>
          <w:sz w:val="24"/>
          <w:szCs w:val="24"/>
          <w:lang w:eastAsia="ru-RU"/>
        </w:rPr>
        <w:t>7.</w:t>
      </w:r>
      <w:r w:rsidRPr="00540099">
        <w:rPr>
          <w:rFonts w:ascii="Times New Roman" w:hAnsi="Times New Roman"/>
          <w:i/>
          <w:color w:val="000000"/>
          <w:sz w:val="24"/>
          <w:szCs w:val="24"/>
          <w:lang w:eastAsia="ru-RU"/>
        </w:rPr>
        <w:t xml:space="preserve"> </w:t>
      </w:r>
      <w:r w:rsidR="00540099" w:rsidRPr="00540099">
        <w:rPr>
          <w:rFonts w:ascii="Times New Roman" w:hAnsi="Times New Roman"/>
          <w:sz w:val="24"/>
          <w:szCs w:val="24"/>
        </w:rPr>
        <w:t xml:space="preserve">В 2021 году завершено строительство (реконструкция и проектирование) 19 объектов, на которые были направлены бюджетные средства в общей сумме 619,5 млн.руб., в том числе 220,4 млн.руб. - средства областного бюджета. По отношению к 2020 году наблюдается значительное уменьшение объема расходов  –  факт прошлого года на завершенные </w:t>
      </w:r>
      <w:r w:rsidR="00540099" w:rsidRPr="00691986">
        <w:rPr>
          <w:rFonts w:ascii="Times New Roman" w:hAnsi="Times New Roman"/>
          <w:sz w:val="24"/>
          <w:szCs w:val="24"/>
        </w:rPr>
        <w:t>объекты  1 042,5 млн.руб., в том числе 330,3 млн.руб. - средства областного бюджета.</w:t>
      </w:r>
    </w:p>
    <w:p w:rsidR="0057184F" w:rsidRPr="0057184F" w:rsidRDefault="0057184F" w:rsidP="00F43AA5">
      <w:pPr>
        <w:spacing w:after="0" w:line="240" w:lineRule="auto"/>
        <w:ind w:firstLine="708"/>
        <w:jc w:val="both"/>
        <w:rPr>
          <w:rFonts w:ascii="Times New Roman" w:hAnsi="Times New Roman"/>
          <w:i/>
          <w:sz w:val="24"/>
          <w:szCs w:val="24"/>
        </w:rPr>
      </w:pPr>
      <w:r w:rsidRPr="0057184F">
        <w:rPr>
          <w:rFonts w:ascii="Times New Roman" w:hAnsi="Times New Roman"/>
          <w:color w:val="000000"/>
          <w:sz w:val="24"/>
          <w:szCs w:val="24"/>
          <w:shd w:val="clear" w:color="auto" w:fill="FFFFFF"/>
        </w:rPr>
        <w:t>Объем вложений в объекты незавершенного строительства по состоянию на 01.01.2022 составил 14 835,5 млн.руб.,</w:t>
      </w:r>
      <w:r>
        <w:rPr>
          <w:rFonts w:ascii="Times New Roman" w:hAnsi="Times New Roman"/>
          <w:color w:val="000000"/>
          <w:sz w:val="24"/>
          <w:szCs w:val="24"/>
          <w:shd w:val="clear" w:color="auto" w:fill="FFFFFF"/>
        </w:rPr>
        <w:t xml:space="preserve"> увеличившись </w:t>
      </w:r>
      <w:r w:rsidRPr="0057184F">
        <w:rPr>
          <w:rFonts w:ascii="Times New Roman" w:hAnsi="Times New Roman"/>
          <w:color w:val="000000"/>
          <w:sz w:val="24"/>
          <w:szCs w:val="24"/>
          <w:shd w:val="clear" w:color="auto" w:fill="FFFFFF"/>
        </w:rPr>
        <w:t xml:space="preserve">за 2021 год </w:t>
      </w:r>
      <w:r>
        <w:rPr>
          <w:rFonts w:ascii="Times New Roman" w:hAnsi="Times New Roman"/>
          <w:color w:val="000000"/>
          <w:sz w:val="24"/>
          <w:szCs w:val="24"/>
          <w:shd w:val="clear" w:color="auto" w:fill="FFFFFF"/>
        </w:rPr>
        <w:t xml:space="preserve">на 2 668,5 млн.руб. </w:t>
      </w:r>
    </w:p>
    <w:p w:rsidR="0057184F" w:rsidRDefault="0057184F" w:rsidP="00F43AA5">
      <w:pPr>
        <w:spacing w:after="0" w:line="240" w:lineRule="auto"/>
        <w:ind w:firstLine="708"/>
        <w:jc w:val="both"/>
        <w:rPr>
          <w:rFonts w:ascii="Times New Roman" w:hAnsi="Times New Roman"/>
          <w:color w:val="000000"/>
          <w:sz w:val="24"/>
          <w:szCs w:val="24"/>
          <w:shd w:val="clear" w:color="auto" w:fill="FFFFFF"/>
        </w:rPr>
      </w:pPr>
      <w:r w:rsidRPr="0057184F">
        <w:rPr>
          <w:rFonts w:ascii="Times New Roman" w:hAnsi="Times New Roman"/>
          <w:color w:val="000000"/>
          <w:sz w:val="24"/>
          <w:szCs w:val="24"/>
          <w:shd w:val="clear" w:color="auto" w:fill="FFFFFF"/>
        </w:rPr>
        <w:t>Мероприятия по сокращению количества объектов незавершенного строительства и эффективного использования разработанной проектной документации, предусмотренные распоряжением Губернатора Томской области от 31.10.2019 №252-р, сроком исполнения до 01.12.2019</w:t>
      </w:r>
      <w:r>
        <w:rPr>
          <w:rFonts w:ascii="Times New Roman" w:hAnsi="Times New Roman"/>
          <w:color w:val="000000"/>
          <w:sz w:val="24"/>
          <w:szCs w:val="24"/>
          <w:shd w:val="clear" w:color="auto" w:fill="FFFFFF"/>
        </w:rPr>
        <w:t>,</w:t>
      </w:r>
      <w:r w:rsidRPr="0057184F">
        <w:rPr>
          <w:rFonts w:ascii="Times New Roman" w:hAnsi="Times New Roman"/>
          <w:color w:val="000000"/>
          <w:sz w:val="24"/>
          <w:szCs w:val="24"/>
          <w:shd w:val="clear" w:color="auto" w:fill="FFFFFF"/>
        </w:rPr>
        <w:t xml:space="preserve"> по настоящее время в полном объеме не реализованы, не разработаны меры по снижению объема и количества</w:t>
      </w:r>
      <w:r>
        <w:rPr>
          <w:rFonts w:ascii="Times New Roman" w:hAnsi="Times New Roman"/>
          <w:color w:val="000000"/>
          <w:sz w:val="24"/>
          <w:szCs w:val="24"/>
          <w:shd w:val="clear" w:color="auto" w:fill="FFFFFF"/>
        </w:rPr>
        <w:t xml:space="preserve"> объектов и положение</w:t>
      </w:r>
      <w:r w:rsidRPr="0057184F">
        <w:rPr>
          <w:rFonts w:ascii="Times New Roman" w:hAnsi="Times New Roman"/>
          <w:color w:val="000000"/>
          <w:sz w:val="24"/>
          <w:szCs w:val="24"/>
          <w:shd w:val="clear" w:color="auto" w:fill="FFFFFF"/>
        </w:rPr>
        <w:t xml:space="preserve"> по </w:t>
      </w:r>
      <w:r>
        <w:rPr>
          <w:rFonts w:ascii="Times New Roman" w:hAnsi="Times New Roman"/>
          <w:color w:val="000000"/>
          <w:sz w:val="24"/>
          <w:szCs w:val="24"/>
          <w:shd w:val="clear" w:color="auto" w:fill="FFFFFF"/>
        </w:rPr>
        <w:t xml:space="preserve">их </w:t>
      </w:r>
      <w:r w:rsidRPr="0057184F">
        <w:rPr>
          <w:rFonts w:ascii="Times New Roman" w:hAnsi="Times New Roman"/>
          <w:color w:val="000000"/>
          <w:sz w:val="24"/>
          <w:szCs w:val="24"/>
          <w:shd w:val="clear" w:color="auto" w:fill="FFFFFF"/>
        </w:rPr>
        <w:t xml:space="preserve">учету </w:t>
      </w:r>
      <w:r>
        <w:rPr>
          <w:rFonts w:ascii="Times New Roman" w:hAnsi="Times New Roman"/>
          <w:color w:val="000000"/>
          <w:sz w:val="24"/>
          <w:szCs w:val="24"/>
          <w:shd w:val="clear" w:color="auto" w:fill="FFFFFF"/>
        </w:rPr>
        <w:t>в регионе.</w:t>
      </w:r>
    </w:p>
    <w:p w:rsidR="0057184F" w:rsidRPr="0057184F" w:rsidRDefault="0057184F" w:rsidP="00FE3A3A">
      <w:pPr>
        <w:spacing w:after="0" w:line="240" w:lineRule="auto"/>
        <w:ind w:firstLine="708"/>
        <w:jc w:val="both"/>
        <w:rPr>
          <w:rFonts w:ascii="Times New Roman" w:hAnsi="Times New Roman"/>
          <w:i/>
          <w:sz w:val="24"/>
          <w:szCs w:val="24"/>
        </w:rPr>
      </w:pPr>
    </w:p>
    <w:p w:rsidR="00062739" w:rsidRPr="003D7FF8" w:rsidRDefault="00062739" w:rsidP="00FE3A3A">
      <w:pPr>
        <w:spacing w:line="240" w:lineRule="auto"/>
        <w:ind w:firstLine="567"/>
        <w:jc w:val="both"/>
        <w:rPr>
          <w:rFonts w:ascii="Times New Roman" w:hAnsi="Times New Roman"/>
          <w:sz w:val="24"/>
          <w:szCs w:val="24"/>
          <w:lang w:eastAsia="ru-RU"/>
        </w:rPr>
      </w:pPr>
      <w:r>
        <w:rPr>
          <w:rFonts w:ascii="Times New Roman" w:hAnsi="Times New Roman"/>
          <w:sz w:val="24"/>
          <w:szCs w:val="24"/>
          <w:lang w:eastAsia="ru-RU"/>
        </w:rPr>
        <w:t>8</w:t>
      </w:r>
      <w:r w:rsidRPr="003D7FF8">
        <w:rPr>
          <w:rFonts w:ascii="Times New Roman" w:hAnsi="Times New Roman"/>
          <w:sz w:val="24"/>
          <w:szCs w:val="24"/>
          <w:lang w:eastAsia="ru-RU"/>
        </w:rPr>
        <w:t>. При проведении внешней проверки Отчета об испо</w:t>
      </w:r>
      <w:r>
        <w:rPr>
          <w:rFonts w:ascii="Times New Roman" w:hAnsi="Times New Roman"/>
          <w:sz w:val="24"/>
          <w:szCs w:val="24"/>
          <w:lang w:eastAsia="ru-RU"/>
        </w:rPr>
        <w:t>лнении областного бюджета за 202</w:t>
      </w:r>
      <w:r w:rsidR="00BA0EB2">
        <w:rPr>
          <w:rFonts w:ascii="Times New Roman" w:hAnsi="Times New Roman"/>
          <w:sz w:val="24"/>
          <w:szCs w:val="24"/>
          <w:lang w:eastAsia="ru-RU"/>
        </w:rPr>
        <w:t>1</w:t>
      </w:r>
      <w:r w:rsidRPr="003D7FF8">
        <w:rPr>
          <w:rFonts w:ascii="Times New Roman" w:hAnsi="Times New Roman"/>
          <w:sz w:val="24"/>
          <w:szCs w:val="24"/>
          <w:lang w:eastAsia="ru-RU"/>
        </w:rPr>
        <w:t xml:space="preserve"> год Контрольно-счетной палатой изучено правоприменение нормативных  правовых актов, регламентирующих деятельность </w:t>
      </w:r>
      <w:r w:rsidR="00FE3A3A">
        <w:rPr>
          <w:rFonts w:ascii="Times New Roman" w:hAnsi="Times New Roman"/>
          <w:sz w:val="24"/>
          <w:szCs w:val="24"/>
          <w:lang w:eastAsia="ru-RU"/>
        </w:rPr>
        <w:t>исполнительных</w:t>
      </w:r>
      <w:r w:rsidR="00FE3A3A" w:rsidRPr="003D7FF8">
        <w:rPr>
          <w:rFonts w:ascii="Times New Roman" w:hAnsi="Times New Roman"/>
          <w:sz w:val="24"/>
          <w:szCs w:val="24"/>
          <w:lang w:eastAsia="ru-RU"/>
        </w:rPr>
        <w:t xml:space="preserve"> </w:t>
      </w:r>
      <w:r w:rsidRPr="003D7FF8">
        <w:rPr>
          <w:rFonts w:ascii="Times New Roman" w:hAnsi="Times New Roman"/>
          <w:sz w:val="24"/>
          <w:szCs w:val="24"/>
          <w:lang w:eastAsia="ru-RU"/>
        </w:rPr>
        <w:t>органов власти Томской области и органов местного самоуправления муниципальных районов, и на основании выявленных недостатков и пробелов в нормативной базе в настоящем заключении внесены предложения по их устранению</w:t>
      </w:r>
      <w:r>
        <w:rPr>
          <w:rFonts w:ascii="Times New Roman" w:hAnsi="Times New Roman"/>
          <w:sz w:val="24"/>
          <w:szCs w:val="24"/>
          <w:lang w:eastAsia="ru-RU"/>
        </w:rPr>
        <w:t>.</w:t>
      </w:r>
      <w:r w:rsidRPr="003D7FF8">
        <w:rPr>
          <w:rFonts w:ascii="Times New Roman" w:hAnsi="Times New Roman"/>
          <w:sz w:val="24"/>
          <w:szCs w:val="24"/>
          <w:lang w:eastAsia="ru-RU"/>
        </w:rPr>
        <w:t xml:space="preserve"> </w:t>
      </w:r>
    </w:p>
    <w:p w:rsidR="00062739" w:rsidRPr="003D7FF8" w:rsidRDefault="00062739" w:rsidP="00413E7B">
      <w:pPr>
        <w:spacing w:line="240" w:lineRule="auto"/>
        <w:ind w:firstLine="567"/>
        <w:jc w:val="both"/>
        <w:rPr>
          <w:rFonts w:ascii="Times New Roman" w:hAnsi="Times New Roman"/>
          <w:sz w:val="24"/>
          <w:szCs w:val="24"/>
          <w:lang w:eastAsia="ru-RU"/>
        </w:rPr>
      </w:pPr>
      <w:r w:rsidRPr="003D7FF8">
        <w:rPr>
          <w:rFonts w:ascii="Times New Roman" w:hAnsi="Times New Roman"/>
          <w:sz w:val="24"/>
          <w:szCs w:val="24"/>
          <w:lang w:eastAsia="ru-RU"/>
        </w:rPr>
        <w:t xml:space="preserve">9. </w:t>
      </w:r>
      <w:r w:rsidRPr="003D7FF8">
        <w:rPr>
          <w:rFonts w:ascii="Times New Roman" w:hAnsi="Times New Roman"/>
          <w:sz w:val="24"/>
          <w:szCs w:val="24"/>
        </w:rPr>
        <w:t xml:space="preserve">Результаты контрольной и экспертно-аналитической работы Контрольно-счетной палаты свидетельствуют о необходимости принятия ряда действенных мер, способствующих более эффективному планированию и использованию бюджетных ресурсов. Кроме того, </w:t>
      </w:r>
      <w:r w:rsidRPr="003D7FF8">
        <w:rPr>
          <w:rFonts w:ascii="Times New Roman" w:hAnsi="Times New Roman"/>
          <w:sz w:val="24"/>
          <w:szCs w:val="24"/>
          <w:lang w:eastAsia="ru-RU"/>
        </w:rPr>
        <w:t>актуальна необходимость повышения квалификации должностных лиц, ответственных за использование бюджетных средств. О недостаточном уровне квалификации специалистов свидетельствуют многочисленные нарушения и недостатки, выявляемые при проведении контрольных мероприятий.</w:t>
      </w:r>
    </w:p>
    <w:p w:rsidR="00196C1A" w:rsidRDefault="00062739" w:rsidP="00196C1A">
      <w:pPr>
        <w:spacing w:after="0"/>
        <w:ind w:right="-81" w:firstLine="567"/>
        <w:jc w:val="right"/>
        <w:rPr>
          <w:rFonts w:ascii="Times New Roman" w:hAnsi="Times New Roman"/>
          <w:sz w:val="24"/>
          <w:szCs w:val="24"/>
        </w:rPr>
      </w:pPr>
      <w:r>
        <w:rPr>
          <w:rFonts w:ascii="Times New Roman" w:hAnsi="Times New Roman"/>
          <w:sz w:val="24"/>
          <w:szCs w:val="24"/>
        </w:rPr>
        <w:t xml:space="preserve">Председатель                                                                                       </w:t>
      </w:r>
    </w:p>
    <w:p w:rsidR="00062739" w:rsidRPr="00A75C3B" w:rsidRDefault="00062739" w:rsidP="00196C1A">
      <w:pPr>
        <w:spacing w:after="0"/>
        <w:ind w:right="-81" w:firstLine="567"/>
        <w:jc w:val="right"/>
        <w:rPr>
          <w:rFonts w:ascii="Times New Roman" w:hAnsi="Times New Roman"/>
          <w:sz w:val="24"/>
          <w:szCs w:val="24"/>
        </w:rPr>
      </w:pPr>
      <w:bookmarkStart w:id="0" w:name="_GoBack"/>
      <w:bookmarkEnd w:id="0"/>
      <w:r>
        <w:rPr>
          <w:rFonts w:ascii="Times New Roman" w:hAnsi="Times New Roman"/>
          <w:sz w:val="24"/>
          <w:szCs w:val="24"/>
        </w:rPr>
        <w:t>А.Д.Пронькин</w:t>
      </w:r>
    </w:p>
    <w:sectPr w:rsidR="00062739" w:rsidRPr="00A75C3B" w:rsidSect="006F44F0">
      <w:headerReference w:type="default" r:id="rId22"/>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6D" w:rsidRDefault="0080216D" w:rsidP="006125A4">
      <w:pPr>
        <w:spacing w:after="0" w:line="240" w:lineRule="auto"/>
      </w:pPr>
      <w:r>
        <w:separator/>
      </w:r>
    </w:p>
  </w:endnote>
  <w:endnote w:type="continuationSeparator" w:id="0">
    <w:p w:rsidR="0080216D" w:rsidRDefault="0080216D" w:rsidP="0061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6D" w:rsidRDefault="0080216D" w:rsidP="006125A4">
      <w:pPr>
        <w:spacing w:after="0" w:line="240" w:lineRule="auto"/>
      </w:pPr>
      <w:r>
        <w:separator/>
      </w:r>
    </w:p>
  </w:footnote>
  <w:footnote w:type="continuationSeparator" w:id="0">
    <w:p w:rsidR="0080216D" w:rsidRDefault="0080216D" w:rsidP="006125A4">
      <w:pPr>
        <w:spacing w:after="0" w:line="240" w:lineRule="auto"/>
      </w:pPr>
      <w:r>
        <w:continuationSeparator/>
      </w:r>
    </w:p>
  </w:footnote>
  <w:footnote w:id="1">
    <w:p w:rsidR="0080216D" w:rsidRPr="00F316C3" w:rsidRDefault="0080216D" w:rsidP="00785CF8">
      <w:pPr>
        <w:pStyle w:val="afa"/>
        <w:jc w:val="both"/>
        <w:rPr>
          <w:rFonts w:ascii="Times New Roman" w:hAnsi="Times New Roman"/>
          <w:sz w:val="16"/>
          <w:szCs w:val="16"/>
        </w:rPr>
      </w:pPr>
      <w:r w:rsidRPr="00C51F95">
        <w:rPr>
          <w:rStyle w:val="afc"/>
          <w:rFonts w:ascii="Times New Roman" w:hAnsi="Times New Roman"/>
          <w:sz w:val="18"/>
          <w:szCs w:val="18"/>
        </w:rPr>
        <w:footnoteRef/>
      </w:r>
      <w:r w:rsidRPr="00C51F95">
        <w:rPr>
          <w:rFonts w:ascii="Times New Roman" w:hAnsi="Times New Roman"/>
          <w:sz w:val="18"/>
          <w:szCs w:val="18"/>
        </w:rPr>
        <w:t xml:space="preserve"> </w:t>
      </w:r>
      <w:r w:rsidRPr="00F316C3">
        <w:rPr>
          <w:rFonts w:ascii="Times New Roman" w:hAnsi="Times New Roman"/>
          <w:sz w:val="16"/>
          <w:szCs w:val="16"/>
        </w:rPr>
        <w:t>Постановление А</w:t>
      </w:r>
      <w:r w:rsidRPr="00785CF8">
        <w:rPr>
          <w:rFonts w:ascii="Times New Roman" w:hAnsi="Times New Roman"/>
          <w:sz w:val="16"/>
          <w:szCs w:val="16"/>
        </w:rPr>
        <w:t xml:space="preserve">дминистрации Томской области от 28.09.2020г. № 477а «Об одобрении прогноза социально-экономического развития Томской области на 2021 год и на плановый период 2022 - 2023 годов» </w:t>
      </w:r>
    </w:p>
  </w:footnote>
  <w:footnote w:id="2">
    <w:p w:rsidR="0080216D" w:rsidRPr="004D228B" w:rsidRDefault="0080216D" w:rsidP="00785CF8">
      <w:pPr>
        <w:pStyle w:val="afa"/>
        <w:rPr>
          <w:rFonts w:ascii="Times New Roman" w:hAnsi="Times New Roman"/>
          <w:sz w:val="16"/>
          <w:szCs w:val="16"/>
        </w:rPr>
      </w:pPr>
      <w:r>
        <w:rPr>
          <w:rStyle w:val="afc"/>
        </w:rPr>
        <w:footnoteRef/>
      </w:r>
      <w:r>
        <w:t xml:space="preserve"> </w:t>
      </w:r>
      <w:r w:rsidRPr="004D228B">
        <w:rPr>
          <w:rFonts w:ascii="Times New Roman" w:hAnsi="Times New Roman"/>
          <w:sz w:val="16"/>
          <w:szCs w:val="16"/>
        </w:rPr>
        <w:t>Здесь и далее - б</w:t>
      </w:r>
      <w:r w:rsidRPr="00785CF8">
        <w:rPr>
          <w:rFonts w:ascii="Times New Roman" w:hAnsi="Times New Roman"/>
          <w:sz w:val="16"/>
          <w:szCs w:val="16"/>
        </w:rPr>
        <w:t>ез субъектов малого предпринимательства и объемов инвестиций, не наблюдаемых прямыми статистическими методами</w:t>
      </w:r>
    </w:p>
  </w:footnote>
  <w:footnote w:id="3">
    <w:p w:rsidR="0080216D" w:rsidRPr="00D613FF" w:rsidRDefault="0080216D" w:rsidP="00785CF8">
      <w:pPr>
        <w:spacing w:after="0" w:line="240" w:lineRule="auto"/>
        <w:ind w:right="-1"/>
        <w:rPr>
          <w:rFonts w:ascii="Times New Roman" w:hAnsi="Times New Roman"/>
          <w:sz w:val="14"/>
          <w:szCs w:val="14"/>
        </w:rPr>
      </w:pPr>
      <w:r w:rsidRPr="004D1CF4">
        <w:rPr>
          <w:rStyle w:val="afc"/>
          <w:rFonts w:ascii="Times New Roman" w:hAnsi="Times New Roman"/>
          <w:sz w:val="14"/>
          <w:szCs w:val="14"/>
        </w:rPr>
        <w:footnoteRef/>
      </w:r>
      <w:r w:rsidRPr="004D1CF4">
        <w:rPr>
          <w:rFonts w:ascii="Times New Roman" w:hAnsi="Times New Roman"/>
          <w:sz w:val="14"/>
          <w:szCs w:val="14"/>
        </w:rPr>
        <w:t xml:space="preserve"> </w:t>
      </w:r>
      <w:r w:rsidRPr="00D613FF">
        <w:rPr>
          <w:rFonts w:ascii="Times New Roman" w:hAnsi="Times New Roman"/>
          <w:sz w:val="14"/>
          <w:szCs w:val="14"/>
        </w:rPr>
        <w:t xml:space="preserve">Томскстат, </w:t>
      </w:r>
      <w:r w:rsidRPr="00D613FF">
        <w:rPr>
          <w:rFonts w:ascii="Times New Roman" w:hAnsi="Times New Roman"/>
          <w:color w:val="000000"/>
          <w:sz w:val="14"/>
          <w:szCs w:val="14"/>
        </w:rPr>
        <w:t>Томская область в цифрах. 2021: Крат. стат. сб./Томскстат-Т.,2021</w:t>
      </w:r>
      <w:r w:rsidRPr="00D613FF">
        <w:rPr>
          <w:rFonts w:ascii="Times New Roman" w:hAnsi="Times New Roman"/>
          <w:sz w:val="14"/>
          <w:szCs w:val="14"/>
        </w:rPr>
        <w:t>- 223 с.</w:t>
      </w:r>
    </w:p>
  </w:footnote>
  <w:footnote w:id="4">
    <w:p w:rsidR="0080216D" w:rsidRPr="00D613FF" w:rsidRDefault="0080216D" w:rsidP="00785CF8">
      <w:pPr>
        <w:pStyle w:val="afa"/>
        <w:rPr>
          <w:rFonts w:ascii="Times New Roman" w:hAnsi="Times New Roman"/>
          <w:sz w:val="14"/>
          <w:szCs w:val="14"/>
        </w:rPr>
      </w:pPr>
      <w:r w:rsidRPr="00D613FF">
        <w:rPr>
          <w:rStyle w:val="afc"/>
          <w:rFonts w:ascii="Times New Roman" w:hAnsi="Times New Roman"/>
          <w:sz w:val="14"/>
          <w:szCs w:val="14"/>
        </w:rPr>
        <w:footnoteRef/>
      </w:r>
      <w:r w:rsidRPr="00D613FF">
        <w:rPr>
          <w:rFonts w:ascii="Times New Roman" w:hAnsi="Times New Roman"/>
          <w:sz w:val="14"/>
          <w:szCs w:val="14"/>
        </w:rPr>
        <w:t xml:space="preserve"> Томскстат, </w:t>
      </w:r>
      <w:hyperlink r:id="rId1" w:history="1">
        <w:r w:rsidRPr="00D613FF">
          <w:rPr>
            <w:rStyle w:val="ab"/>
            <w:rFonts w:ascii="Times New Roman" w:hAnsi="Times New Roman"/>
            <w:sz w:val="14"/>
            <w:szCs w:val="14"/>
          </w:rPr>
          <w:t>за январь-декабрь(1).pdf (gks.ru)</w:t>
        </w:r>
      </w:hyperlink>
      <w:r w:rsidRPr="00D613FF">
        <w:rPr>
          <w:rFonts w:ascii="Times New Roman" w:hAnsi="Times New Roman"/>
          <w:sz w:val="14"/>
          <w:szCs w:val="14"/>
        </w:rPr>
        <w:t>, стр. 15</w:t>
      </w:r>
    </w:p>
  </w:footnote>
  <w:footnote w:id="5">
    <w:p w:rsidR="0080216D" w:rsidRPr="00D613FF" w:rsidRDefault="0080216D" w:rsidP="00785CF8">
      <w:pPr>
        <w:autoSpaceDE w:val="0"/>
        <w:autoSpaceDN w:val="0"/>
        <w:adjustRightInd w:val="0"/>
        <w:spacing w:after="0" w:line="240" w:lineRule="auto"/>
        <w:jc w:val="both"/>
        <w:rPr>
          <w:rFonts w:ascii="Times New Roman" w:hAnsi="Times New Roman"/>
          <w:sz w:val="14"/>
          <w:szCs w:val="14"/>
        </w:rPr>
      </w:pPr>
      <w:r w:rsidRPr="00D613FF">
        <w:rPr>
          <w:rStyle w:val="afc"/>
          <w:rFonts w:ascii="Times New Roman" w:hAnsi="Times New Roman"/>
          <w:sz w:val="14"/>
          <w:szCs w:val="14"/>
        </w:rPr>
        <w:footnoteRef/>
      </w:r>
      <w:r w:rsidRPr="00D613FF">
        <w:rPr>
          <w:rFonts w:ascii="Times New Roman" w:hAnsi="Times New Roman"/>
          <w:sz w:val="14"/>
          <w:szCs w:val="14"/>
        </w:rPr>
        <w:t xml:space="preserve"> </w:t>
      </w:r>
      <w:hyperlink r:id="rId2" w:history="1">
        <w:r w:rsidRPr="00D613FF">
          <w:rPr>
            <w:rStyle w:val="ab"/>
            <w:rFonts w:ascii="Times New Roman" w:hAnsi="Times New Roman"/>
            <w:sz w:val="14"/>
            <w:szCs w:val="14"/>
            <w:lang w:val="en-US"/>
          </w:rPr>
          <w:t>Prognoz</w:t>
        </w:r>
        <w:r w:rsidRPr="00D613FF">
          <w:rPr>
            <w:rStyle w:val="ab"/>
            <w:rFonts w:ascii="Times New Roman" w:hAnsi="Times New Roman"/>
            <w:sz w:val="14"/>
            <w:szCs w:val="14"/>
          </w:rPr>
          <w:t>.</w:t>
        </w:r>
        <w:r w:rsidRPr="00D613FF">
          <w:rPr>
            <w:rStyle w:val="ab"/>
            <w:rFonts w:ascii="Times New Roman" w:hAnsi="Times New Roman"/>
            <w:sz w:val="14"/>
            <w:szCs w:val="14"/>
            <w:lang w:val="en-US"/>
          </w:rPr>
          <w:t>pdf</w:t>
        </w:r>
        <w:r w:rsidRPr="00D613FF">
          <w:rPr>
            <w:rStyle w:val="ab"/>
            <w:rFonts w:ascii="Times New Roman" w:hAnsi="Times New Roman"/>
            <w:sz w:val="14"/>
            <w:szCs w:val="14"/>
          </w:rPr>
          <w:t xml:space="preserve"> (</w:t>
        </w:r>
        <w:r w:rsidRPr="00D613FF">
          <w:rPr>
            <w:rStyle w:val="ab"/>
            <w:rFonts w:ascii="Times New Roman" w:hAnsi="Times New Roman"/>
            <w:sz w:val="14"/>
            <w:szCs w:val="14"/>
            <w:lang w:val="en-US"/>
          </w:rPr>
          <w:t>economy</w:t>
        </w:r>
        <w:r w:rsidRPr="00D613FF">
          <w:rPr>
            <w:rStyle w:val="ab"/>
            <w:rFonts w:ascii="Times New Roman" w:hAnsi="Times New Roman"/>
            <w:sz w:val="14"/>
            <w:szCs w:val="14"/>
          </w:rPr>
          <w:t>.</w:t>
        </w:r>
        <w:r w:rsidRPr="00D613FF">
          <w:rPr>
            <w:rStyle w:val="ab"/>
            <w:rFonts w:ascii="Times New Roman" w:hAnsi="Times New Roman"/>
            <w:sz w:val="14"/>
            <w:szCs w:val="14"/>
            <w:lang w:val="en-US"/>
          </w:rPr>
          <w:t>gov</w:t>
        </w:r>
        <w:r w:rsidRPr="00D613FF">
          <w:rPr>
            <w:rStyle w:val="ab"/>
            <w:rFonts w:ascii="Times New Roman" w:hAnsi="Times New Roman"/>
            <w:sz w:val="14"/>
            <w:szCs w:val="14"/>
          </w:rPr>
          <w:t>.</w:t>
        </w:r>
        <w:r w:rsidRPr="00D613FF">
          <w:rPr>
            <w:rStyle w:val="ab"/>
            <w:rFonts w:ascii="Times New Roman" w:hAnsi="Times New Roman"/>
            <w:sz w:val="14"/>
            <w:szCs w:val="14"/>
            <w:lang w:val="en-US"/>
          </w:rPr>
          <w:t>ru</w:t>
        </w:r>
        <w:r w:rsidRPr="00D613FF">
          <w:rPr>
            <w:rStyle w:val="ab"/>
            <w:rFonts w:ascii="Times New Roman" w:hAnsi="Times New Roman"/>
            <w:sz w:val="14"/>
            <w:szCs w:val="14"/>
          </w:rPr>
          <w:t>)</w:t>
        </w:r>
      </w:hyperlink>
      <w:r w:rsidRPr="00D613FF">
        <w:rPr>
          <w:rFonts w:ascii="Times New Roman" w:hAnsi="Times New Roman"/>
          <w:sz w:val="14"/>
          <w:szCs w:val="14"/>
        </w:rPr>
        <w:t>;</w:t>
      </w:r>
      <w:r>
        <w:rPr>
          <w:rFonts w:ascii="Times New Roman" w:hAnsi="Times New Roman"/>
          <w:sz w:val="14"/>
          <w:szCs w:val="14"/>
        </w:rPr>
        <w:t xml:space="preserve"> </w:t>
      </w:r>
      <w:r w:rsidRPr="00D613FF">
        <w:rPr>
          <w:rFonts w:ascii="Times New Roman" w:hAnsi="Times New Roman"/>
          <w:sz w:val="14"/>
          <w:szCs w:val="14"/>
        </w:rPr>
        <w:t xml:space="preserve"> </w:t>
      </w:r>
      <w:hyperlink r:id="rId3" w:history="1">
        <w:r w:rsidRPr="00D613FF">
          <w:rPr>
            <w:rStyle w:val="ab"/>
            <w:rFonts w:ascii="Times New Roman" w:hAnsi="Times New Roman"/>
            <w:sz w:val="14"/>
            <w:szCs w:val="14"/>
          </w:rPr>
          <w:t>Основные параметры сценарных условий прогноза социально-экономического развития Российской Федерации на 2023 год и на плановый период 2024 и 2025 годов | Министерство экономического развития Российской Федерации (economy.gov.ru)</w:t>
        </w:r>
      </w:hyperlink>
    </w:p>
  </w:footnote>
  <w:footnote w:id="6">
    <w:p w:rsidR="0080216D" w:rsidRPr="00D613FF" w:rsidRDefault="0080216D" w:rsidP="00785CF8">
      <w:pPr>
        <w:pStyle w:val="afa"/>
        <w:jc w:val="both"/>
        <w:rPr>
          <w:rFonts w:ascii="Times New Roman" w:hAnsi="Times New Roman"/>
          <w:sz w:val="14"/>
          <w:szCs w:val="14"/>
        </w:rPr>
      </w:pPr>
      <w:r w:rsidRPr="00D613FF">
        <w:rPr>
          <w:rStyle w:val="afc"/>
          <w:rFonts w:ascii="Times New Roman" w:hAnsi="Times New Roman"/>
          <w:sz w:val="14"/>
          <w:szCs w:val="14"/>
        </w:rPr>
        <w:footnoteRef/>
      </w:r>
      <w:r w:rsidRPr="00D613FF">
        <w:rPr>
          <w:rFonts w:ascii="Times New Roman" w:hAnsi="Times New Roman"/>
          <w:sz w:val="14"/>
          <w:szCs w:val="14"/>
        </w:rPr>
        <w:t xml:space="preserve"> Законопроект № 1027743-7 «О федеральном бюджете на 2021 год и на плановый период 2022 и 2023 годов», приложения №№ 2-6 к пояснительной записке (приложение № 5 «Нормативы зачисления 50% поступлений акцизов на средние дистилляты, производимые на территории Российской Федерации, в бюджеты субъектов Российской Федерации и прогнозируемые суммы соответствующих поступлений в разрезе субъектов Российской Федерации»)</w:t>
      </w:r>
    </w:p>
  </w:footnote>
  <w:footnote w:id="7">
    <w:p w:rsidR="0080216D" w:rsidRPr="003F7DA6" w:rsidRDefault="0080216D" w:rsidP="00785CF8">
      <w:pPr>
        <w:spacing w:after="0" w:line="288" w:lineRule="auto"/>
        <w:jc w:val="both"/>
        <w:rPr>
          <w:rFonts w:ascii="Times New Roman" w:hAnsi="Times New Roman"/>
          <w:sz w:val="16"/>
          <w:szCs w:val="16"/>
        </w:rPr>
      </w:pPr>
      <w:r w:rsidRPr="003F7DA6">
        <w:rPr>
          <w:rStyle w:val="afc"/>
          <w:rFonts w:ascii="Times New Roman" w:hAnsi="Times New Roman"/>
          <w:sz w:val="16"/>
          <w:szCs w:val="16"/>
        </w:rPr>
        <w:footnoteRef/>
      </w:r>
      <w:r w:rsidRPr="003F7DA6">
        <w:rPr>
          <w:rFonts w:ascii="Times New Roman" w:hAnsi="Times New Roman"/>
          <w:sz w:val="16"/>
          <w:szCs w:val="16"/>
        </w:rPr>
        <w:t xml:space="preserve"> </w:t>
      </w:r>
      <w:r>
        <w:rPr>
          <w:rFonts w:ascii="Times New Roman" w:hAnsi="Times New Roman"/>
          <w:sz w:val="16"/>
          <w:szCs w:val="16"/>
        </w:rPr>
        <w:t>Б</w:t>
      </w:r>
      <w:r w:rsidRPr="003F7DA6">
        <w:rPr>
          <w:rFonts w:ascii="Times New Roman" w:hAnsi="Times New Roman"/>
          <w:sz w:val="16"/>
          <w:szCs w:val="16"/>
        </w:rPr>
        <w:t>ез суб</w:t>
      </w:r>
      <w:r>
        <w:rPr>
          <w:rFonts w:ascii="Times New Roman" w:hAnsi="Times New Roman"/>
          <w:sz w:val="16"/>
          <w:szCs w:val="16"/>
        </w:rPr>
        <w:t>ъ</w:t>
      </w:r>
      <w:r w:rsidRPr="003F7DA6">
        <w:rPr>
          <w:rFonts w:ascii="Times New Roman" w:hAnsi="Times New Roman"/>
          <w:sz w:val="16"/>
          <w:szCs w:val="16"/>
        </w:rPr>
        <w:t>ектов малого предпринимательства и объема инвестиций, не наблюдаемых прямыми статистическими методами</w:t>
      </w:r>
    </w:p>
    <w:p w:rsidR="0080216D" w:rsidRDefault="0080216D" w:rsidP="00785CF8">
      <w:pPr>
        <w:pStyle w:val="afa"/>
      </w:pPr>
    </w:p>
  </w:footnote>
  <w:footnote w:id="8">
    <w:p w:rsidR="0080216D" w:rsidRPr="00DA61B7" w:rsidRDefault="0080216D" w:rsidP="00785CF8">
      <w:pPr>
        <w:pStyle w:val="afa"/>
        <w:rPr>
          <w:rFonts w:ascii="Times New Roman" w:hAnsi="Times New Roman"/>
          <w:sz w:val="16"/>
          <w:szCs w:val="16"/>
        </w:rPr>
      </w:pPr>
      <w:r w:rsidRPr="00DA61B7">
        <w:rPr>
          <w:rStyle w:val="afc"/>
          <w:rFonts w:ascii="Times New Roman" w:hAnsi="Times New Roman"/>
          <w:sz w:val="16"/>
          <w:szCs w:val="16"/>
        </w:rPr>
        <w:footnoteRef/>
      </w:r>
      <w:r w:rsidRPr="00DA61B7">
        <w:rPr>
          <w:rFonts w:ascii="Times New Roman" w:hAnsi="Times New Roman"/>
          <w:sz w:val="16"/>
          <w:szCs w:val="16"/>
        </w:rPr>
        <w:t xml:space="preserve"> Данные «АЦК-Финансы»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6D" w:rsidRDefault="0080216D">
    <w:pPr>
      <w:pStyle w:val="a4"/>
      <w:jc w:val="center"/>
    </w:pPr>
    <w:r>
      <w:fldChar w:fldCharType="begin"/>
    </w:r>
    <w:r>
      <w:instrText>PAGE   \* MERGEFORMAT</w:instrText>
    </w:r>
    <w:r>
      <w:fldChar w:fldCharType="separate"/>
    </w:r>
    <w:r w:rsidR="00196C1A">
      <w:rPr>
        <w:noProof/>
      </w:rPr>
      <w:t>33</w:t>
    </w:r>
    <w:r>
      <w:rPr>
        <w:noProof/>
      </w:rPr>
      <w:fldChar w:fldCharType="end"/>
    </w:r>
  </w:p>
  <w:p w:rsidR="0080216D" w:rsidRDefault="008021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8B6"/>
    <w:multiLevelType w:val="hybridMultilevel"/>
    <w:tmpl w:val="A0F8DE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4EE2233"/>
    <w:multiLevelType w:val="hybridMultilevel"/>
    <w:tmpl w:val="53CAF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13B58"/>
    <w:multiLevelType w:val="hybridMultilevel"/>
    <w:tmpl w:val="B928D8D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83541EA"/>
    <w:multiLevelType w:val="hybridMultilevel"/>
    <w:tmpl w:val="D3142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5322A0"/>
    <w:multiLevelType w:val="hybridMultilevel"/>
    <w:tmpl w:val="F8E87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0127E2"/>
    <w:multiLevelType w:val="hybridMultilevel"/>
    <w:tmpl w:val="9E581A38"/>
    <w:lvl w:ilvl="0" w:tplc="DEB2DB0A">
      <w:start w:val="23"/>
      <w:numFmt w:val="bullet"/>
      <w:suff w:val="space"/>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5F80091E"/>
    <w:multiLevelType w:val="hybridMultilevel"/>
    <w:tmpl w:val="53EAA93E"/>
    <w:lvl w:ilvl="0" w:tplc="88245500">
      <w:start w:val="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B3"/>
    <w:rsid w:val="00002096"/>
    <w:rsid w:val="00002481"/>
    <w:rsid w:val="00003706"/>
    <w:rsid w:val="00003BD3"/>
    <w:rsid w:val="0000448C"/>
    <w:rsid w:val="00004A5B"/>
    <w:rsid w:val="0001491E"/>
    <w:rsid w:val="00020AA0"/>
    <w:rsid w:val="00023845"/>
    <w:rsid w:val="00024ACA"/>
    <w:rsid w:val="00027542"/>
    <w:rsid w:val="000305AC"/>
    <w:rsid w:val="000307C1"/>
    <w:rsid w:val="00033F5D"/>
    <w:rsid w:val="00035B56"/>
    <w:rsid w:val="00040435"/>
    <w:rsid w:val="000425D3"/>
    <w:rsid w:val="00043899"/>
    <w:rsid w:val="000445B6"/>
    <w:rsid w:val="00046FFF"/>
    <w:rsid w:val="0005139F"/>
    <w:rsid w:val="00051893"/>
    <w:rsid w:val="000551D6"/>
    <w:rsid w:val="00056DC7"/>
    <w:rsid w:val="00057CBA"/>
    <w:rsid w:val="00060E58"/>
    <w:rsid w:val="00061ED0"/>
    <w:rsid w:val="00062739"/>
    <w:rsid w:val="0006516A"/>
    <w:rsid w:val="00067A37"/>
    <w:rsid w:val="0007044E"/>
    <w:rsid w:val="000708DA"/>
    <w:rsid w:val="000729FA"/>
    <w:rsid w:val="00072B18"/>
    <w:rsid w:val="00075167"/>
    <w:rsid w:val="0007695F"/>
    <w:rsid w:val="00076D9B"/>
    <w:rsid w:val="000847DA"/>
    <w:rsid w:val="00091FA7"/>
    <w:rsid w:val="00093126"/>
    <w:rsid w:val="000944E6"/>
    <w:rsid w:val="000A08E7"/>
    <w:rsid w:val="000A1289"/>
    <w:rsid w:val="000A1FF2"/>
    <w:rsid w:val="000A46D7"/>
    <w:rsid w:val="000A62E2"/>
    <w:rsid w:val="000A6961"/>
    <w:rsid w:val="000A7A78"/>
    <w:rsid w:val="000B3334"/>
    <w:rsid w:val="000B44A5"/>
    <w:rsid w:val="000B587E"/>
    <w:rsid w:val="000B728A"/>
    <w:rsid w:val="000C0F5F"/>
    <w:rsid w:val="000C2453"/>
    <w:rsid w:val="000C3828"/>
    <w:rsid w:val="000C4726"/>
    <w:rsid w:val="000C4B91"/>
    <w:rsid w:val="000C6243"/>
    <w:rsid w:val="000C7FC0"/>
    <w:rsid w:val="000D0FDE"/>
    <w:rsid w:val="000D14EE"/>
    <w:rsid w:val="000D2CA7"/>
    <w:rsid w:val="000D505A"/>
    <w:rsid w:val="000D598A"/>
    <w:rsid w:val="000D6304"/>
    <w:rsid w:val="000E2DA6"/>
    <w:rsid w:val="000E2FDB"/>
    <w:rsid w:val="000F0BCB"/>
    <w:rsid w:val="000F1521"/>
    <w:rsid w:val="000F37A7"/>
    <w:rsid w:val="000F45AB"/>
    <w:rsid w:val="000F62B9"/>
    <w:rsid w:val="000F7A08"/>
    <w:rsid w:val="001016D1"/>
    <w:rsid w:val="00102263"/>
    <w:rsid w:val="001071B4"/>
    <w:rsid w:val="00111A82"/>
    <w:rsid w:val="00112520"/>
    <w:rsid w:val="0011651C"/>
    <w:rsid w:val="00121BEB"/>
    <w:rsid w:val="00123990"/>
    <w:rsid w:val="00124D79"/>
    <w:rsid w:val="00125728"/>
    <w:rsid w:val="00127D49"/>
    <w:rsid w:val="0013020B"/>
    <w:rsid w:val="00133792"/>
    <w:rsid w:val="001341C1"/>
    <w:rsid w:val="00134D6C"/>
    <w:rsid w:val="00135374"/>
    <w:rsid w:val="0013617C"/>
    <w:rsid w:val="00140E4B"/>
    <w:rsid w:val="001425F8"/>
    <w:rsid w:val="00144E8A"/>
    <w:rsid w:val="00145443"/>
    <w:rsid w:val="00145DCF"/>
    <w:rsid w:val="00145EF5"/>
    <w:rsid w:val="00146190"/>
    <w:rsid w:val="00153AA2"/>
    <w:rsid w:val="00155EA4"/>
    <w:rsid w:val="00156FC0"/>
    <w:rsid w:val="0016056F"/>
    <w:rsid w:val="0016157D"/>
    <w:rsid w:val="001615AD"/>
    <w:rsid w:val="00162697"/>
    <w:rsid w:val="00162CFE"/>
    <w:rsid w:val="00164552"/>
    <w:rsid w:val="00167F69"/>
    <w:rsid w:val="00167F90"/>
    <w:rsid w:val="00171DEA"/>
    <w:rsid w:val="001724D1"/>
    <w:rsid w:val="0017289D"/>
    <w:rsid w:val="00173CF2"/>
    <w:rsid w:val="001744FE"/>
    <w:rsid w:val="001765C6"/>
    <w:rsid w:val="001818BB"/>
    <w:rsid w:val="0018202D"/>
    <w:rsid w:val="00183482"/>
    <w:rsid w:val="00184F6F"/>
    <w:rsid w:val="0019038E"/>
    <w:rsid w:val="00190E85"/>
    <w:rsid w:val="00192D6C"/>
    <w:rsid w:val="00193D38"/>
    <w:rsid w:val="00193E43"/>
    <w:rsid w:val="001969B5"/>
    <w:rsid w:val="00196C1A"/>
    <w:rsid w:val="001A187D"/>
    <w:rsid w:val="001A4B27"/>
    <w:rsid w:val="001A5BBC"/>
    <w:rsid w:val="001A6306"/>
    <w:rsid w:val="001A66A9"/>
    <w:rsid w:val="001B0AC6"/>
    <w:rsid w:val="001B15E4"/>
    <w:rsid w:val="001B1A55"/>
    <w:rsid w:val="001B1EC2"/>
    <w:rsid w:val="001B274F"/>
    <w:rsid w:val="001C01A9"/>
    <w:rsid w:val="001C084C"/>
    <w:rsid w:val="001C11E2"/>
    <w:rsid w:val="001C3BCB"/>
    <w:rsid w:val="001C56C6"/>
    <w:rsid w:val="001C5A2E"/>
    <w:rsid w:val="001D0B50"/>
    <w:rsid w:val="001D3667"/>
    <w:rsid w:val="001D5DF2"/>
    <w:rsid w:val="001D774E"/>
    <w:rsid w:val="001D7AE9"/>
    <w:rsid w:val="001E094F"/>
    <w:rsid w:val="001E106C"/>
    <w:rsid w:val="001E2F08"/>
    <w:rsid w:val="001E4B01"/>
    <w:rsid w:val="001E4F36"/>
    <w:rsid w:val="001E5238"/>
    <w:rsid w:val="001F0464"/>
    <w:rsid w:val="001F09DD"/>
    <w:rsid w:val="001F5655"/>
    <w:rsid w:val="001F680E"/>
    <w:rsid w:val="001F74BD"/>
    <w:rsid w:val="002008AC"/>
    <w:rsid w:val="00202E0B"/>
    <w:rsid w:val="0020323B"/>
    <w:rsid w:val="002035F8"/>
    <w:rsid w:val="00204EE7"/>
    <w:rsid w:val="00204F89"/>
    <w:rsid w:val="00205C8F"/>
    <w:rsid w:val="00206AD4"/>
    <w:rsid w:val="00214367"/>
    <w:rsid w:val="00214CAF"/>
    <w:rsid w:val="002154FA"/>
    <w:rsid w:val="00217E45"/>
    <w:rsid w:val="00223C26"/>
    <w:rsid w:val="00223D90"/>
    <w:rsid w:val="00225BC8"/>
    <w:rsid w:val="00226375"/>
    <w:rsid w:val="00227653"/>
    <w:rsid w:val="002302FC"/>
    <w:rsid w:val="00230370"/>
    <w:rsid w:val="002309B8"/>
    <w:rsid w:val="002357DB"/>
    <w:rsid w:val="00236332"/>
    <w:rsid w:val="00241445"/>
    <w:rsid w:val="00241774"/>
    <w:rsid w:val="002419BF"/>
    <w:rsid w:val="00243103"/>
    <w:rsid w:val="00243D82"/>
    <w:rsid w:val="00251807"/>
    <w:rsid w:val="00251F96"/>
    <w:rsid w:val="00253149"/>
    <w:rsid w:val="00255CDE"/>
    <w:rsid w:val="00260276"/>
    <w:rsid w:val="00263856"/>
    <w:rsid w:val="002702F3"/>
    <w:rsid w:val="00270B81"/>
    <w:rsid w:val="002714A2"/>
    <w:rsid w:val="00272DD1"/>
    <w:rsid w:val="00273D1B"/>
    <w:rsid w:val="00274166"/>
    <w:rsid w:val="00274510"/>
    <w:rsid w:val="0027598B"/>
    <w:rsid w:val="00275C50"/>
    <w:rsid w:val="002763E8"/>
    <w:rsid w:val="002771F9"/>
    <w:rsid w:val="002841ED"/>
    <w:rsid w:val="00285055"/>
    <w:rsid w:val="00287497"/>
    <w:rsid w:val="00287830"/>
    <w:rsid w:val="00290A9A"/>
    <w:rsid w:val="00292A2F"/>
    <w:rsid w:val="002952E1"/>
    <w:rsid w:val="00297B3F"/>
    <w:rsid w:val="002A0AFE"/>
    <w:rsid w:val="002A629B"/>
    <w:rsid w:val="002B00DE"/>
    <w:rsid w:val="002B05FB"/>
    <w:rsid w:val="002B0C09"/>
    <w:rsid w:val="002B0C4C"/>
    <w:rsid w:val="002B0ECB"/>
    <w:rsid w:val="002B128B"/>
    <w:rsid w:val="002B4D0B"/>
    <w:rsid w:val="002B5605"/>
    <w:rsid w:val="002B62E1"/>
    <w:rsid w:val="002C0490"/>
    <w:rsid w:val="002C2566"/>
    <w:rsid w:val="002C50EE"/>
    <w:rsid w:val="002C647C"/>
    <w:rsid w:val="002D177E"/>
    <w:rsid w:val="002D4177"/>
    <w:rsid w:val="002D57B1"/>
    <w:rsid w:val="002D5E70"/>
    <w:rsid w:val="002D6A2E"/>
    <w:rsid w:val="002D73A2"/>
    <w:rsid w:val="002E2231"/>
    <w:rsid w:val="002E3EE7"/>
    <w:rsid w:val="002E41D8"/>
    <w:rsid w:val="002E5697"/>
    <w:rsid w:val="002E5E7C"/>
    <w:rsid w:val="002E624E"/>
    <w:rsid w:val="002E68EA"/>
    <w:rsid w:val="002F05E9"/>
    <w:rsid w:val="002F1F39"/>
    <w:rsid w:val="002F2310"/>
    <w:rsid w:val="002F3B6F"/>
    <w:rsid w:val="002F5894"/>
    <w:rsid w:val="002F7BC6"/>
    <w:rsid w:val="0030333A"/>
    <w:rsid w:val="003038D6"/>
    <w:rsid w:val="0030486B"/>
    <w:rsid w:val="00304A00"/>
    <w:rsid w:val="003118BE"/>
    <w:rsid w:val="00312034"/>
    <w:rsid w:val="00313D2C"/>
    <w:rsid w:val="003148FD"/>
    <w:rsid w:val="00314C38"/>
    <w:rsid w:val="003157FF"/>
    <w:rsid w:val="0032034E"/>
    <w:rsid w:val="00324459"/>
    <w:rsid w:val="00325DB2"/>
    <w:rsid w:val="003266AD"/>
    <w:rsid w:val="00326875"/>
    <w:rsid w:val="00327362"/>
    <w:rsid w:val="00331594"/>
    <w:rsid w:val="00331AAD"/>
    <w:rsid w:val="00333ECC"/>
    <w:rsid w:val="003340A1"/>
    <w:rsid w:val="0033758D"/>
    <w:rsid w:val="003401AB"/>
    <w:rsid w:val="00340E9F"/>
    <w:rsid w:val="00340F30"/>
    <w:rsid w:val="00341191"/>
    <w:rsid w:val="00342171"/>
    <w:rsid w:val="003436A6"/>
    <w:rsid w:val="00343B96"/>
    <w:rsid w:val="003461FF"/>
    <w:rsid w:val="00350133"/>
    <w:rsid w:val="00352B8C"/>
    <w:rsid w:val="00352CBA"/>
    <w:rsid w:val="0035422A"/>
    <w:rsid w:val="0035449B"/>
    <w:rsid w:val="00354820"/>
    <w:rsid w:val="00355EA0"/>
    <w:rsid w:val="003561B6"/>
    <w:rsid w:val="00356592"/>
    <w:rsid w:val="00357238"/>
    <w:rsid w:val="00357899"/>
    <w:rsid w:val="00357972"/>
    <w:rsid w:val="00360827"/>
    <w:rsid w:val="00360AA0"/>
    <w:rsid w:val="003627A5"/>
    <w:rsid w:val="003653FD"/>
    <w:rsid w:val="003671FE"/>
    <w:rsid w:val="00367651"/>
    <w:rsid w:val="00371AFD"/>
    <w:rsid w:val="00374073"/>
    <w:rsid w:val="00374D36"/>
    <w:rsid w:val="0037746F"/>
    <w:rsid w:val="00383D9C"/>
    <w:rsid w:val="00383DE0"/>
    <w:rsid w:val="00385A5C"/>
    <w:rsid w:val="0039153E"/>
    <w:rsid w:val="00393EF9"/>
    <w:rsid w:val="00394740"/>
    <w:rsid w:val="00395AE0"/>
    <w:rsid w:val="00395F99"/>
    <w:rsid w:val="003962B7"/>
    <w:rsid w:val="00397000"/>
    <w:rsid w:val="003A128F"/>
    <w:rsid w:val="003A159A"/>
    <w:rsid w:val="003A37F0"/>
    <w:rsid w:val="003B4299"/>
    <w:rsid w:val="003B4542"/>
    <w:rsid w:val="003B6069"/>
    <w:rsid w:val="003C1F98"/>
    <w:rsid w:val="003C6F33"/>
    <w:rsid w:val="003C7CC0"/>
    <w:rsid w:val="003D0D32"/>
    <w:rsid w:val="003D1DD8"/>
    <w:rsid w:val="003D344B"/>
    <w:rsid w:val="003D7AD9"/>
    <w:rsid w:val="003D7FF8"/>
    <w:rsid w:val="003E09EB"/>
    <w:rsid w:val="003E27D9"/>
    <w:rsid w:val="003E57E9"/>
    <w:rsid w:val="003E7453"/>
    <w:rsid w:val="003F09A4"/>
    <w:rsid w:val="003F2D25"/>
    <w:rsid w:val="003F4210"/>
    <w:rsid w:val="003F72E3"/>
    <w:rsid w:val="004019AF"/>
    <w:rsid w:val="00403C7E"/>
    <w:rsid w:val="0040555D"/>
    <w:rsid w:val="004121FC"/>
    <w:rsid w:val="00412E47"/>
    <w:rsid w:val="00413832"/>
    <w:rsid w:val="00413E7B"/>
    <w:rsid w:val="00414E62"/>
    <w:rsid w:val="00421DAD"/>
    <w:rsid w:val="004225CE"/>
    <w:rsid w:val="00422744"/>
    <w:rsid w:val="00423EBF"/>
    <w:rsid w:val="00424945"/>
    <w:rsid w:val="004277E1"/>
    <w:rsid w:val="0043040D"/>
    <w:rsid w:val="00430F27"/>
    <w:rsid w:val="00431696"/>
    <w:rsid w:val="00431FF5"/>
    <w:rsid w:val="00434CCE"/>
    <w:rsid w:val="00435343"/>
    <w:rsid w:val="00435F09"/>
    <w:rsid w:val="00440187"/>
    <w:rsid w:val="0044121C"/>
    <w:rsid w:val="00442909"/>
    <w:rsid w:val="00443EDA"/>
    <w:rsid w:val="00444090"/>
    <w:rsid w:val="0044417E"/>
    <w:rsid w:val="00444712"/>
    <w:rsid w:val="00444F09"/>
    <w:rsid w:val="0044592D"/>
    <w:rsid w:val="00450088"/>
    <w:rsid w:val="004522C1"/>
    <w:rsid w:val="004544FB"/>
    <w:rsid w:val="0045495E"/>
    <w:rsid w:val="0045562E"/>
    <w:rsid w:val="00456963"/>
    <w:rsid w:val="00456C95"/>
    <w:rsid w:val="004573B1"/>
    <w:rsid w:val="00460B96"/>
    <w:rsid w:val="004614B6"/>
    <w:rsid w:val="00461956"/>
    <w:rsid w:val="00462316"/>
    <w:rsid w:val="00462EC8"/>
    <w:rsid w:val="00463A70"/>
    <w:rsid w:val="00464E5B"/>
    <w:rsid w:val="0046793D"/>
    <w:rsid w:val="00467953"/>
    <w:rsid w:val="00467A4A"/>
    <w:rsid w:val="00467ECC"/>
    <w:rsid w:val="00472966"/>
    <w:rsid w:val="004746F5"/>
    <w:rsid w:val="00474A30"/>
    <w:rsid w:val="004760ED"/>
    <w:rsid w:val="00477434"/>
    <w:rsid w:val="004777DD"/>
    <w:rsid w:val="004831B3"/>
    <w:rsid w:val="00483952"/>
    <w:rsid w:val="00490F52"/>
    <w:rsid w:val="004912DE"/>
    <w:rsid w:val="004939B5"/>
    <w:rsid w:val="004946B4"/>
    <w:rsid w:val="00494F15"/>
    <w:rsid w:val="00495675"/>
    <w:rsid w:val="004959C6"/>
    <w:rsid w:val="004967B0"/>
    <w:rsid w:val="00496835"/>
    <w:rsid w:val="004974C9"/>
    <w:rsid w:val="004975EB"/>
    <w:rsid w:val="004A0341"/>
    <w:rsid w:val="004A0554"/>
    <w:rsid w:val="004A4182"/>
    <w:rsid w:val="004A4F6B"/>
    <w:rsid w:val="004A5A2C"/>
    <w:rsid w:val="004A7DF7"/>
    <w:rsid w:val="004B0E2B"/>
    <w:rsid w:val="004B0F2C"/>
    <w:rsid w:val="004B1547"/>
    <w:rsid w:val="004B4FA0"/>
    <w:rsid w:val="004B50F1"/>
    <w:rsid w:val="004B564F"/>
    <w:rsid w:val="004B5E8A"/>
    <w:rsid w:val="004B67EB"/>
    <w:rsid w:val="004C1714"/>
    <w:rsid w:val="004C1B27"/>
    <w:rsid w:val="004C51FF"/>
    <w:rsid w:val="004C635F"/>
    <w:rsid w:val="004D076B"/>
    <w:rsid w:val="004D4D45"/>
    <w:rsid w:val="004D6C7F"/>
    <w:rsid w:val="004E1E29"/>
    <w:rsid w:val="004E1E85"/>
    <w:rsid w:val="004E2CD2"/>
    <w:rsid w:val="004E376C"/>
    <w:rsid w:val="004E4126"/>
    <w:rsid w:val="004E4B4B"/>
    <w:rsid w:val="004E4C4B"/>
    <w:rsid w:val="004E63BC"/>
    <w:rsid w:val="004E6971"/>
    <w:rsid w:val="004F15DE"/>
    <w:rsid w:val="004F1D6C"/>
    <w:rsid w:val="004F7BC5"/>
    <w:rsid w:val="00502969"/>
    <w:rsid w:val="00503787"/>
    <w:rsid w:val="005058D6"/>
    <w:rsid w:val="005061EF"/>
    <w:rsid w:val="005068E5"/>
    <w:rsid w:val="005104C1"/>
    <w:rsid w:val="00510B88"/>
    <w:rsid w:val="005123B2"/>
    <w:rsid w:val="0051256C"/>
    <w:rsid w:val="005145C8"/>
    <w:rsid w:val="00516D01"/>
    <w:rsid w:val="0052584B"/>
    <w:rsid w:val="005261C6"/>
    <w:rsid w:val="00530C4D"/>
    <w:rsid w:val="0053192B"/>
    <w:rsid w:val="00531E5C"/>
    <w:rsid w:val="005340B5"/>
    <w:rsid w:val="00540099"/>
    <w:rsid w:val="005435FE"/>
    <w:rsid w:val="005439D7"/>
    <w:rsid w:val="005471C9"/>
    <w:rsid w:val="00550E1A"/>
    <w:rsid w:val="00551549"/>
    <w:rsid w:val="00552070"/>
    <w:rsid w:val="0055278D"/>
    <w:rsid w:val="00555CF1"/>
    <w:rsid w:val="005560F4"/>
    <w:rsid w:val="005615D5"/>
    <w:rsid w:val="00561786"/>
    <w:rsid w:val="005619AF"/>
    <w:rsid w:val="00563C9D"/>
    <w:rsid w:val="0056422E"/>
    <w:rsid w:val="0056499C"/>
    <w:rsid w:val="00570205"/>
    <w:rsid w:val="0057184F"/>
    <w:rsid w:val="00572C15"/>
    <w:rsid w:val="005772F9"/>
    <w:rsid w:val="0057746D"/>
    <w:rsid w:val="00577573"/>
    <w:rsid w:val="00577DF4"/>
    <w:rsid w:val="00582078"/>
    <w:rsid w:val="00582846"/>
    <w:rsid w:val="00582957"/>
    <w:rsid w:val="00584506"/>
    <w:rsid w:val="0058561F"/>
    <w:rsid w:val="005864DD"/>
    <w:rsid w:val="0058714C"/>
    <w:rsid w:val="005904C6"/>
    <w:rsid w:val="0059077C"/>
    <w:rsid w:val="00590857"/>
    <w:rsid w:val="00591323"/>
    <w:rsid w:val="005920F9"/>
    <w:rsid w:val="005960C0"/>
    <w:rsid w:val="005A1100"/>
    <w:rsid w:val="005A18B1"/>
    <w:rsid w:val="005A272E"/>
    <w:rsid w:val="005A6563"/>
    <w:rsid w:val="005B3005"/>
    <w:rsid w:val="005B51B2"/>
    <w:rsid w:val="005B5688"/>
    <w:rsid w:val="005B5851"/>
    <w:rsid w:val="005B788D"/>
    <w:rsid w:val="005C4C3E"/>
    <w:rsid w:val="005C5388"/>
    <w:rsid w:val="005C7D25"/>
    <w:rsid w:val="005C7FA6"/>
    <w:rsid w:val="005D14AF"/>
    <w:rsid w:val="005D1D27"/>
    <w:rsid w:val="005D2946"/>
    <w:rsid w:val="005D31DE"/>
    <w:rsid w:val="005D5E0C"/>
    <w:rsid w:val="005D6F5F"/>
    <w:rsid w:val="005D7C31"/>
    <w:rsid w:val="005E0D0B"/>
    <w:rsid w:val="005E10B1"/>
    <w:rsid w:val="005E1A8B"/>
    <w:rsid w:val="005E24AA"/>
    <w:rsid w:val="005E6DCF"/>
    <w:rsid w:val="005E7C9C"/>
    <w:rsid w:val="005F0B12"/>
    <w:rsid w:val="005F0D41"/>
    <w:rsid w:val="005F38DB"/>
    <w:rsid w:val="005F44B8"/>
    <w:rsid w:val="005F5053"/>
    <w:rsid w:val="005F69B4"/>
    <w:rsid w:val="005F6C5B"/>
    <w:rsid w:val="00600C93"/>
    <w:rsid w:val="00600F43"/>
    <w:rsid w:val="00603C89"/>
    <w:rsid w:val="006059B6"/>
    <w:rsid w:val="006125A4"/>
    <w:rsid w:val="006161F8"/>
    <w:rsid w:val="00617346"/>
    <w:rsid w:val="00617A64"/>
    <w:rsid w:val="00621548"/>
    <w:rsid w:val="00622C6C"/>
    <w:rsid w:val="00627F76"/>
    <w:rsid w:val="006306B6"/>
    <w:rsid w:val="00630898"/>
    <w:rsid w:val="00635469"/>
    <w:rsid w:val="00640A0D"/>
    <w:rsid w:val="00640FD5"/>
    <w:rsid w:val="00641496"/>
    <w:rsid w:val="00641A81"/>
    <w:rsid w:val="00643A0C"/>
    <w:rsid w:val="00644114"/>
    <w:rsid w:val="00644CEE"/>
    <w:rsid w:val="00651693"/>
    <w:rsid w:val="006549E4"/>
    <w:rsid w:val="0065580D"/>
    <w:rsid w:val="00655DA4"/>
    <w:rsid w:val="006613A6"/>
    <w:rsid w:val="006616CF"/>
    <w:rsid w:val="006622EF"/>
    <w:rsid w:val="00662C3A"/>
    <w:rsid w:val="00667180"/>
    <w:rsid w:val="00670F78"/>
    <w:rsid w:val="006746BE"/>
    <w:rsid w:val="00677F57"/>
    <w:rsid w:val="00682A15"/>
    <w:rsid w:val="006837A2"/>
    <w:rsid w:val="00686842"/>
    <w:rsid w:val="00686D7F"/>
    <w:rsid w:val="00690073"/>
    <w:rsid w:val="00691986"/>
    <w:rsid w:val="00691C9A"/>
    <w:rsid w:val="00693251"/>
    <w:rsid w:val="00694371"/>
    <w:rsid w:val="006944CC"/>
    <w:rsid w:val="006969FC"/>
    <w:rsid w:val="006A0636"/>
    <w:rsid w:val="006A25B8"/>
    <w:rsid w:val="006A4073"/>
    <w:rsid w:val="006A40B4"/>
    <w:rsid w:val="006A4BEA"/>
    <w:rsid w:val="006A4E4C"/>
    <w:rsid w:val="006A51F7"/>
    <w:rsid w:val="006A727F"/>
    <w:rsid w:val="006B03DE"/>
    <w:rsid w:val="006B0E1E"/>
    <w:rsid w:val="006B1C28"/>
    <w:rsid w:val="006B3370"/>
    <w:rsid w:val="006B4AE0"/>
    <w:rsid w:val="006B59FA"/>
    <w:rsid w:val="006B680F"/>
    <w:rsid w:val="006B6976"/>
    <w:rsid w:val="006B7CDA"/>
    <w:rsid w:val="006C039A"/>
    <w:rsid w:val="006C088F"/>
    <w:rsid w:val="006C229E"/>
    <w:rsid w:val="006C2EB4"/>
    <w:rsid w:val="006C43FD"/>
    <w:rsid w:val="006C6778"/>
    <w:rsid w:val="006D1C90"/>
    <w:rsid w:val="006D3598"/>
    <w:rsid w:val="006E0348"/>
    <w:rsid w:val="006E0BA2"/>
    <w:rsid w:val="006E57DA"/>
    <w:rsid w:val="006F2EB7"/>
    <w:rsid w:val="006F44C5"/>
    <w:rsid w:val="006F44F0"/>
    <w:rsid w:val="006F48AA"/>
    <w:rsid w:val="006F5E88"/>
    <w:rsid w:val="006F654B"/>
    <w:rsid w:val="006F6FFF"/>
    <w:rsid w:val="006F74D3"/>
    <w:rsid w:val="006F7B79"/>
    <w:rsid w:val="007010F8"/>
    <w:rsid w:val="00702107"/>
    <w:rsid w:val="00702C6D"/>
    <w:rsid w:val="00703F69"/>
    <w:rsid w:val="00711920"/>
    <w:rsid w:val="00712A23"/>
    <w:rsid w:val="007165B2"/>
    <w:rsid w:val="0071737A"/>
    <w:rsid w:val="00726F58"/>
    <w:rsid w:val="007306EF"/>
    <w:rsid w:val="0073188C"/>
    <w:rsid w:val="00731D75"/>
    <w:rsid w:val="00734F13"/>
    <w:rsid w:val="007351DC"/>
    <w:rsid w:val="00735B3E"/>
    <w:rsid w:val="00735EA8"/>
    <w:rsid w:val="00741CA1"/>
    <w:rsid w:val="0074303F"/>
    <w:rsid w:val="00747668"/>
    <w:rsid w:val="00750A8C"/>
    <w:rsid w:val="0075162A"/>
    <w:rsid w:val="00751EA8"/>
    <w:rsid w:val="0075347B"/>
    <w:rsid w:val="0075401E"/>
    <w:rsid w:val="0075704A"/>
    <w:rsid w:val="007572C5"/>
    <w:rsid w:val="007604E3"/>
    <w:rsid w:val="00760DD6"/>
    <w:rsid w:val="00764856"/>
    <w:rsid w:val="00766891"/>
    <w:rsid w:val="0076690C"/>
    <w:rsid w:val="00770A9E"/>
    <w:rsid w:val="00772890"/>
    <w:rsid w:val="00773970"/>
    <w:rsid w:val="00773F64"/>
    <w:rsid w:val="0077442B"/>
    <w:rsid w:val="007747BD"/>
    <w:rsid w:val="00774ADF"/>
    <w:rsid w:val="00774DFF"/>
    <w:rsid w:val="0077566D"/>
    <w:rsid w:val="00776791"/>
    <w:rsid w:val="007852E6"/>
    <w:rsid w:val="00785CF8"/>
    <w:rsid w:val="0078642F"/>
    <w:rsid w:val="00790995"/>
    <w:rsid w:val="00791A52"/>
    <w:rsid w:val="00791EBA"/>
    <w:rsid w:val="00792D4B"/>
    <w:rsid w:val="00796A2C"/>
    <w:rsid w:val="007A1353"/>
    <w:rsid w:val="007A1C34"/>
    <w:rsid w:val="007A3977"/>
    <w:rsid w:val="007A3EC7"/>
    <w:rsid w:val="007A4ABD"/>
    <w:rsid w:val="007A6EE0"/>
    <w:rsid w:val="007B0139"/>
    <w:rsid w:val="007B1320"/>
    <w:rsid w:val="007B598B"/>
    <w:rsid w:val="007B60C9"/>
    <w:rsid w:val="007B6CE8"/>
    <w:rsid w:val="007C2736"/>
    <w:rsid w:val="007C5434"/>
    <w:rsid w:val="007C6DC7"/>
    <w:rsid w:val="007D1DE3"/>
    <w:rsid w:val="007D526E"/>
    <w:rsid w:val="007D7156"/>
    <w:rsid w:val="007D76B3"/>
    <w:rsid w:val="007E12E2"/>
    <w:rsid w:val="007E478A"/>
    <w:rsid w:val="007E6B84"/>
    <w:rsid w:val="007F11B5"/>
    <w:rsid w:val="007F17BC"/>
    <w:rsid w:val="007F2324"/>
    <w:rsid w:val="007F29C0"/>
    <w:rsid w:val="007F381A"/>
    <w:rsid w:val="007F51C5"/>
    <w:rsid w:val="007F5A39"/>
    <w:rsid w:val="007F61B8"/>
    <w:rsid w:val="007F6D6A"/>
    <w:rsid w:val="00801BDF"/>
    <w:rsid w:val="0080216D"/>
    <w:rsid w:val="00803ECE"/>
    <w:rsid w:val="00807B35"/>
    <w:rsid w:val="008111F8"/>
    <w:rsid w:val="00811904"/>
    <w:rsid w:val="00811D60"/>
    <w:rsid w:val="0081685E"/>
    <w:rsid w:val="00817753"/>
    <w:rsid w:val="00817B5A"/>
    <w:rsid w:val="00820C69"/>
    <w:rsid w:val="00826C92"/>
    <w:rsid w:val="00827ACB"/>
    <w:rsid w:val="0083042B"/>
    <w:rsid w:val="0083290E"/>
    <w:rsid w:val="008332C2"/>
    <w:rsid w:val="00833942"/>
    <w:rsid w:val="00834FF8"/>
    <w:rsid w:val="008372AB"/>
    <w:rsid w:val="008373AE"/>
    <w:rsid w:val="008414BF"/>
    <w:rsid w:val="00841B02"/>
    <w:rsid w:val="00851370"/>
    <w:rsid w:val="0085219F"/>
    <w:rsid w:val="00853D1E"/>
    <w:rsid w:val="00854888"/>
    <w:rsid w:val="0085580D"/>
    <w:rsid w:val="008601A5"/>
    <w:rsid w:val="008602AD"/>
    <w:rsid w:val="00860B75"/>
    <w:rsid w:val="00860EB3"/>
    <w:rsid w:val="008611C6"/>
    <w:rsid w:val="008617D6"/>
    <w:rsid w:val="00862986"/>
    <w:rsid w:val="00862EB9"/>
    <w:rsid w:val="00863E69"/>
    <w:rsid w:val="008642DD"/>
    <w:rsid w:val="00864953"/>
    <w:rsid w:val="00870EEA"/>
    <w:rsid w:val="008717D4"/>
    <w:rsid w:val="00871C0C"/>
    <w:rsid w:val="00875FAC"/>
    <w:rsid w:val="00875FC7"/>
    <w:rsid w:val="00876BBB"/>
    <w:rsid w:val="008801B4"/>
    <w:rsid w:val="008827DD"/>
    <w:rsid w:val="00884AF4"/>
    <w:rsid w:val="00884C49"/>
    <w:rsid w:val="00885A3B"/>
    <w:rsid w:val="00885D04"/>
    <w:rsid w:val="00886480"/>
    <w:rsid w:val="008868FC"/>
    <w:rsid w:val="00887A43"/>
    <w:rsid w:val="00890A72"/>
    <w:rsid w:val="00891AD2"/>
    <w:rsid w:val="00891EE0"/>
    <w:rsid w:val="008920F7"/>
    <w:rsid w:val="0089321E"/>
    <w:rsid w:val="00893372"/>
    <w:rsid w:val="00893512"/>
    <w:rsid w:val="00894E9A"/>
    <w:rsid w:val="00894FC0"/>
    <w:rsid w:val="0089691B"/>
    <w:rsid w:val="00897948"/>
    <w:rsid w:val="00897C5D"/>
    <w:rsid w:val="008A0B2D"/>
    <w:rsid w:val="008A0B7D"/>
    <w:rsid w:val="008A1190"/>
    <w:rsid w:val="008A24E1"/>
    <w:rsid w:val="008A48BC"/>
    <w:rsid w:val="008A5543"/>
    <w:rsid w:val="008A6982"/>
    <w:rsid w:val="008B17C5"/>
    <w:rsid w:val="008B1D38"/>
    <w:rsid w:val="008B40CB"/>
    <w:rsid w:val="008B46CB"/>
    <w:rsid w:val="008B4B7C"/>
    <w:rsid w:val="008C09C1"/>
    <w:rsid w:val="008C2228"/>
    <w:rsid w:val="008C263A"/>
    <w:rsid w:val="008C4C57"/>
    <w:rsid w:val="008C515F"/>
    <w:rsid w:val="008C727C"/>
    <w:rsid w:val="008C732C"/>
    <w:rsid w:val="008D474D"/>
    <w:rsid w:val="008E68D1"/>
    <w:rsid w:val="008E778E"/>
    <w:rsid w:val="008F0FAD"/>
    <w:rsid w:val="008F55BF"/>
    <w:rsid w:val="008F570D"/>
    <w:rsid w:val="008F67F7"/>
    <w:rsid w:val="0090153C"/>
    <w:rsid w:val="00902BA6"/>
    <w:rsid w:val="00903A3F"/>
    <w:rsid w:val="00903DBF"/>
    <w:rsid w:val="00904B71"/>
    <w:rsid w:val="00907A56"/>
    <w:rsid w:val="0091093F"/>
    <w:rsid w:val="00911EB5"/>
    <w:rsid w:val="009132CB"/>
    <w:rsid w:val="00913B86"/>
    <w:rsid w:val="00914552"/>
    <w:rsid w:val="00916AA5"/>
    <w:rsid w:val="00921714"/>
    <w:rsid w:val="00921CE8"/>
    <w:rsid w:val="00922A6A"/>
    <w:rsid w:val="00922BF1"/>
    <w:rsid w:val="0093149A"/>
    <w:rsid w:val="00931BF9"/>
    <w:rsid w:val="00931CE7"/>
    <w:rsid w:val="00932839"/>
    <w:rsid w:val="00933E93"/>
    <w:rsid w:val="00935087"/>
    <w:rsid w:val="009378A4"/>
    <w:rsid w:val="00937B13"/>
    <w:rsid w:val="0094041D"/>
    <w:rsid w:val="00942842"/>
    <w:rsid w:val="009447A3"/>
    <w:rsid w:val="0094495D"/>
    <w:rsid w:val="0094535F"/>
    <w:rsid w:val="0094694E"/>
    <w:rsid w:val="00946D17"/>
    <w:rsid w:val="00960393"/>
    <w:rsid w:val="00960BF1"/>
    <w:rsid w:val="00961C0E"/>
    <w:rsid w:val="00963117"/>
    <w:rsid w:val="009631A6"/>
    <w:rsid w:val="00963D8D"/>
    <w:rsid w:val="009665A3"/>
    <w:rsid w:val="00967D76"/>
    <w:rsid w:val="009701B4"/>
    <w:rsid w:val="00970F82"/>
    <w:rsid w:val="00972C20"/>
    <w:rsid w:val="00975433"/>
    <w:rsid w:val="0097610E"/>
    <w:rsid w:val="0097660A"/>
    <w:rsid w:val="00977DA9"/>
    <w:rsid w:val="00980F65"/>
    <w:rsid w:val="009826AA"/>
    <w:rsid w:val="0098333A"/>
    <w:rsid w:val="00985765"/>
    <w:rsid w:val="00987064"/>
    <w:rsid w:val="009902CE"/>
    <w:rsid w:val="009917A0"/>
    <w:rsid w:val="00994444"/>
    <w:rsid w:val="0099449F"/>
    <w:rsid w:val="009975D8"/>
    <w:rsid w:val="009A07DE"/>
    <w:rsid w:val="009A2DA6"/>
    <w:rsid w:val="009A2ED3"/>
    <w:rsid w:val="009A3B45"/>
    <w:rsid w:val="009A7CA7"/>
    <w:rsid w:val="009B0E8D"/>
    <w:rsid w:val="009B3053"/>
    <w:rsid w:val="009B3F4C"/>
    <w:rsid w:val="009B4263"/>
    <w:rsid w:val="009B57F2"/>
    <w:rsid w:val="009B61B0"/>
    <w:rsid w:val="009B6E4C"/>
    <w:rsid w:val="009B74D3"/>
    <w:rsid w:val="009C2115"/>
    <w:rsid w:val="009C5876"/>
    <w:rsid w:val="009D1CEE"/>
    <w:rsid w:val="009D1E7F"/>
    <w:rsid w:val="009D2960"/>
    <w:rsid w:val="009D2A61"/>
    <w:rsid w:val="009D34EC"/>
    <w:rsid w:val="009D3F4B"/>
    <w:rsid w:val="009D4880"/>
    <w:rsid w:val="009D4993"/>
    <w:rsid w:val="009D4DD4"/>
    <w:rsid w:val="009D76EA"/>
    <w:rsid w:val="009E0B8F"/>
    <w:rsid w:val="009E2EF5"/>
    <w:rsid w:val="009E7E0A"/>
    <w:rsid w:val="009E7F32"/>
    <w:rsid w:val="009E7F7D"/>
    <w:rsid w:val="009F2F99"/>
    <w:rsid w:val="009F310E"/>
    <w:rsid w:val="009F459D"/>
    <w:rsid w:val="009F77A1"/>
    <w:rsid w:val="00A04AD4"/>
    <w:rsid w:val="00A07136"/>
    <w:rsid w:val="00A07C06"/>
    <w:rsid w:val="00A10D7C"/>
    <w:rsid w:val="00A12CE1"/>
    <w:rsid w:val="00A1400E"/>
    <w:rsid w:val="00A142CB"/>
    <w:rsid w:val="00A147A8"/>
    <w:rsid w:val="00A14F5B"/>
    <w:rsid w:val="00A15049"/>
    <w:rsid w:val="00A15F5C"/>
    <w:rsid w:val="00A16040"/>
    <w:rsid w:val="00A17D26"/>
    <w:rsid w:val="00A17F27"/>
    <w:rsid w:val="00A212FC"/>
    <w:rsid w:val="00A215C9"/>
    <w:rsid w:val="00A22746"/>
    <w:rsid w:val="00A22E24"/>
    <w:rsid w:val="00A3044B"/>
    <w:rsid w:val="00A33116"/>
    <w:rsid w:val="00A35160"/>
    <w:rsid w:val="00A36611"/>
    <w:rsid w:val="00A37D96"/>
    <w:rsid w:val="00A40B30"/>
    <w:rsid w:val="00A41DE1"/>
    <w:rsid w:val="00A4753C"/>
    <w:rsid w:val="00A476F2"/>
    <w:rsid w:val="00A52846"/>
    <w:rsid w:val="00A5332C"/>
    <w:rsid w:val="00A539A6"/>
    <w:rsid w:val="00A53F9D"/>
    <w:rsid w:val="00A54E27"/>
    <w:rsid w:val="00A572FB"/>
    <w:rsid w:val="00A63A17"/>
    <w:rsid w:val="00A64FFD"/>
    <w:rsid w:val="00A675B1"/>
    <w:rsid w:val="00A70E85"/>
    <w:rsid w:val="00A724B3"/>
    <w:rsid w:val="00A725C8"/>
    <w:rsid w:val="00A72894"/>
    <w:rsid w:val="00A75BFD"/>
    <w:rsid w:val="00A75C3B"/>
    <w:rsid w:val="00A84049"/>
    <w:rsid w:val="00A84A9E"/>
    <w:rsid w:val="00A8745E"/>
    <w:rsid w:val="00A87C8B"/>
    <w:rsid w:val="00A900E4"/>
    <w:rsid w:val="00A91B8C"/>
    <w:rsid w:val="00A93236"/>
    <w:rsid w:val="00A9399E"/>
    <w:rsid w:val="00A93ABD"/>
    <w:rsid w:val="00A9660E"/>
    <w:rsid w:val="00A97C05"/>
    <w:rsid w:val="00AA0495"/>
    <w:rsid w:val="00AA7485"/>
    <w:rsid w:val="00AB18D2"/>
    <w:rsid w:val="00AB2F62"/>
    <w:rsid w:val="00AB3A8F"/>
    <w:rsid w:val="00AB5FCC"/>
    <w:rsid w:val="00AB661C"/>
    <w:rsid w:val="00AB7664"/>
    <w:rsid w:val="00AB7D4F"/>
    <w:rsid w:val="00AC20E0"/>
    <w:rsid w:val="00AC3211"/>
    <w:rsid w:val="00AC4F84"/>
    <w:rsid w:val="00AD23B1"/>
    <w:rsid w:val="00AD45DB"/>
    <w:rsid w:val="00AD69DC"/>
    <w:rsid w:val="00AE1E60"/>
    <w:rsid w:val="00AE207A"/>
    <w:rsid w:val="00AE2301"/>
    <w:rsid w:val="00AE25AA"/>
    <w:rsid w:val="00AE324A"/>
    <w:rsid w:val="00AE34CC"/>
    <w:rsid w:val="00AE5B62"/>
    <w:rsid w:val="00AE628A"/>
    <w:rsid w:val="00AF2A2C"/>
    <w:rsid w:val="00AF43F3"/>
    <w:rsid w:val="00AF4F88"/>
    <w:rsid w:val="00AF57FF"/>
    <w:rsid w:val="00AF5A6E"/>
    <w:rsid w:val="00AF76CC"/>
    <w:rsid w:val="00B01039"/>
    <w:rsid w:val="00B016B5"/>
    <w:rsid w:val="00B01A49"/>
    <w:rsid w:val="00B04FDC"/>
    <w:rsid w:val="00B11BD6"/>
    <w:rsid w:val="00B1271F"/>
    <w:rsid w:val="00B13F15"/>
    <w:rsid w:val="00B1665F"/>
    <w:rsid w:val="00B17300"/>
    <w:rsid w:val="00B17C75"/>
    <w:rsid w:val="00B205EA"/>
    <w:rsid w:val="00B205F4"/>
    <w:rsid w:val="00B207E1"/>
    <w:rsid w:val="00B22C44"/>
    <w:rsid w:val="00B23ACE"/>
    <w:rsid w:val="00B26025"/>
    <w:rsid w:val="00B265D0"/>
    <w:rsid w:val="00B27BF9"/>
    <w:rsid w:val="00B32025"/>
    <w:rsid w:val="00B333BC"/>
    <w:rsid w:val="00B34BD8"/>
    <w:rsid w:val="00B36A8A"/>
    <w:rsid w:val="00B37941"/>
    <w:rsid w:val="00B407DD"/>
    <w:rsid w:val="00B4186A"/>
    <w:rsid w:val="00B42067"/>
    <w:rsid w:val="00B42EE2"/>
    <w:rsid w:val="00B43555"/>
    <w:rsid w:val="00B45D1A"/>
    <w:rsid w:val="00B45E50"/>
    <w:rsid w:val="00B46504"/>
    <w:rsid w:val="00B51758"/>
    <w:rsid w:val="00B525D0"/>
    <w:rsid w:val="00B55C05"/>
    <w:rsid w:val="00B61512"/>
    <w:rsid w:val="00B67071"/>
    <w:rsid w:val="00B71083"/>
    <w:rsid w:val="00B71176"/>
    <w:rsid w:val="00B75287"/>
    <w:rsid w:val="00B77A8E"/>
    <w:rsid w:val="00B834CF"/>
    <w:rsid w:val="00B838CC"/>
    <w:rsid w:val="00B90EF3"/>
    <w:rsid w:val="00B91FA8"/>
    <w:rsid w:val="00B91FD9"/>
    <w:rsid w:val="00B92FD1"/>
    <w:rsid w:val="00B948D9"/>
    <w:rsid w:val="00B965F1"/>
    <w:rsid w:val="00B9714A"/>
    <w:rsid w:val="00B977CA"/>
    <w:rsid w:val="00B97B99"/>
    <w:rsid w:val="00BA036D"/>
    <w:rsid w:val="00BA0D12"/>
    <w:rsid w:val="00BA0EB2"/>
    <w:rsid w:val="00BA122F"/>
    <w:rsid w:val="00BA249B"/>
    <w:rsid w:val="00BA435C"/>
    <w:rsid w:val="00BA4549"/>
    <w:rsid w:val="00BA6350"/>
    <w:rsid w:val="00BB4D9B"/>
    <w:rsid w:val="00BB7519"/>
    <w:rsid w:val="00BB7BA3"/>
    <w:rsid w:val="00BC28CA"/>
    <w:rsid w:val="00BC5668"/>
    <w:rsid w:val="00BC5AB5"/>
    <w:rsid w:val="00BC75B3"/>
    <w:rsid w:val="00BD0459"/>
    <w:rsid w:val="00BD32E4"/>
    <w:rsid w:val="00BE073D"/>
    <w:rsid w:val="00BE0CDD"/>
    <w:rsid w:val="00BE61C0"/>
    <w:rsid w:val="00BE67DC"/>
    <w:rsid w:val="00BE6CA2"/>
    <w:rsid w:val="00BE720D"/>
    <w:rsid w:val="00BE7AB2"/>
    <w:rsid w:val="00BF386B"/>
    <w:rsid w:val="00BF3C33"/>
    <w:rsid w:val="00BF3DC6"/>
    <w:rsid w:val="00BF3F2C"/>
    <w:rsid w:val="00BF4011"/>
    <w:rsid w:val="00BF5B82"/>
    <w:rsid w:val="00BF5EBA"/>
    <w:rsid w:val="00C01A55"/>
    <w:rsid w:val="00C03DC5"/>
    <w:rsid w:val="00C0664C"/>
    <w:rsid w:val="00C066A1"/>
    <w:rsid w:val="00C07753"/>
    <w:rsid w:val="00C07B91"/>
    <w:rsid w:val="00C10A9C"/>
    <w:rsid w:val="00C12135"/>
    <w:rsid w:val="00C123EC"/>
    <w:rsid w:val="00C12581"/>
    <w:rsid w:val="00C12C49"/>
    <w:rsid w:val="00C1450C"/>
    <w:rsid w:val="00C14E75"/>
    <w:rsid w:val="00C15394"/>
    <w:rsid w:val="00C15511"/>
    <w:rsid w:val="00C15CE7"/>
    <w:rsid w:val="00C15EC3"/>
    <w:rsid w:val="00C166AC"/>
    <w:rsid w:val="00C16973"/>
    <w:rsid w:val="00C16AD9"/>
    <w:rsid w:val="00C16C72"/>
    <w:rsid w:val="00C204AC"/>
    <w:rsid w:val="00C22302"/>
    <w:rsid w:val="00C227D6"/>
    <w:rsid w:val="00C23981"/>
    <w:rsid w:val="00C31A1F"/>
    <w:rsid w:val="00C32B11"/>
    <w:rsid w:val="00C32BFD"/>
    <w:rsid w:val="00C32D6E"/>
    <w:rsid w:val="00C33580"/>
    <w:rsid w:val="00C43DB2"/>
    <w:rsid w:val="00C45F58"/>
    <w:rsid w:val="00C5237F"/>
    <w:rsid w:val="00C530A8"/>
    <w:rsid w:val="00C532E6"/>
    <w:rsid w:val="00C5357B"/>
    <w:rsid w:val="00C53649"/>
    <w:rsid w:val="00C53EED"/>
    <w:rsid w:val="00C5573D"/>
    <w:rsid w:val="00C56162"/>
    <w:rsid w:val="00C564FA"/>
    <w:rsid w:val="00C56601"/>
    <w:rsid w:val="00C5763A"/>
    <w:rsid w:val="00C63123"/>
    <w:rsid w:val="00C63504"/>
    <w:rsid w:val="00C63A96"/>
    <w:rsid w:val="00C63F22"/>
    <w:rsid w:val="00C64480"/>
    <w:rsid w:val="00C648AA"/>
    <w:rsid w:val="00C66497"/>
    <w:rsid w:val="00C7108A"/>
    <w:rsid w:val="00C71350"/>
    <w:rsid w:val="00C718BE"/>
    <w:rsid w:val="00C72D63"/>
    <w:rsid w:val="00C73FD1"/>
    <w:rsid w:val="00C8072F"/>
    <w:rsid w:val="00C81D6E"/>
    <w:rsid w:val="00C84CB0"/>
    <w:rsid w:val="00C86292"/>
    <w:rsid w:val="00C863B4"/>
    <w:rsid w:val="00C86D98"/>
    <w:rsid w:val="00C9267E"/>
    <w:rsid w:val="00C92B94"/>
    <w:rsid w:val="00C932CA"/>
    <w:rsid w:val="00C93936"/>
    <w:rsid w:val="00C943DE"/>
    <w:rsid w:val="00CA0407"/>
    <w:rsid w:val="00CA210A"/>
    <w:rsid w:val="00CA3309"/>
    <w:rsid w:val="00CB0132"/>
    <w:rsid w:val="00CB1724"/>
    <w:rsid w:val="00CB4DFB"/>
    <w:rsid w:val="00CB59CA"/>
    <w:rsid w:val="00CB5A28"/>
    <w:rsid w:val="00CB610E"/>
    <w:rsid w:val="00CB6A2F"/>
    <w:rsid w:val="00CC1F04"/>
    <w:rsid w:val="00CC3331"/>
    <w:rsid w:val="00CC3EED"/>
    <w:rsid w:val="00CC4B0B"/>
    <w:rsid w:val="00CC5762"/>
    <w:rsid w:val="00CC755F"/>
    <w:rsid w:val="00CD0773"/>
    <w:rsid w:val="00CD1508"/>
    <w:rsid w:val="00CD17F1"/>
    <w:rsid w:val="00CD71AE"/>
    <w:rsid w:val="00CE0313"/>
    <w:rsid w:val="00CE1601"/>
    <w:rsid w:val="00CE17CB"/>
    <w:rsid w:val="00CE2B15"/>
    <w:rsid w:val="00CE2EE1"/>
    <w:rsid w:val="00CE3CD8"/>
    <w:rsid w:val="00CE51D5"/>
    <w:rsid w:val="00CE66F6"/>
    <w:rsid w:val="00CE769B"/>
    <w:rsid w:val="00CF101C"/>
    <w:rsid w:val="00CF3467"/>
    <w:rsid w:val="00CF43A9"/>
    <w:rsid w:val="00CF5607"/>
    <w:rsid w:val="00CF5F98"/>
    <w:rsid w:val="00CF6E24"/>
    <w:rsid w:val="00D01E62"/>
    <w:rsid w:val="00D0213F"/>
    <w:rsid w:val="00D02D90"/>
    <w:rsid w:val="00D053B2"/>
    <w:rsid w:val="00D05634"/>
    <w:rsid w:val="00D05B9A"/>
    <w:rsid w:val="00D066AB"/>
    <w:rsid w:val="00D067A0"/>
    <w:rsid w:val="00D114E2"/>
    <w:rsid w:val="00D130E5"/>
    <w:rsid w:val="00D13CF9"/>
    <w:rsid w:val="00D14FAB"/>
    <w:rsid w:val="00D16E18"/>
    <w:rsid w:val="00D2164E"/>
    <w:rsid w:val="00D2226F"/>
    <w:rsid w:val="00D27791"/>
    <w:rsid w:val="00D27B78"/>
    <w:rsid w:val="00D30495"/>
    <w:rsid w:val="00D3090B"/>
    <w:rsid w:val="00D31174"/>
    <w:rsid w:val="00D329B9"/>
    <w:rsid w:val="00D3524C"/>
    <w:rsid w:val="00D43431"/>
    <w:rsid w:val="00D43D4E"/>
    <w:rsid w:val="00D474CC"/>
    <w:rsid w:val="00D505F7"/>
    <w:rsid w:val="00D5160E"/>
    <w:rsid w:val="00D5360A"/>
    <w:rsid w:val="00D6021E"/>
    <w:rsid w:val="00D61A22"/>
    <w:rsid w:val="00D633A1"/>
    <w:rsid w:val="00D654CE"/>
    <w:rsid w:val="00D66BD1"/>
    <w:rsid w:val="00D67240"/>
    <w:rsid w:val="00D67F12"/>
    <w:rsid w:val="00D71E01"/>
    <w:rsid w:val="00D72BA7"/>
    <w:rsid w:val="00D72CF2"/>
    <w:rsid w:val="00D75CAE"/>
    <w:rsid w:val="00D763D0"/>
    <w:rsid w:val="00D8099E"/>
    <w:rsid w:val="00D849BE"/>
    <w:rsid w:val="00D85788"/>
    <w:rsid w:val="00D87B70"/>
    <w:rsid w:val="00D905B3"/>
    <w:rsid w:val="00D90FD0"/>
    <w:rsid w:val="00D9114B"/>
    <w:rsid w:val="00D936E4"/>
    <w:rsid w:val="00D94F7B"/>
    <w:rsid w:val="00D97249"/>
    <w:rsid w:val="00D9726A"/>
    <w:rsid w:val="00D977E8"/>
    <w:rsid w:val="00DA1E24"/>
    <w:rsid w:val="00DA27F4"/>
    <w:rsid w:val="00DA29C8"/>
    <w:rsid w:val="00DA5A25"/>
    <w:rsid w:val="00DB13C6"/>
    <w:rsid w:val="00DB3A5C"/>
    <w:rsid w:val="00DB4934"/>
    <w:rsid w:val="00DB532A"/>
    <w:rsid w:val="00DC05B5"/>
    <w:rsid w:val="00DC2FC9"/>
    <w:rsid w:val="00DC6369"/>
    <w:rsid w:val="00DC64C5"/>
    <w:rsid w:val="00DD0088"/>
    <w:rsid w:val="00DD1843"/>
    <w:rsid w:val="00DD2795"/>
    <w:rsid w:val="00DD389A"/>
    <w:rsid w:val="00DE0063"/>
    <w:rsid w:val="00DE0355"/>
    <w:rsid w:val="00DE290C"/>
    <w:rsid w:val="00DE3CEB"/>
    <w:rsid w:val="00DE7E82"/>
    <w:rsid w:val="00DF0036"/>
    <w:rsid w:val="00DF16B5"/>
    <w:rsid w:val="00DF234B"/>
    <w:rsid w:val="00DF4162"/>
    <w:rsid w:val="00DF69EF"/>
    <w:rsid w:val="00DF6C07"/>
    <w:rsid w:val="00DF79F3"/>
    <w:rsid w:val="00E00E31"/>
    <w:rsid w:val="00E016F3"/>
    <w:rsid w:val="00E01957"/>
    <w:rsid w:val="00E023B3"/>
    <w:rsid w:val="00E02DC8"/>
    <w:rsid w:val="00E06581"/>
    <w:rsid w:val="00E06FCC"/>
    <w:rsid w:val="00E07D88"/>
    <w:rsid w:val="00E07DDB"/>
    <w:rsid w:val="00E1081A"/>
    <w:rsid w:val="00E10AFA"/>
    <w:rsid w:val="00E10CA8"/>
    <w:rsid w:val="00E1543A"/>
    <w:rsid w:val="00E16E31"/>
    <w:rsid w:val="00E16F75"/>
    <w:rsid w:val="00E20C90"/>
    <w:rsid w:val="00E22175"/>
    <w:rsid w:val="00E24309"/>
    <w:rsid w:val="00E25ADE"/>
    <w:rsid w:val="00E25E53"/>
    <w:rsid w:val="00E27428"/>
    <w:rsid w:val="00E302F7"/>
    <w:rsid w:val="00E31670"/>
    <w:rsid w:val="00E3180E"/>
    <w:rsid w:val="00E35599"/>
    <w:rsid w:val="00E35826"/>
    <w:rsid w:val="00E364A6"/>
    <w:rsid w:val="00E36BEC"/>
    <w:rsid w:val="00E37403"/>
    <w:rsid w:val="00E4003B"/>
    <w:rsid w:val="00E42D73"/>
    <w:rsid w:val="00E4618A"/>
    <w:rsid w:val="00E46B83"/>
    <w:rsid w:val="00E47ED4"/>
    <w:rsid w:val="00E521E6"/>
    <w:rsid w:val="00E52EA7"/>
    <w:rsid w:val="00E544CF"/>
    <w:rsid w:val="00E548DB"/>
    <w:rsid w:val="00E56B91"/>
    <w:rsid w:val="00E571D7"/>
    <w:rsid w:val="00E61420"/>
    <w:rsid w:val="00E61FB3"/>
    <w:rsid w:val="00E62A16"/>
    <w:rsid w:val="00E6392E"/>
    <w:rsid w:val="00E6478F"/>
    <w:rsid w:val="00E64A33"/>
    <w:rsid w:val="00E672BB"/>
    <w:rsid w:val="00E7459E"/>
    <w:rsid w:val="00E74CA1"/>
    <w:rsid w:val="00E75DDE"/>
    <w:rsid w:val="00E86124"/>
    <w:rsid w:val="00E938E6"/>
    <w:rsid w:val="00E957B1"/>
    <w:rsid w:val="00E96020"/>
    <w:rsid w:val="00E973E4"/>
    <w:rsid w:val="00EA0B46"/>
    <w:rsid w:val="00EA0EDB"/>
    <w:rsid w:val="00EA3181"/>
    <w:rsid w:val="00EA3CDA"/>
    <w:rsid w:val="00EA59DD"/>
    <w:rsid w:val="00EA59E0"/>
    <w:rsid w:val="00EA6F19"/>
    <w:rsid w:val="00EA7AAC"/>
    <w:rsid w:val="00EB1957"/>
    <w:rsid w:val="00EB2845"/>
    <w:rsid w:val="00EB38D7"/>
    <w:rsid w:val="00EB4A85"/>
    <w:rsid w:val="00EB4F97"/>
    <w:rsid w:val="00EB6A80"/>
    <w:rsid w:val="00EC2A46"/>
    <w:rsid w:val="00EC2E3B"/>
    <w:rsid w:val="00EC471C"/>
    <w:rsid w:val="00EC5E02"/>
    <w:rsid w:val="00ED62E1"/>
    <w:rsid w:val="00ED71EC"/>
    <w:rsid w:val="00EE4BEA"/>
    <w:rsid w:val="00EE4CCE"/>
    <w:rsid w:val="00EE4D0E"/>
    <w:rsid w:val="00EE6230"/>
    <w:rsid w:val="00EF0FC4"/>
    <w:rsid w:val="00EF1636"/>
    <w:rsid w:val="00EF1F34"/>
    <w:rsid w:val="00EF2FE6"/>
    <w:rsid w:val="00EF7755"/>
    <w:rsid w:val="00F0468A"/>
    <w:rsid w:val="00F0480F"/>
    <w:rsid w:val="00F052E1"/>
    <w:rsid w:val="00F05787"/>
    <w:rsid w:val="00F068AF"/>
    <w:rsid w:val="00F06D4C"/>
    <w:rsid w:val="00F102D3"/>
    <w:rsid w:val="00F10F52"/>
    <w:rsid w:val="00F11E35"/>
    <w:rsid w:val="00F12955"/>
    <w:rsid w:val="00F12D46"/>
    <w:rsid w:val="00F13348"/>
    <w:rsid w:val="00F14F88"/>
    <w:rsid w:val="00F1554C"/>
    <w:rsid w:val="00F23054"/>
    <w:rsid w:val="00F2732C"/>
    <w:rsid w:val="00F27B34"/>
    <w:rsid w:val="00F30BAD"/>
    <w:rsid w:val="00F31E38"/>
    <w:rsid w:val="00F35D2F"/>
    <w:rsid w:val="00F41BC3"/>
    <w:rsid w:val="00F41CA1"/>
    <w:rsid w:val="00F43AA5"/>
    <w:rsid w:val="00F444DC"/>
    <w:rsid w:val="00F44737"/>
    <w:rsid w:val="00F45B46"/>
    <w:rsid w:val="00F50E87"/>
    <w:rsid w:val="00F51A6C"/>
    <w:rsid w:val="00F55EE4"/>
    <w:rsid w:val="00F56118"/>
    <w:rsid w:val="00F564AE"/>
    <w:rsid w:val="00F56801"/>
    <w:rsid w:val="00F57BD4"/>
    <w:rsid w:val="00F608CB"/>
    <w:rsid w:val="00F636D2"/>
    <w:rsid w:val="00F64C5D"/>
    <w:rsid w:val="00F65CC6"/>
    <w:rsid w:val="00F66811"/>
    <w:rsid w:val="00F7085F"/>
    <w:rsid w:val="00F7207C"/>
    <w:rsid w:val="00F75255"/>
    <w:rsid w:val="00F76875"/>
    <w:rsid w:val="00F818C9"/>
    <w:rsid w:val="00F826E4"/>
    <w:rsid w:val="00F83CB6"/>
    <w:rsid w:val="00F8478C"/>
    <w:rsid w:val="00F84AF0"/>
    <w:rsid w:val="00F84DDF"/>
    <w:rsid w:val="00F85761"/>
    <w:rsid w:val="00F8632E"/>
    <w:rsid w:val="00F86EC8"/>
    <w:rsid w:val="00F87007"/>
    <w:rsid w:val="00F875D2"/>
    <w:rsid w:val="00F949DC"/>
    <w:rsid w:val="00F951CF"/>
    <w:rsid w:val="00F96895"/>
    <w:rsid w:val="00FA04F1"/>
    <w:rsid w:val="00FA1A3E"/>
    <w:rsid w:val="00FA3C72"/>
    <w:rsid w:val="00FA3F0F"/>
    <w:rsid w:val="00FA5348"/>
    <w:rsid w:val="00FA6DE6"/>
    <w:rsid w:val="00FB34C3"/>
    <w:rsid w:val="00FC0B03"/>
    <w:rsid w:val="00FC1056"/>
    <w:rsid w:val="00FC26CF"/>
    <w:rsid w:val="00FC35F2"/>
    <w:rsid w:val="00FC7A2F"/>
    <w:rsid w:val="00FD14B3"/>
    <w:rsid w:val="00FD5471"/>
    <w:rsid w:val="00FE2800"/>
    <w:rsid w:val="00FE3A3A"/>
    <w:rsid w:val="00FE575A"/>
    <w:rsid w:val="00FF1DF8"/>
    <w:rsid w:val="00FF7E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semiHidden="0" w:uiPriority="0" w:unhideWhenUsed="0"/>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D2"/>
    <w:pPr>
      <w:spacing w:after="200" w:line="276" w:lineRule="auto"/>
    </w:pPr>
    <w:rPr>
      <w:sz w:val="22"/>
      <w:szCs w:val="22"/>
      <w:lang w:eastAsia="en-US"/>
    </w:rPr>
  </w:style>
  <w:style w:type="paragraph" w:styleId="1">
    <w:name w:val="heading 1"/>
    <w:basedOn w:val="a"/>
    <w:next w:val="a"/>
    <w:link w:val="10"/>
    <w:uiPriority w:val="9"/>
    <w:qFormat/>
    <w:rsid w:val="00785CF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locked/>
    <w:rsid w:val="002D73A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2D73A2"/>
    <w:rPr>
      <w:rFonts w:ascii="Cambria" w:hAnsi="Cambria"/>
      <w:b/>
      <w:i/>
      <w:sz w:val="28"/>
    </w:rPr>
  </w:style>
  <w:style w:type="paragraph" w:customStyle="1" w:styleId="BodyText21">
    <w:name w:val="Body Text 21"/>
    <w:basedOn w:val="a"/>
    <w:uiPriority w:val="99"/>
    <w:rsid w:val="006125A4"/>
    <w:pPr>
      <w:widowControl w:val="0"/>
      <w:spacing w:after="0" w:line="-379" w:lineRule="auto"/>
      <w:jc w:val="center"/>
    </w:pPr>
    <w:rPr>
      <w:rFonts w:ascii="Times New Roman" w:eastAsia="Times New Roman" w:hAnsi="Times New Roman"/>
      <w:b/>
      <w:sz w:val="28"/>
      <w:szCs w:val="20"/>
      <w:lang w:eastAsia="ru-RU"/>
    </w:rPr>
  </w:style>
  <w:style w:type="paragraph" w:customStyle="1" w:styleId="a3">
    <w:name w:val="Документ"/>
    <w:basedOn w:val="a"/>
    <w:uiPriority w:val="99"/>
    <w:rsid w:val="006125A4"/>
    <w:pPr>
      <w:spacing w:after="0" w:line="360" w:lineRule="auto"/>
      <w:ind w:firstLine="709"/>
      <w:jc w:val="both"/>
    </w:pPr>
    <w:rPr>
      <w:rFonts w:ascii="Times New Roman" w:eastAsia="Times New Roman" w:hAnsi="Times New Roman"/>
      <w:sz w:val="28"/>
      <w:szCs w:val="20"/>
      <w:lang w:eastAsia="ru-RU"/>
    </w:rPr>
  </w:style>
  <w:style w:type="paragraph" w:styleId="a4">
    <w:name w:val="header"/>
    <w:basedOn w:val="a"/>
    <w:link w:val="a5"/>
    <w:uiPriority w:val="99"/>
    <w:rsid w:val="006125A4"/>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6125A4"/>
  </w:style>
  <w:style w:type="paragraph" w:styleId="a6">
    <w:name w:val="footer"/>
    <w:basedOn w:val="a"/>
    <w:link w:val="a7"/>
    <w:uiPriority w:val="99"/>
    <w:rsid w:val="006125A4"/>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6125A4"/>
  </w:style>
  <w:style w:type="paragraph" w:customStyle="1" w:styleId="Default">
    <w:name w:val="Default"/>
    <w:rsid w:val="006125A4"/>
    <w:pPr>
      <w:autoSpaceDE w:val="0"/>
      <w:autoSpaceDN w:val="0"/>
      <w:adjustRightInd w:val="0"/>
    </w:pPr>
    <w:rPr>
      <w:rFonts w:ascii="Arial" w:hAnsi="Arial" w:cs="Arial"/>
      <w:color w:val="000000"/>
      <w:sz w:val="24"/>
      <w:szCs w:val="24"/>
      <w:lang w:eastAsia="en-US"/>
    </w:rPr>
  </w:style>
  <w:style w:type="table" w:styleId="a8">
    <w:name w:val="Table Grid"/>
    <w:basedOn w:val="a1"/>
    <w:uiPriority w:val="59"/>
    <w:rsid w:val="00612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153AA2"/>
    <w:pPr>
      <w:autoSpaceDE w:val="0"/>
      <w:autoSpaceDN w:val="0"/>
      <w:adjustRightInd w:val="0"/>
      <w:ind w:firstLine="720"/>
    </w:pPr>
    <w:rPr>
      <w:rFonts w:ascii="Arial" w:hAnsi="Arial"/>
      <w:sz w:val="22"/>
    </w:rPr>
  </w:style>
  <w:style w:type="character" w:customStyle="1" w:styleId="ConsPlusNormal0">
    <w:name w:val="ConsPlusNormal Знак"/>
    <w:link w:val="ConsPlusNormal"/>
    <w:uiPriority w:val="99"/>
    <w:locked/>
    <w:rsid w:val="00772890"/>
    <w:rPr>
      <w:rFonts w:ascii="Arial" w:hAnsi="Arial"/>
      <w:sz w:val="22"/>
      <w:lang w:eastAsia="ru-RU"/>
    </w:rPr>
  </w:style>
  <w:style w:type="paragraph" w:styleId="a9">
    <w:name w:val="List Paragraph"/>
    <w:aliases w:val="Абзац списка для документа,Маркер,Содержание. 2 уровень,ПАРАГРАФ,Абзац списка3,Bullet 1,Use Case List Paragraph,ТЗ список,Абзац списка литеральный,Булет1,1Булет,it_List1,Bullet List,FooterText,numbered,Список дефисный,lp1,List Paragraph"/>
    <w:basedOn w:val="a"/>
    <w:link w:val="aa"/>
    <w:uiPriority w:val="99"/>
    <w:qFormat/>
    <w:rsid w:val="00772890"/>
    <w:pPr>
      <w:spacing w:after="0" w:line="240" w:lineRule="auto"/>
      <w:ind w:left="720"/>
      <w:contextualSpacing/>
    </w:pPr>
    <w:rPr>
      <w:rFonts w:ascii="Times New Roman" w:hAnsi="Times New Roman"/>
      <w:sz w:val="24"/>
      <w:szCs w:val="20"/>
      <w:lang w:eastAsia="ru-RU"/>
    </w:rPr>
  </w:style>
  <w:style w:type="character" w:customStyle="1" w:styleId="aa">
    <w:name w:val="Абзац списка Знак"/>
    <w:aliases w:val="Абзац списка для документа Знак,Маркер Знак,Содержание. 2 уровень Знак,ПАРАГРАФ Знак,Абзац списка3 Знак,Bullet 1 Знак,Use Case List Paragraph Знак,ТЗ список Знак,Абзац списка литеральный Знак,Булет1 Знак,1Булет Знак,it_List1 Знак"/>
    <w:link w:val="a9"/>
    <w:uiPriority w:val="99"/>
    <w:qFormat/>
    <w:locked/>
    <w:rsid w:val="00772890"/>
    <w:rPr>
      <w:rFonts w:ascii="Times New Roman" w:hAnsi="Times New Roman"/>
      <w:sz w:val="24"/>
      <w:lang w:eastAsia="ru-RU"/>
    </w:rPr>
  </w:style>
  <w:style w:type="character" w:styleId="ab">
    <w:name w:val="Hyperlink"/>
    <w:uiPriority w:val="99"/>
    <w:rsid w:val="00772890"/>
    <w:rPr>
      <w:rFonts w:cs="Times New Roman"/>
      <w:color w:val="410082"/>
      <w:u w:val="single"/>
    </w:rPr>
  </w:style>
  <w:style w:type="paragraph" w:styleId="ac">
    <w:name w:val="Block Text"/>
    <w:basedOn w:val="a"/>
    <w:rsid w:val="00772890"/>
    <w:pPr>
      <w:tabs>
        <w:tab w:val="num" w:pos="1560"/>
      </w:tabs>
      <w:spacing w:after="0" w:line="360" w:lineRule="auto"/>
      <w:ind w:left="-360" w:right="-636" w:firstLine="907"/>
      <w:jc w:val="both"/>
    </w:pPr>
    <w:rPr>
      <w:rFonts w:ascii="Times New Roman" w:eastAsia="Times New Roman" w:hAnsi="Times New Roman"/>
      <w:sz w:val="28"/>
      <w:szCs w:val="20"/>
      <w:lang w:eastAsia="ru-RU"/>
    </w:rPr>
  </w:style>
  <w:style w:type="paragraph" w:styleId="ad">
    <w:name w:val="Body Text Indent"/>
    <w:basedOn w:val="a"/>
    <w:link w:val="ae"/>
    <w:uiPriority w:val="99"/>
    <w:rsid w:val="00772890"/>
    <w:pPr>
      <w:spacing w:after="0" w:line="240" w:lineRule="auto"/>
      <w:ind w:firstLine="540"/>
      <w:jc w:val="both"/>
    </w:pPr>
    <w:rPr>
      <w:rFonts w:ascii="Times New Roman" w:hAnsi="Times New Roman"/>
      <w:sz w:val="26"/>
      <w:szCs w:val="20"/>
      <w:lang w:eastAsia="ru-RU"/>
    </w:rPr>
  </w:style>
  <w:style w:type="character" w:customStyle="1" w:styleId="ae">
    <w:name w:val="Основной текст с отступом Знак"/>
    <w:link w:val="ad"/>
    <w:uiPriority w:val="99"/>
    <w:locked/>
    <w:rsid w:val="00772890"/>
    <w:rPr>
      <w:rFonts w:ascii="Times New Roman" w:hAnsi="Times New Roman"/>
      <w:sz w:val="26"/>
      <w:lang w:eastAsia="ru-RU"/>
    </w:rPr>
  </w:style>
  <w:style w:type="paragraph" w:styleId="af">
    <w:name w:val="Balloon Text"/>
    <w:basedOn w:val="a"/>
    <w:link w:val="af0"/>
    <w:uiPriority w:val="99"/>
    <w:semiHidden/>
    <w:rsid w:val="00772890"/>
    <w:pPr>
      <w:spacing w:after="0" w:line="240" w:lineRule="auto"/>
    </w:pPr>
    <w:rPr>
      <w:rFonts w:ascii="Tahoma" w:hAnsi="Tahoma"/>
      <w:color w:val="000000"/>
      <w:sz w:val="16"/>
      <w:szCs w:val="20"/>
      <w:lang w:eastAsia="ru-RU"/>
    </w:rPr>
  </w:style>
  <w:style w:type="character" w:customStyle="1" w:styleId="af0">
    <w:name w:val="Текст выноски Знак"/>
    <w:link w:val="af"/>
    <w:uiPriority w:val="99"/>
    <w:semiHidden/>
    <w:locked/>
    <w:rsid w:val="00772890"/>
    <w:rPr>
      <w:rFonts w:ascii="Tahoma" w:hAnsi="Tahoma"/>
      <w:color w:val="000000"/>
      <w:sz w:val="16"/>
      <w:lang w:eastAsia="ru-RU"/>
    </w:rPr>
  </w:style>
  <w:style w:type="paragraph" w:styleId="af1">
    <w:name w:val="Body Text"/>
    <w:basedOn w:val="a"/>
    <w:link w:val="af2"/>
    <w:uiPriority w:val="99"/>
    <w:semiHidden/>
    <w:rsid w:val="00772890"/>
    <w:pPr>
      <w:spacing w:after="120" w:line="240" w:lineRule="auto"/>
    </w:pPr>
    <w:rPr>
      <w:rFonts w:ascii="Times New Roman" w:hAnsi="Times New Roman"/>
      <w:color w:val="000000"/>
      <w:sz w:val="24"/>
      <w:szCs w:val="20"/>
      <w:lang w:eastAsia="ru-RU"/>
    </w:rPr>
  </w:style>
  <w:style w:type="character" w:customStyle="1" w:styleId="af2">
    <w:name w:val="Основной текст Знак"/>
    <w:link w:val="af1"/>
    <w:uiPriority w:val="99"/>
    <w:semiHidden/>
    <w:locked/>
    <w:rsid w:val="00772890"/>
    <w:rPr>
      <w:rFonts w:ascii="Times New Roman" w:hAnsi="Times New Roman"/>
      <w:color w:val="000000"/>
      <w:sz w:val="24"/>
      <w:lang w:eastAsia="ru-RU"/>
    </w:rPr>
  </w:style>
  <w:style w:type="paragraph" w:customStyle="1" w:styleId="ConsPlusTitle">
    <w:name w:val="ConsPlusTitle"/>
    <w:uiPriority w:val="99"/>
    <w:rsid w:val="00772890"/>
    <w:pPr>
      <w:widowControl w:val="0"/>
      <w:autoSpaceDE w:val="0"/>
      <w:autoSpaceDN w:val="0"/>
    </w:pPr>
    <w:rPr>
      <w:rFonts w:eastAsia="Times New Roman" w:cs="Calibri"/>
      <w:b/>
      <w:sz w:val="22"/>
    </w:rPr>
  </w:style>
  <w:style w:type="paragraph" w:styleId="21">
    <w:name w:val="Body Text Indent 2"/>
    <w:basedOn w:val="a"/>
    <w:link w:val="22"/>
    <w:uiPriority w:val="99"/>
    <w:rsid w:val="00356592"/>
    <w:pPr>
      <w:snapToGrid w:val="0"/>
      <w:spacing w:after="0" w:line="240" w:lineRule="auto"/>
      <w:ind w:firstLine="485"/>
      <w:jc w:val="both"/>
    </w:pPr>
    <w:rPr>
      <w:rFonts w:ascii="Times New Roman" w:hAnsi="Times New Roman"/>
      <w:color w:val="000000"/>
      <w:sz w:val="20"/>
      <w:szCs w:val="20"/>
      <w:lang w:eastAsia="ru-RU"/>
    </w:rPr>
  </w:style>
  <w:style w:type="character" w:customStyle="1" w:styleId="22">
    <w:name w:val="Основной текст с отступом 2 Знак"/>
    <w:link w:val="21"/>
    <w:uiPriority w:val="99"/>
    <w:locked/>
    <w:rsid w:val="00356592"/>
    <w:rPr>
      <w:rFonts w:ascii="Times New Roman" w:hAnsi="Times New Roman"/>
      <w:color w:val="000000"/>
      <w:sz w:val="20"/>
      <w:lang w:eastAsia="ru-RU"/>
    </w:rPr>
  </w:style>
  <w:style w:type="paragraph" w:customStyle="1" w:styleId="ConsPlusNonformat">
    <w:name w:val="ConsPlusNonformat"/>
    <w:uiPriority w:val="99"/>
    <w:rsid w:val="00356592"/>
    <w:pPr>
      <w:widowControl w:val="0"/>
      <w:autoSpaceDE w:val="0"/>
      <w:autoSpaceDN w:val="0"/>
      <w:adjustRightInd w:val="0"/>
    </w:pPr>
    <w:rPr>
      <w:rFonts w:ascii="Courier New" w:eastAsia="Times New Roman" w:hAnsi="Courier New" w:cs="Courier New"/>
    </w:rPr>
  </w:style>
  <w:style w:type="paragraph" w:customStyle="1" w:styleId="af3">
    <w:name w:val="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11">
    <w:name w:val="Знак1"/>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styleId="af4">
    <w:name w:val="page number"/>
    <w:uiPriority w:val="99"/>
    <w:rsid w:val="00356592"/>
    <w:rPr>
      <w:rFonts w:cs="Times New Roman"/>
    </w:rPr>
  </w:style>
  <w:style w:type="paragraph" w:customStyle="1" w:styleId="af5">
    <w:name w:val="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styleId="3">
    <w:name w:val="Body Text 3"/>
    <w:basedOn w:val="a"/>
    <w:link w:val="30"/>
    <w:uiPriority w:val="99"/>
    <w:rsid w:val="00356592"/>
    <w:pPr>
      <w:spacing w:after="120" w:line="240" w:lineRule="auto"/>
    </w:pPr>
    <w:rPr>
      <w:rFonts w:ascii="Times New Roman" w:hAnsi="Times New Roman"/>
      <w:sz w:val="16"/>
      <w:szCs w:val="20"/>
      <w:lang w:eastAsia="ru-RU"/>
    </w:rPr>
  </w:style>
  <w:style w:type="character" w:customStyle="1" w:styleId="30">
    <w:name w:val="Основной текст 3 Знак"/>
    <w:link w:val="3"/>
    <w:uiPriority w:val="99"/>
    <w:locked/>
    <w:rsid w:val="00356592"/>
    <w:rPr>
      <w:rFonts w:ascii="Times New Roman" w:hAnsi="Times New Roman"/>
      <w:sz w:val="16"/>
      <w:lang w:eastAsia="ru-RU"/>
    </w:rPr>
  </w:style>
  <w:style w:type="paragraph" w:customStyle="1" w:styleId="af6">
    <w:name w:val="Знак Знак Знак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356592"/>
    <w:pPr>
      <w:widowControl w:val="0"/>
      <w:autoSpaceDE w:val="0"/>
      <w:autoSpaceDN w:val="0"/>
      <w:adjustRightInd w:val="0"/>
      <w:ind w:right="19772" w:firstLine="720"/>
    </w:pPr>
    <w:rPr>
      <w:rFonts w:ascii="Arial" w:eastAsia="Times New Roman" w:hAnsi="Arial" w:cs="Arial"/>
    </w:rPr>
  </w:style>
  <w:style w:type="character" w:styleId="af7">
    <w:name w:val="Emphasis"/>
    <w:uiPriority w:val="99"/>
    <w:qFormat/>
    <w:rsid w:val="00356592"/>
    <w:rPr>
      <w:rFonts w:cs="Times New Roman"/>
      <w:i/>
    </w:rPr>
  </w:style>
  <w:style w:type="paragraph" w:customStyle="1" w:styleId="12">
    <w:name w:val="Знак1 Знак Знак Знак"/>
    <w:basedOn w:val="a"/>
    <w:uiPriority w:val="99"/>
    <w:rsid w:val="00356592"/>
    <w:pPr>
      <w:tabs>
        <w:tab w:val="num" w:pos="360"/>
      </w:tabs>
      <w:spacing w:after="160" w:line="240" w:lineRule="exact"/>
    </w:pPr>
    <w:rPr>
      <w:rFonts w:ascii="Verdana" w:eastAsia="Times New Roman" w:hAnsi="Verdana" w:cs="Verdana"/>
      <w:sz w:val="20"/>
      <w:szCs w:val="20"/>
      <w:lang w:val="en-US"/>
    </w:rPr>
  </w:style>
  <w:style w:type="character" w:customStyle="1" w:styleId="apple-converted-space">
    <w:name w:val="apple-converted-space"/>
    <w:uiPriority w:val="99"/>
    <w:rsid w:val="00356592"/>
  </w:style>
  <w:style w:type="paragraph" w:styleId="23">
    <w:name w:val="Body Text 2"/>
    <w:basedOn w:val="a"/>
    <w:link w:val="24"/>
    <w:uiPriority w:val="99"/>
    <w:rsid w:val="00356592"/>
    <w:pPr>
      <w:spacing w:after="120" w:line="480" w:lineRule="auto"/>
    </w:pPr>
    <w:rPr>
      <w:rFonts w:ascii="Times New Roman" w:hAnsi="Times New Roman"/>
      <w:sz w:val="24"/>
      <w:szCs w:val="20"/>
      <w:lang w:eastAsia="ru-RU"/>
    </w:rPr>
  </w:style>
  <w:style w:type="character" w:customStyle="1" w:styleId="24">
    <w:name w:val="Основной текст 2 Знак"/>
    <w:link w:val="23"/>
    <w:uiPriority w:val="99"/>
    <w:locked/>
    <w:rsid w:val="00356592"/>
    <w:rPr>
      <w:rFonts w:ascii="Times New Roman" w:hAnsi="Times New Roman"/>
      <w:sz w:val="24"/>
      <w:lang w:eastAsia="ru-RU"/>
    </w:rPr>
  </w:style>
  <w:style w:type="paragraph" w:customStyle="1" w:styleId="25">
    <w:name w:val="Знак Знак2"/>
    <w:basedOn w:val="a"/>
    <w:uiPriority w:val="99"/>
    <w:rsid w:val="00421DAD"/>
    <w:pPr>
      <w:tabs>
        <w:tab w:val="num" w:pos="360"/>
      </w:tabs>
      <w:spacing w:after="160" w:line="240" w:lineRule="exact"/>
    </w:pPr>
    <w:rPr>
      <w:rFonts w:ascii="Verdana" w:eastAsia="Times New Roman" w:hAnsi="Verdana" w:cs="Verdana"/>
      <w:sz w:val="20"/>
      <w:szCs w:val="20"/>
      <w:lang w:val="en-US"/>
    </w:rPr>
  </w:style>
  <w:style w:type="paragraph" w:customStyle="1" w:styleId="210">
    <w:name w:val="Знак Знак21"/>
    <w:basedOn w:val="a"/>
    <w:uiPriority w:val="99"/>
    <w:rsid w:val="000F0BCB"/>
    <w:pPr>
      <w:tabs>
        <w:tab w:val="num" w:pos="360"/>
      </w:tabs>
      <w:spacing w:after="160" w:line="240" w:lineRule="exact"/>
    </w:pPr>
    <w:rPr>
      <w:rFonts w:ascii="Verdana" w:eastAsia="Times New Roman" w:hAnsi="Verdana" w:cs="Verdana"/>
      <w:sz w:val="20"/>
      <w:szCs w:val="20"/>
      <w:lang w:val="en-US"/>
    </w:rPr>
  </w:style>
  <w:style w:type="paragraph" w:customStyle="1" w:styleId="af8">
    <w:name w:val="уважаемый"/>
    <w:basedOn w:val="a"/>
    <w:uiPriority w:val="99"/>
    <w:rsid w:val="00702107"/>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sz w:val="28"/>
      <w:szCs w:val="28"/>
      <w:lang w:eastAsia="ru-RU"/>
    </w:rPr>
  </w:style>
  <w:style w:type="character" w:styleId="af9">
    <w:name w:val="Strong"/>
    <w:uiPriority w:val="99"/>
    <w:qFormat/>
    <w:locked/>
    <w:rsid w:val="00702107"/>
    <w:rPr>
      <w:rFonts w:cs="Times New Roman"/>
      <w:b/>
    </w:rPr>
  </w:style>
  <w:style w:type="paragraph" w:customStyle="1" w:styleId="220">
    <w:name w:val="Знак Знак22"/>
    <w:basedOn w:val="a"/>
    <w:uiPriority w:val="99"/>
    <w:rsid w:val="005C4C3E"/>
    <w:pPr>
      <w:tabs>
        <w:tab w:val="num" w:pos="360"/>
      </w:tabs>
      <w:spacing w:after="160" w:line="240" w:lineRule="exact"/>
    </w:pPr>
    <w:rPr>
      <w:rFonts w:ascii="Verdana" w:eastAsia="Times New Roman" w:hAnsi="Verdana" w:cs="Verdana"/>
      <w:sz w:val="20"/>
      <w:szCs w:val="20"/>
      <w:lang w:val="en-US"/>
    </w:rPr>
  </w:style>
  <w:style w:type="paragraph" w:customStyle="1" w:styleId="230">
    <w:name w:val="Знак Знак23"/>
    <w:basedOn w:val="a"/>
    <w:uiPriority w:val="99"/>
    <w:rsid w:val="00C9267E"/>
    <w:pPr>
      <w:tabs>
        <w:tab w:val="num" w:pos="360"/>
      </w:tabs>
      <w:spacing w:after="160" w:line="240" w:lineRule="exact"/>
    </w:pPr>
    <w:rPr>
      <w:rFonts w:ascii="Verdana" w:eastAsia="Times New Roman" w:hAnsi="Verdana" w:cs="Verdana"/>
      <w:sz w:val="20"/>
      <w:szCs w:val="20"/>
      <w:lang w:val="en-US"/>
    </w:rPr>
  </w:style>
  <w:style w:type="paragraph" w:customStyle="1" w:styleId="26">
    <w:name w:val="Знак Знак2 Знак Знак"/>
    <w:basedOn w:val="a"/>
    <w:uiPriority w:val="99"/>
    <w:rsid w:val="003E09EB"/>
    <w:pPr>
      <w:tabs>
        <w:tab w:val="num" w:pos="360"/>
      </w:tabs>
      <w:spacing w:after="160" w:line="240" w:lineRule="exact"/>
    </w:pPr>
    <w:rPr>
      <w:rFonts w:ascii="Verdana" w:hAnsi="Verdana" w:cs="Verdana"/>
      <w:sz w:val="20"/>
      <w:szCs w:val="20"/>
      <w:lang w:val="en-US"/>
    </w:rPr>
  </w:style>
  <w:style w:type="paragraph" w:customStyle="1" w:styleId="240">
    <w:name w:val="Знак Знак24"/>
    <w:basedOn w:val="a"/>
    <w:uiPriority w:val="99"/>
    <w:rsid w:val="004019AF"/>
    <w:pPr>
      <w:tabs>
        <w:tab w:val="num" w:pos="360"/>
      </w:tabs>
      <w:spacing w:after="160" w:line="240" w:lineRule="exact"/>
    </w:pPr>
    <w:rPr>
      <w:rFonts w:ascii="Verdana" w:eastAsia="Times New Roman" w:hAnsi="Verdana" w:cs="Verdana"/>
      <w:sz w:val="20"/>
      <w:szCs w:val="20"/>
      <w:lang w:val="en-US"/>
    </w:rPr>
  </w:style>
  <w:style w:type="paragraph" w:customStyle="1" w:styleId="250">
    <w:name w:val="Знак Знак25"/>
    <w:basedOn w:val="a"/>
    <w:uiPriority w:val="99"/>
    <w:rsid w:val="005104C1"/>
    <w:pPr>
      <w:tabs>
        <w:tab w:val="num" w:pos="360"/>
      </w:tabs>
      <w:spacing w:after="160" w:line="240" w:lineRule="exact"/>
    </w:pPr>
    <w:rPr>
      <w:rFonts w:ascii="Verdana" w:eastAsia="Times New Roman" w:hAnsi="Verdana" w:cs="Verdana"/>
      <w:sz w:val="20"/>
      <w:szCs w:val="20"/>
      <w:lang w:val="en-US"/>
    </w:rPr>
  </w:style>
  <w:style w:type="character" w:customStyle="1" w:styleId="13">
    <w:name w:val="Основной текст1"/>
    <w:uiPriority w:val="99"/>
    <w:rsid w:val="009B0E8D"/>
    <w:rPr>
      <w:rFonts w:ascii="Times New Roman" w:hAnsi="Times New Roman"/>
      <w:color w:val="000000"/>
      <w:spacing w:val="5"/>
      <w:w w:val="100"/>
      <w:position w:val="0"/>
      <w:sz w:val="25"/>
      <w:shd w:val="clear" w:color="auto" w:fill="FFFFFF"/>
      <w:lang w:val="ru-RU" w:eastAsia="ru-RU"/>
    </w:rPr>
  </w:style>
  <w:style w:type="paragraph" w:styleId="afa">
    <w:name w:val="footnote text"/>
    <w:basedOn w:val="a"/>
    <w:link w:val="afb"/>
    <w:uiPriority w:val="99"/>
    <w:semiHidden/>
    <w:unhideWhenUsed/>
    <w:locked/>
    <w:rsid w:val="00785CF8"/>
    <w:pPr>
      <w:spacing w:after="0" w:line="240" w:lineRule="auto"/>
    </w:pPr>
    <w:rPr>
      <w:sz w:val="20"/>
      <w:szCs w:val="20"/>
    </w:rPr>
  </w:style>
  <w:style w:type="character" w:customStyle="1" w:styleId="afb">
    <w:name w:val="Текст сноски Знак"/>
    <w:link w:val="afa"/>
    <w:uiPriority w:val="99"/>
    <w:semiHidden/>
    <w:rsid w:val="00785CF8"/>
    <w:rPr>
      <w:lang w:eastAsia="en-US"/>
    </w:rPr>
  </w:style>
  <w:style w:type="character" w:styleId="afc">
    <w:name w:val="footnote reference"/>
    <w:uiPriority w:val="99"/>
    <w:semiHidden/>
    <w:unhideWhenUsed/>
    <w:locked/>
    <w:rsid w:val="00785CF8"/>
    <w:rPr>
      <w:vertAlign w:val="superscript"/>
    </w:rPr>
  </w:style>
  <w:style w:type="character" w:customStyle="1" w:styleId="10">
    <w:name w:val="Заголовок 1 Знак"/>
    <w:link w:val="1"/>
    <w:uiPriority w:val="9"/>
    <w:rsid w:val="00785CF8"/>
    <w:rPr>
      <w:rFonts w:ascii="Cambria" w:eastAsia="Times New Roman" w:hAnsi="Cambria"/>
      <w:b/>
      <w:bCs/>
      <w:color w:val="365F91"/>
      <w:sz w:val="28"/>
      <w:szCs w:val="28"/>
      <w:lang w:eastAsia="en-US"/>
    </w:rPr>
  </w:style>
  <w:style w:type="character" w:styleId="afd">
    <w:name w:val="FollowedHyperlink"/>
    <w:uiPriority w:val="99"/>
    <w:semiHidden/>
    <w:unhideWhenUsed/>
    <w:locked/>
    <w:rsid w:val="00785CF8"/>
    <w:rPr>
      <w:color w:val="800080"/>
      <w:u w:val="single"/>
    </w:rPr>
  </w:style>
  <w:style w:type="paragraph" w:customStyle="1" w:styleId="27">
    <w:name w:val="Знак Знак2"/>
    <w:basedOn w:val="a"/>
    <w:rsid w:val="00A97C05"/>
    <w:pPr>
      <w:tabs>
        <w:tab w:val="num" w:pos="360"/>
      </w:tabs>
      <w:spacing w:after="160" w:line="240" w:lineRule="exact"/>
    </w:pPr>
    <w:rPr>
      <w:rFonts w:ascii="Verdana" w:eastAsia="Times New Roman" w:hAnsi="Verdana" w:cs="Verdana"/>
      <w:sz w:val="20"/>
      <w:szCs w:val="20"/>
      <w:lang w:val="en-US"/>
    </w:rPr>
  </w:style>
  <w:style w:type="character" w:customStyle="1" w:styleId="apple-style-span">
    <w:name w:val="apple-style-span"/>
    <w:rsid w:val="004E4B4B"/>
  </w:style>
  <w:style w:type="paragraph" w:customStyle="1" w:styleId="28">
    <w:name w:val="Знак Знак2"/>
    <w:basedOn w:val="a"/>
    <w:rsid w:val="00540099"/>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876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consultantplus://offline/ref=3D0D1FA37BFC4FD4827B2CAE18F51AB067D12FBE5382D23CD86DBA7EC147C5A1D6400B020E70CBC56A92E0101E5DEB05BB00032DF30492FFGAd4H" TargetMode="External"/><Relationship Id="rId3" Type="http://schemas.openxmlformats.org/officeDocument/2006/relationships/styles" Target="styles.xml"/><Relationship Id="rId21" Type="http://schemas.openxmlformats.org/officeDocument/2006/relationships/hyperlink" Target="consultantplus://offline/ref=A08EC82EE312EBBA9403F67211203C0A8B09E6A33E6ADA3B9FB16112F22E0FF64ADDD5F0E4C10AD9F77460CECBF3E57F030C598F01B620FDDFfB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consultantplus://offline/ref=3584BF341FCD3FC903DDEEF759F990AD68572A2419C4B7A4595304589FFF01B4ED59FB08D233AD6E0A180C61C4971B1558CB16CAAD5ED908f415C"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consultantplus://offline/ref=3D0D1FA37BFC4FD4827B2CAE18F51AB067D12FBE5382D23CD86DBA7EC147C5A1D6400B020E70CBC56A92E0101E5DEB05BB00032DF30492FFGAd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consultantplus://offline/ref=3584BF341FCD3FC903DDEEF759F990AD68572A2419C4B7A4595304589FFF01B4ED59FB08D233AD6E0A180C61C4971B1558CB16CAAD5ED908f415C" TargetMode="External"/><Relationship Id="rId4" Type="http://schemas.microsoft.com/office/2007/relationships/stylesWithEffects" Target="stylesWithEffects.xml"/><Relationship Id="rId9" Type="http://schemas.openxmlformats.org/officeDocument/2006/relationships/hyperlink" Target="consultantplus://offline/ref=04250136551FE91B8049FFC26BF3FFE92E8415DCA2350014F31792CB25BE9C4B8CE32C30C9D5EC78DB9823A5610C38D721F1B37B798B1E29H6x8C" TargetMode="External"/><Relationship Id="rId14" Type="http://schemas.openxmlformats.org/officeDocument/2006/relationships/image" Target="media/image5.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conomy.gov.ru/material/directions/makroec/prognozy_socialno_ekonomicheskogo_razvitiya/osnovnye_parametry_scenarnyh_usloviy_prognoza_socialno_ekonomicheskogo_razvitiya_rf_na_2023_god_i_na_planovyy_period_2024_i_2025_godov.html" TargetMode="External"/><Relationship Id="rId2" Type="http://schemas.openxmlformats.org/officeDocument/2006/relationships/hyperlink" Target="https://www.economy.gov.ru/material/file/956cde638e96c25da7d978fe3424ad87/Prognoz.pdf" TargetMode="External"/><Relationship Id="rId1" Type="http://schemas.openxmlformats.org/officeDocument/2006/relationships/hyperlink" Target="https://tmsk.gks.ru/storage/mediabank/%D0%B7%D0%B0%20%D1%8F%D0%BD%D0%B2%D0%B0%D1%80%D1%8C-%D0%B4%D0%B5%D0%BA%D0%B0%D0%B1%D1%80%D1%8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A7AC4-D70C-4745-8269-9A1536AE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7932</TotalTime>
  <Pages>33</Pages>
  <Words>16219</Words>
  <Characters>92454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Василевская Екатерина Даниловна</dc:creator>
  <cp:keywords/>
  <dc:description/>
  <cp:lastModifiedBy>Гуляева Надежда Геннадьевна</cp:lastModifiedBy>
  <cp:revision>658</cp:revision>
  <cp:lastPrinted>2022-06-01T03:02:00Z</cp:lastPrinted>
  <dcterms:created xsi:type="dcterms:W3CDTF">2018-05-25T03:06:00Z</dcterms:created>
  <dcterms:modified xsi:type="dcterms:W3CDTF">2022-07-06T07:39:00Z</dcterms:modified>
  <cp:contentStatus/>
</cp:coreProperties>
</file>