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DD" w:rsidRPr="00C55E36" w:rsidRDefault="00FC49DD" w:rsidP="00FF276B">
      <w:pPr>
        <w:ind w:firstLine="540"/>
        <w:jc w:val="right"/>
        <w:rPr>
          <w:b/>
          <w:lang w:val="en-US"/>
        </w:rPr>
      </w:pPr>
      <w:r w:rsidRPr="00FF276B">
        <w:rPr>
          <w:b/>
        </w:rPr>
        <w:t>Приложение</w:t>
      </w:r>
      <w:r w:rsidR="00FF276B">
        <w:rPr>
          <w:b/>
        </w:rPr>
        <w:t xml:space="preserve"> </w:t>
      </w:r>
      <w:r w:rsidR="00C55E36">
        <w:rPr>
          <w:b/>
          <w:lang w:val="en-US"/>
        </w:rPr>
        <w:t>5</w:t>
      </w:r>
      <w:bookmarkStart w:id="0" w:name="_GoBack"/>
      <w:bookmarkEnd w:id="0"/>
    </w:p>
    <w:p w:rsidR="00FC49DD" w:rsidRDefault="00FC49DD" w:rsidP="00FF276B">
      <w:pPr>
        <w:ind w:firstLine="540"/>
        <w:jc w:val="center"/>
        <w:rPr>
          <w:b/>
        </w:rPr>
      </w:pPr>
    </w:p>
    <w:p w:rsidR="00FC49DD" w:rsidRDefault="00FC49DD" w:rsidP="00FF276B">
      <w:pPr>
        <w:ind w:firstLine="540"/>
        <w:jc w:val="center"/>
        <w:rPr>
          <w:b/>
        </w:rPr>
      </w:pPr>
      <w:r>
        <w:rPr>
          <w:b/>
        </w:rPr>
        <w:t>Источники финансирования д</w:t>
      </w:r>
      <w:r w:rsidRPr="00E90F00">
        <w:rPr>
          <w:b/>
        </w:rPr>
        <w:t>ефицит</w:t>
      </w:r>
      <w:r>
        <w:rPr>
          <w:b/>
        </w:rPr>
        <w:t xml:space="preserve">а. </w:t>
      </w:r>
    </w:p>
    <w:p w:rsidR="00FC49DD" w:rsidRDefault="00FC49DD" w:rsidP="00FF276B">
      <w:pPr>
        <w:ind w:firstLine="540"/>
        <w:jc w:val="center"/>
        <w:rPr>
          <w:b/>
        </w:rPr>
      </w:pPr>
      <w:r>
        <w:rPr>
          <w:b/>
        </w:rPr>
        <w:t>Программа государственных внутренних заимствований Томской области.</w:t>
      </w:r>
    </w:p>
    <w:p w:rsidR="00FC49DD" w:rsidRDefault="00FC49DD" w:rsidP="00FF276B">
      <w:pPr>
        <w:ind w:firstLine="540"/>
        <w:jc w:val="center"/>
        <w:rPr>
          <w:b/>
        </w:rPr>
      </w:pPr>
      <w:r>
        <w:rPr>
          <w:b/>
        </w:rPr>
        <w:t xml:space="preserve">Государственный долг Томской области и </w:t>
      </w:r>
    </w:p>
    <w:p w:rsidR="00FC49DD" w:rsidRDefault="00FC49DD" w:rsidP="00FF276B">
      <w:pPr>
        <w:ind w:firstLine="540"/>
        <w:jc w:val="center"/>
        <w:rPr>
          <w:b/>
        </w:rPr>
      </w:pPr>
      <w:r>
        <w:rPr>
          <w:b/>
        </w:rPr>
        <w:t>расходы на обсл</w:t>
      </w:r>
      <w:r w:rsidR="00696722">
        <w:rPr>
          <w:b/>
        </w:rPr>
        <w:t>уживание государственного долга</w:t>
      </w:r>
      <w:r>
        <w:rPr>
          <w:b/>
        </w:rPr>
        <w:t xml:space="preserve"> </w:t>
      </w:r>
    </w:p>
    <w:p w:rsidR="00FC49DD" w:rsidRDefault="00FC49DD" w:rsidP="00FF276B">
      <w:pPr>
        <w:rPr>
          <w:b/>
        </w:rPr>
      </w:pPr>
    </w:p>
    <w:p w:rsidR="00FC49DD" w:rsidRDefault="00FC49DD" w:rsidP="00FF276B">
      <w:pPr>
        <w:ind w:firstLine="709"/>
        <w:rPr>
          <w:b/>
        </w:rPr>
      </w:pPr>
      <w:r w:rsidRPr="00C54DA4">
        <w:rPr>
          <w:b/>
        </w:rPr>
        <w:t>1.</w:t>
      </w:r>
      <w:r>
        <w:t xml:space="preserve"> </w:t>
      </w:r>
      <w:r w:rsidRPr="00115BB0">
        <w:rPr>
          <w:b/>
        </w:rPr>
        <w:t>Источники финансирования дефицита</w:t>
      </w:r>
    </w:p>
    <w:p w:rsidR="008C751D" w:rsidRDefault="008C751D" w:rsidP="00FF276B">
      <w:pPr>
        <w:ind w:firstLine="709"/>
        <w:rPr>
          <w:b/>
        </w:rPr>
      </w:pPr>
    </w:p>
    <w:p w:rsidR="00FC49DD" w:rsidRPr="009D7126" w:rsidRDefault="00FC49DD" w:rsidP="00FF276B">
      <w:pPr>
        <w:ind w:firstLine="709"/>
        <w:jc w:val="both"/>
      </w:pPr>
      <w:r>
        <w:t>Проект закона Томской области «Об областном бюджете на 202</w:t>
      </w:r>
      <w:r w:rsidR="00D77D90">
        <w:t>2</w:t>
      </w:r>
      <w:r>
        <w:t xml:space="preserve"> год и на плановый период 202</w:t>
      </w:r>
      <w:r w:rsidR="00D77D90">
        <w:t>3</w:t>
      </w:r>
      <w:r>
        <w:t xml:space="preserve"> и 202</w:t>
      </w:r>
      <w:r w:rsidR="00D77D90">
        <w:t>4</w:t>
      </w:r>
      <w:r>
        <w:t xml:space="preserve"> годов» сформирован с </w:t>
      </w:r>
      <w:r w:rsidR="00D77D90">
        <w:t>профи</w:t>
      </w:r>
      <w:r>
        <w:t>цитом областного бюджета</w:t>
      </w:r>
      <w:r w:rsidRPr="00FC49DD">
        <w:t xml:space="preserve"> </w:t>
      </w:r>
      <w:r>
        <w:t>на 202</w:t>
      </w:r>
      <w:r w:rsidR="00D77D90">
        <w:t>2-2024</w:t>
      </w:r>
      <w:r>
        <w:t xml:space="preserve"> год</w:t>
      </w:r>
      <w:r w:rsidR="00D77D90">
        <w:t>ы</w:t>
      </w:r>
      <w:r>
        <w:t>, который должен составить</w:t>
      </w:r>
      <w:r w:rsidR="00D77D90">
        <w:t xml:space="preserve"> в 2022 году</w:t>
      </w:r>
      <w:r>
        <w:t xml:space="preserve"> </w:t>
      </w:r>
      <w:r w:rsidR="00D77D90">
        <w:t>3 985 904,1</w:t>
      </w:r>
      <w:r>
        <w:t xml:space="preserve"> </w:t>
      </w:r>
      <w:proofErr w:type="spellStart"/>
      <w:r>
        <w:t>тыс.руб</w:t>
      </w:r>
      <w:proofErr w:type="spellEnd"/>
      <w:r>
        <w:t xml:space="preserve">., </w:t>
      </w:r>
      <w:r w:rsidR="00D77D90">
        <w:t>в</w:t>
      </w:r>
      <w:r>
        <w:t xml:space="preserve"> 202</w:t>
      </w:r>
      <w:r w:rsidR="00D77D90">
        <w:t xml:space="preserve">3 </w:t>
      </w:r>
      <w:r>
        <w:t>год</w:t>
      </w:r>
      <w:r w:rsidR="00D77D90">
        <w:t>у – 365 123,9</w:t>
      </w:r>
      <w:r>
        <w:t xml:space="preserve"> </w:t>
      </w:r>
      <w:proofErr w:type="spellStart"/>
      <w:r>
        <w:t>тыс.руб</w:t>
      </w:r>
      <w:proofErr w:type="spellEnd"/>
      <w:r>
        <w:t>., в 202</w:t>
      </w:r>
      <w:r w:rsidR="00D77D90">
        <w:t>4</w:t>
      </w:r>
      <w:r>
        <w:t xml:space="preserve"> году – </w:t>
      </w:r>
      <w:r w:rsidR="00D77D90">
        <w:t>889 002,6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85721B" w:rsidRPr="009E311F" w:rsidRDefault="0085721B" w:rsidP="00FF276B">
      <w:pPr>
        <w:ind w:firstLine="709"/>
        <w:jc w:val="both"/>
      </w:pPr>
      <w:r w:rsidRPr="009E311F">
        <w:t>Отклонение источников финансирования дефицита областного бюджета на 20</w:t>
      </w:r>
      <w:r>
        <w:t>2</w:t>
      </w:r>
      <w:r w:rsidR="00D77D90">
        <w:t>2</w:t>
      </w:r>
      <w:r w:rsidRPr="009E311F">
        <w:t>-202</w:t>
      </w:r>
      <w:r w:rsidR="00D77D90">
        <w:t>3</w:t>
      </w:r>
      <w:r w:rsidRPr="009E311F">
        <w:t xml:space="preserve"> годы, предусмотренных в Законе</w:t>
      </w:r>
      <w:r w:rsidR="00291C12">
        <w:t xml:space="preserve"> Томской области «О</w:t>
      </w:r>
      <w:r w:rsidRPr="009E311F">
        <w:t>б областном бюджете на 20</w:t>
      </w:r>
      <w:r w:rsidRPr="0085721B">
        <w:t>2</w:t>
      </w:r>
      <w:r w:rsidR="00D77D90">
        <w:t>1</w:t>
      </w:r>
      <w:r w:rsidR="00291C12">
        <w:t xml:space="preserve"> год и на плановый период 202</w:t>
      </w:r>
      <w:r w:rsidR="00D77D90">
        <w:t>2</w:t>
      </w:r>
      <w:r w:rsidR="00291C12">
        <w:t xml:space="preserve"> и </w:t>
      </w:r>
      <w:r w:rsidRPr="009E311F">
        <w:t>202</w:t>
      </w:r>
      <w:r w:rsidR="00D77D90">
        <w:t>3</w:t>
      </w:r>
      <w:r w:rsidRPr="009E311F">
        <w:t xml:space="preserve"> годы</w:t>
      </w:r>
      <w:r w:rsidR="00064277">
        <w:t>»,</w:t>
      </w:r>
      <w:r w:rsidRPr="009E311F">
        <w:t xml:space="preserve"> от законопроекта (приложение </w:t>
      </w:r>
      <w:r w:rsidR="00D77D90">
        <w:t>5</w:t>
      </w:r>
      <w:r w:rsidRPr="009E311F">
        <w:t xml:space="preserve"> к проекту закона) представлено в таблице.</w:t>
      </w:r>
    </w:p>
    <w:p w:rsidR="0085721B" w:rsidRPr="00FF276B" w:rsidRDefault="00D77D90" w:rsidP="00FF276B">
      <w:pPr>
        <w:ind w:left="900"/>
        <w:contextualSpacing/>
        <w:jc w:val="right"/>
        <w:rPr>
          <w:sz w:val="20"/>
          <w:szCs w:val="20"/>
        </w:rPr>
      </w:pPr>
      <w:r w:rsidRPr="00FF276B">
        <w:rPr>
          <w:sz w:val="20"/>
          <w:szCs w:val="20"/>
        </w:rPr>
        <w:t xml:space="preserve"> </w:t>
      </w:r>
      <w:r w:rsidR="0085721B" w:rsidRPr="00FF276B">
        <w:rPr>
          <w:sz w:val="20"/>
          <w:szCs w:val="20"/>
        </w:rPr>
        <w:t>(</w:t>
      </w:r>
      <w:proofErr w:type="spellStart"/>
      <w:r w:rsidR="0085721B" w:rsidRPr="00FF276B">
        <w:rPr>
          <w:sz w:val="20"/>
          <w:szCs w:val="20"/>
        </w:rPr>
        <w:t>млн.руб</w:t>
      </w:r>
      <w:proofErr w:type="spellEnd"/>
      <w:r w:rsidR="0085721B" w:rsidRPr="00FF276B">
        <w:rPr>
          <w:sz w:val="20"/>
          <w:szCs w:val="20"/>
        </w:rPr>
        <w:t>.)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26"/>
        <w:gridCol w:w="3071"/>
        <w:gridCol w:w="993"/>
        <w:gridCol w:w="992"/>
        <w:gridCol w:w="992"/>
        <w:gridCol w:w="992"/>
        <w:gridCol w:w="993"/>
        <w:gridCol w:w="992"/>
      </w:tblGrid>
      <w:tr w:rsidR="00B767B7" w:rsidRPr="00FF276B" w:rsidTr="00B767B7">
        <w:trPr>
          <w:trHeight w:val="300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B7" w:rsidRPr="00FF276B" w:rsidRDefault="00B767B7" w:rsidP="00FF276B">
            <w:pPr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Pr="00FF276B" w:rsidRDefault="00B767B7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Pr="007F75D7" w:rsidRDefault="00B767B7" w:rsidP="00FF27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75D7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915EC9" w:rsidRPr="007F75D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F75D7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Pr="007F75D7" w:rsidRDefault="00B767B7" w:rsidP="00FF27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75D7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915EC9" w:rsidRPr="007F75D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F75D7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63E83" w:rsidRPr="00FF276B" w:rsidTr="00B767B7">
        <w:trPr>
          <w:trHeight w:val="300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E83" w:rsidRPr="00FF276B" w:rsidRDefault="00163E83" w:rsidP="00FF27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63E83" w:rsidRPr="00FF276B" w:rsidRDefault="00163E83" w:rsidP="00FF27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63E83" w:rsidRPr="00FF276B" w:rsidRDefault="00163E83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kern w:val="24"/>
                <w:sz w:val="20"/>
                <w:szCs w:val="20"/>
              </w:rPr>
              <w:t xml:space="preserve">Закон </w:t>
            </w:r>
            <w:r w:rsidR="00FF276B" w:rsidRPr="00FF276B">
              <w:rPr>
                <w:color w:val="000000"/>
                <w:kern w:val="24"/>
                <w:sz w:val="20"/>
                <w:szCs w:val="20"/>
              </w:rPr>
              <w:t>20</w:t>
            </w:r>
            <w:r w:rsidRPr="00FF276B">
              <w:rPr>
                <w:color w:val="000000"/>
                <w:kern w:val="24"/>
                <w:sz w:val="20"/>
                <w:szCs w:val="20"/>
                <w:lang w:val="en-US"/>
              </w:rPr>
              <w:t>2</w:t>
            </w:r>
            <w:r w:rsidRPr="00FF276B">
              <w:rPr>
                <w:color w:val="000000"/>
                <w:kern w:val="24"/>
                <w:sz w:val="20"/>
                <w:szCs w:val="20"/>
              </w:rPr>
              <w:t>1-</w:t>
            </w:r>
            <w:r w:rsidR="00FF276B" w:rsidRPr="00FF276B">
              <w:rPr>
                <w:color w:val="000000"/>
                <w:kern w:val="24"/>
                <w:sz w:val="20"/>
                <w:szCs w:val="20"/>
              </w:rPr>
              <w:t>20</w:t>
            </w:r>
            <w:r w:rsidRPr="00FF276B">
              <w:rPr>
                <w:color w:val="000000"/>
                <w:kern w:val="24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63E83" w:rsidRPr="00FF276B" w:rsidRDefault="00163E83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pacing w:val="-6"/>
                <w:kern w:val="24"/>
                <w:sz w:val="20"/>
                <w:szCs w:val="20"/>
              </w:rPr>
              <w:t xml:space="preserve">Проект </w:t>
            </w:r>
            <w:r w:rsidR="00FF276B">
              <w:rPr>
                <w:color w:val="000000"/>
                <w:spacing w:val="-6"/>
                <w:kern w:val="24"/>
                <w:sz w:val="20"/>
                <w:szCs w:val="20"/>
              </w:rPr>
              <w:t>20</w:t>
            </w:r>
            <w:r w:rsidRPr="00FF276B">
              <w:rPr>
                <w:color w:val="000000"/>
                <w:spacing w:val="-6"/>
                <w:kern w:val="24"/>
                <w:sz w:val="20"/>
                <w:szCs w:val="20"/>
              </w:rPr>
              <w:t>22-2</w:t>
            </w:r>
            <w:r w:rsidR="00FF276B">
              <w:rPr>
                <w:color w:val="000000"/>
                <w:spacing w:val="-6"/>
                <w:kern w:val="24"/>
                <w:sz w:val="20"/>
                <w:szCs w:val="20"/>
              </w:rPr>
              <w:t>02</w:t>
            </w:r>
            <w:r w:rsidRPr="00FF276B">
              <w:rPr>
                <w:color w:val="000000"/>
                <w:spacing w:val="-6"/>
                <w:kern w:val="24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63E83" w:rsidRPr="00FF276B" w:rsidRDefault="00163E83" w:rsidP="00FF27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276B">
              <w:rPr>
                <w:color w:val="000000"/>
                <w:sz w:val="20"/>
                <w:szCs w:val="20"/>
              </w:rPr>
              <w:t>Отклоне</w:t>
            </w:r>
            <w:proofErr w:type="spellEnd"/>
          </w:p>
          <w:p w:rsidR="00163E83" w:rsidRPr="00FF276B" w:rsidRDefault="00163E83" w:rsidP="00FF27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276B">
              <w:rPr>
                <w:color w:val="000000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63E83" w:rsidRPr="00FF276B" w:rsidRDefault="00163E83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kern w:val="24"/>
                <w:sz w:val="20"/>
                <w:szCs w:val="20"/>
              </w:rPr>
              <w:t xml:space="preserve">Закон </w:t>
            </w:r>
            <w:r w:rsidRPr="00FF276B">
              <w:rPr>
                <w:color w:val="000000"/>
                <w:kern w:val="24"/>
                <w:sz w:val="20"/>
                <w:szCs w:val="20"/>
                <w:lang w:val="en-US"/>
              </w:rPr>
              <w:t>2</w:t>
            </w:r>
            <w:r w:rsidR="00FF276B">
              <w:rPr>
                <w:color w:val="000000"/>
                <w:kern w:val="24"/>
                <w:sz w:val="20"/>
                <w:szCs w:val="20"/>
              </w:rPr>
              <w:t>02</w:t>
            </w:r>
            <w:r w:rsidRPr="00FF276B">
              <w:rPr>
                <w:color w:val="000000"/>
                <w:kern w:val="24"/>
                <w:sz w:val="20"/>
                <w:szCs w:val="20"/>
              </w:rPr>
              <w:t>1-2</w:t>
            </w:r>
            <w:r w:rsidR="00FF276B">
              <w:rPr>
                <w:color w:val="000000"/>
                <w:kern w:val="24"/>
                <w:sz w:val="20"/>
                <w:szCs w:val="20"/>
              </w:rPr>
              <w:t>02</w:t>
            </w:r>
            <w:r w:rsidRPr="00FF276B"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63E83" w:rsidRPr="00FF276B" w:rsidRDefault="00163E83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pacing w:val="-6"/>
                <w:kern w:val="24"/>
                <w:sz w:val="20"/>
                <w:szCs w:val="20"/>
              </w:rPr>
              <w:t xml:space="preserve">Проект </w:t>
            </w:r>
            <w:r w:rsidR="00FF276B">
              <w:rPr>
                <w:color w:val="000000"/>
                <w:spacing w:val="-6"/>
                <w:kern w:val="24"/>
                <w:sz w:val="20"/>
                <w:szCs w:val="20"/>
              </w:rPr>
              <w:t>20</w:t>
            </w:r>
            <w:r w:rsidRPr="00FF276B">
              <w:rPr>
                <w:color w:val="000000"/>
                <w:spacing w:val="-6"/>
                <w:kern w:val="24"/>
                <w:sz w:val="20"/>
                <w:szCs w:val="20"/>
              </w:rPr>
              <w:t>22-</w:t>
            </w:r>
            <w:r w:rsidR="00FF276B">
              <w:rPr>
                <w:color w:val="000000"/>
                <w:spacing w:val="-6"/>
                <w:kern w:val="24"/>
                <w:sz w:val="20"/>
                <w:szCs w:val="20"/>
              </w:rPr>
              <w:t>20</w:t>
            </w:r>
            <w:r w:rsidRPr="00FF276B">
              <w:rPr>
                <w:color w:val="000000"/>
                <w:spacing w:val="-6"/>
                <w:kern w:val="24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63E83" w:rsidRPr="00FF276B" w:rsidRDefault="00163E83" w:rsidP="00FF27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276B">
              <w:rPr>
                <w:color w:val="000000"/>
                <w:sz w:val="20"/>
                <w:szCs w:val="20"/>
              </w:rPr>
              <w:t>Отклоне</w:t>
            </w:r>
            <w:proofErr w:type="spellEnd"/>
          </w:p>
          <w:p w:rsidR="00163E83" w:rsidRPr="00FF276B" w:rsidRDefault="00163E83" w:rsidP="00FF276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276B">
              <w:rPr>
                <w:color w:val="000000"/>
                <w:sz w:val="20"/>
                <w:szCs w:val="20"/>
              </w:rPr>
              <w:t>ние</w:t>
            </w:r>
            <w:proofErr w:type="spellEnd"/>
          </w:p>
        </w:tc>
      </w:tr>
      <w:tr w:rsidR="00B767B7" w:rsidRPr="00FF276B" w:rsidTr="006872B4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B7" w:rsidRPr="00FF276B" w:rsidRDefault="00B767B7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67B7" w:rsidRPr="00FF276B" w:rsidRDefault="00B767B7" w:rsidP="00FF276B">
            <w:pPr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kern w:val="24"/>
                <w:sz w:val="20"/>
                <w:szCs w:val="20"/>
              </w:rPr>
              <w:t>Дефицит</w:t>
            </w:r>
            <w:r w:rsidR="009377D0" w:rsidRPr="00FF276B">
              <w:rPr>
                <w:color w:val="000000"/>
                <w:kern w:val="24"/>
                <w:sz w:val="20"/>
                <w:szCs w:val="20"/>
              </w:rPr>
              <w:t xml:space="preserve"> (-) </w:t>
            </w:r>
            <w:r w:rsidRPr="00FF276B">
              <w:rPr>
                <w:color w:val="000000"/>
                <w:kern w:val="24"/>
                <w:sz w:val="20"/>
                <w:szCs w:val="20"/>
              </w:rPr>
              <w:t>/</w:t>
            </w:r>
            <w:r w:rsidR="009377D0" w:rsidRPr="00FF276B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FF276B">
              <w:rPr>
                <w:color w:val="000000"/>
                <w:kern w:val="24"/>
                <w:sz w:val="20"/>
                <w:szCs w:val="20"/>
              </w:rPr>
              <w:t>профицит</w:t>
            </w:r>
            <w:r w:rsidR="009377D0" w:rsidRPr="00FF276B">
              <w:rPr>
                <w:color w:val="000000"/>
                <w:kern w:val="24"/>
                <w:sz w:val="20"/>
                <w:szCs w:val="20"/>
              </w:rPr>
              <w:t xml:space="preserve"> (+)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FF276B" w:rsidRDefault="00915EC9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- 1 510,3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FF276B" w:rsidRDefault="00915EC9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3 985,9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FF276B" w:rsidRDefault="00915EC9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5 496,2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-602,8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767B7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967,9</w:t>
            </w:r>
          </w:p>
        </w:tc>
      </w:tr>
      <w:tr w:rsidR="007B68CB" w:rsidRPr="00FF276B" w:rsidTr="006872B4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B68CB" w:rsidRPr="00FF276B" w:rsidRDefault="007B68CB" w:rsidP="00FF276B">
            <w:pPr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Источники внутреннего финансирования дефицита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1 510,3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-3 985,9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- 5 496,2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602,8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- 365,1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- 967,9</w:t>
            </w:r>
          </w:p>
        </w:tc>
      </w:tr>
      <w:tr w:rsidR="007B68CB" w:rsidRPr="00FF276B" w:rsidTr="006872B4">
        <w:trPr>
          <w:trHeight w:val="30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B68CB" w:rsidRPr="00FF276B" w:rsidRDefault="007B68CB" w:rsidP="00FF276B">
            <w:pPr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Ценные бумаги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- 4 000,0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- 5 500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- 100</w:t>
            </w:r>
          </w:p>
        </w:tc>
      </w:tr>
      <w:tr w:rsidR="007B68CB" w:rsidRPr="00FF276B" w:rsidTr="006872B4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B68CB" w:rsidRPr="00FF276B" w:rsidRDefault="007B68CB" w:rsidP="00FF276B">
            <w:pPr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- 657,4</w:t>
            </w:r>
          </w:p>
        </w:tc>
      </w:tr>
      <w:tr w:rsidR="007B68CB" w:rsidRPr="00FF276B" w:rsidTr="006872B4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B68CB" w:rsidRPr="00FF276B" w:rsidRDefault="007B68CB" w:rsidP="00FF276B">
            <w:pPr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Бюджетные кредиты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-435,1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-435,1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- 200</w:t>
            </w:r>
          </w:p>
        </w:tc>
      </w:tr>
      <w:tr w:rsidR="007B68CB" w:rsidRPr="00FF276B" w:rsidTr="006872B4">
        <w:trPr>
          <w:trHeight w:val="30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276B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B68CB" w:rsidRPr="00FF276B" w:rsidRDefault="007B68CB" w:rsidP="00FF276B">
            <w:pPr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Бюджетные кредиты, предоставленные бюджетам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B68CB" w:rsidRPr="00FF276B" w:rsidRDefault="007B68CB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-10,5</w:t>
            </w:r>
          </w:p>
        </w:tc>
      </w:tr>
      <w:tr w:rsidR="00166B37" w:rsidRPr="00FF276B" w:rsidTr="006872B4">
        <w:trPr>
          <w:trHeight w:val="30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37" w:rsidRPr="00FF276B" w:rsidRDefault="00166B37" w:rsidP="00FF276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27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66B37" w:rsidRPr="00FF276B" w:rsidRDefault="00A8430F" w:rsidP="00FF276B">
            <w:pPr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областного бюджета в течение финансового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66B37" w:rsidRPr="00FF276B" w:rsidRDefault="00A8430F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66B37" w:rsidRPr="00FF276B" w:rsidRDefault="00A8430F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66B37" w:rsidRPr="00FF276B" w:rsidRDefault="00A8430F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66B37" w:rsidRPr="00FF276B" w:rsidRDefault="00A8430F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66B37" w:rsidRPr="00FF276B" w:rsidRDefault="00A8430F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66B37" w:rsidRPr="00FF276B" w:rsidRDefault="00A8430F" w:rsidP="00FF276B">
            <w:pPr>
              <w:jc w:val="center"/>
              <w:rPr>
                <w:color w:val="000000"/>
                <w:sz w:val="20"/>
                <w:szCs w:val="20"/>
              </w:rPr>
            </w:pPr>
            <w:r w:rsidRPr="00FF276B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F276B" w:rsidRDefault="00FF276B" w:rsidP="00FF276B">
      <w:pPr>
        <w:ind w:firstLine="709"/>
        <w:jc w:val="both"/>
      </w:pPr>
    </w:p>
    <w:p w:rsidR="002B540B" w:rsidRDefault="002B540B" w:rsidP="00FF276B">
      <w:pPr>
        <w:ind w:firstLine="709"/>
        <w:jc w:val="both"/>
      </w:pPr>
      <w:r>
        <w:t>Законопроект предусматривает существенные отклонения по всем видам источников финансирования дефицита по сравнению с действующим законом об областном бюджете.</w:t>
      </w:r>
    </w:p>
    <w:p w:rsidR="00417ED1" w:rsidRDefault="00A8430F" w:rsidP="00FF276B">
      <w:pPr>
        <w:ind w:firstLine="709"/>
        <w:jc w:val="both"/>
      </w:pPr>
      <w:r>
        <w:t>По мнению Контрольно-счетной палаты наиболее обоснованным и достоверным источником финансирования дефицита областного бюджет</w:t>
      </w:r>
      <w:r w:rsidR="00FF276B">
        <w:t>а, предусмотренным приложением</w:t>
      </w:r>
      <w:r>
        <w:t xml:space="preserve"> 5 к законопроекту, является «Разница между привлеченными и погашенными Томской области в валюте Российской Федерации бюджетными кредит</w:t>
      </w:r>
      <w:r w:rsidR="00FF276B">
        <w:t>ами, предоставленными областному</w:t>
      </w:r>
      <w:r>
        <w:t xml:space="preserve"> бюджету другими бюджетами бюджетной системы Российской Федерации» </w:t>
      </w:r>
      <w:r w:rsidR="0030107C">
        <w:t xml:space="preserve">в размере </w:t>
      </w:r>
      <w:r w:rsidR="00FF276B">
        <w:t>(</w:t>
      </w:r>
      <w:r w:rsidR="0030107C">
        <w:t>-</w:t>
      </w:r>
      <w:r w:rsidR="00FF276B">
        <w:t>)</w:t>
      </w:r>
      <w:r w:rsidR="0030107C">
        <w:t xml:space="preserve">635 141,3 </w:t>
      </w:r>
      <w:proofErr w:type="spellStart"/>
      <w:r w:rsidR="0030107C">
        <w:t>тыс</w:t>
      </w:r>
      <w:proofErr w:type="gramStart"/>
      <w:r w:rsidR="0030107C">
        <w:t>.р</w:t>
      </w:r>
      <w:proofErr w:type="gramEnd"/>
      <w:r w:rsidR="0030107C">
        <w:t>уб</w:t>
      </w:r>
      <w:proofErr w:type="spellEnd"/>
      <w:r w:rsidR="0030107C">
        <w:t>.</w:t>
      </w:r>
    </w:p>
    <w:p w:rsidR="007777C4" w:rsidRDefault="0030107C" w:rsidP="00FF276B">
      <w:pPr>
        <w:ind w:firstLine="709"/>
        <w:jc w:val="both"/>
      </w:pPr>
      <w:r>
        <w:t xml:space="preserve">Контрольно-счетной палатой в Департамент финансов Томской области направлен запрос по факту отсутствия в законопроекте средств от возврата </w:t>
      </w:r>
      <w:r w:rsidR="00AB51C9">
        <w:t>бюджетных кредитов</w:t>
      </w:r>
      <w:r w:rsidR="00FF276B">
        <w:t>,</w:t>
      </w:r>
      <w:r w:rsidR="00AB51C9">
        <w:t xml:space="preserve"> </w:t>
      </w:r>
      <w:r>
        <w:t>предоставленных из областного бюджета бюджетам муниципальных образ</w:t>
      </w:r>
      <w:r w:rsidR="00FF276B">
        <w:t>ований. Согласно ответу указанные средства</w:t>
      </w:r>
      <w:r>
        <w:t xml:space="preserve"> будут спрогнозированы в соответствии с Методикой прогнозирования поступлений по источникам финансирования дефицита, утвержденной приказом Департамента финансов от 05.08.2016 № 37 ко второму чтению и включены в проект закона в источники внутреннего финансирования дефицита областного бюджета на 2022 год и на плановый период 2023 и 2024 годов.</w:t>
      </w:r>
      <w:r w:rsidR="007777C4" w:rsidRPr="007777C4">
        <w:t xml:space="preserve"> </w:t>
      </w:r>
    </w:p>
    <w:p w:rsidR="00AB51C9" w:rsidRDefault="007777C4" w:rsidP="00FF276B">
      <w:pPr>
        <w:ind w:firstLine="709"/>
        <w:jc w:val="both"/>
      </w:pPr>
      <w:r>
        <w:rPr>
          <w:lang w:val="en-US"/>
        </w:rPr>
        <w:lastRenderedPageBreak/>
        <w:t>C</w:t>
      </w:r>
      <w:r w:rsidRPr="007777C4">
        <w:t xml:space="preserve"> </w:t>
      </w:r>
      <w:r>
        <w:t>учетом изложенного нулевой показатель «</w:t>
      </w:r>
      <w:r w:rsidR="009C0591" w:rsidRPr="006370C7">
        <w:rPr>
          <w:rFonts w:ascii="PT Astra Serif" w:hAnsi="PT Astra Serif"/>
        </w:rPr>
        <w:t>Разница между средствами, полученными от возврата предоставленных из областного бюджета другим бюджетам бюджетной системы Российской Федерации бюджетных кредитов, и суммой предоставленных из областного бюджета другим бюджетам бюджетной системы Российской Федерации бюджетных кредитов в валюте Российской Федерации</w:t>
      </w:r>
      <w:r>
        <w:t>», пр</w:t>
      </w:r>
      <w:r w:rsidR="00FF276B">
        <w:t>едусмотренный в и</w:t>
      </w:r>
      <w:r>
        <w:t xml:space="preserve">сточниках финансирования дефицита областного бюджета на 2022 год и на плановый период 2023 и 2024 годов (приложение 5 к законопроекту) недостоверен. </w:t>
      </w:r>
    </w:p>
    <w:p w:rsidR="00C1399B" w:rsidRDefault="00390877" w:rsidP="00FF276B">
      <w:pPr>
        <w:ind w:firstLine="709"/>
        <w:jc w:val="both"/>
      </w:pPr>
      <w:r>
        <w:t xml:space="preserve">В пояснительной записке к законопроекту </w:t>
      </w:r>
      <w:r w:rsidR="00BF1650">
        <w:t>указано, что в 2022-2024 годах зарезервированы средства на предоставление бюд</w:t>
      </w:r>
      <w:r w:rsidR="004019C5">
        <w:t>жетных кредитов в объеме до 300</w:t>
      </w:r>
      <w:r w:rsidR="00FF276B">
        <w:t> </w:t>
      </w:r>
      <w:r w:rsidR="004019C5">
        <w:t>000</w:t>
      </w:r>
      <w:r w:rsidR="00FF276B">
        <w:t xml:space="preserve"> </w:t>
      </w:r>
      <w:proofErr w:type="spellStart"/>
      <w:r w:rsidR="00BF1650">
        <w:t>тыс.руб</w:t>
      </w:r>
      <w:proofErr w:type="spellEnd"/>
      <w:r w:rsidR="00BF1650">
        <w:t xml:space="preserve">. ежегодно бюджетам муниципальных образований на финансирование дефицита, погашение муниципальных долговых обязательств, на осуществление мероприятий, связанных с предупреждением и ликвидацией последствий стихийных бедствий и техногенных аварий. </w:t>
      </w:r>
    </w:p>
    <w:p w:rsidR="003019F7" w:rsidRDefault="00C1399B" w:rsidP="00FF276B">
      <w:pPr>
        <w:ind w:firstLine="709"/>
        <w:jc w:val="both"/>
      </w:pPr>
      <w:r w:rsidRPr="009E311F">
        <w:t>Закон</w:t>
      </w:r>
      <w:r>
        <w:t>ом Томской области «О</w:t>
      </w:r>
      <w:r w:rsidRPr="009E311F">
        <w:t>б областном бюджете на 20</w:t>
      </w:r>
      <w:r w:rsidRPr="0085721B">
        <w:t>2</w:t>
      </w:r>
      <w:r>
        <w:t xml:space="preserve">1 год и на плановый период 2022 и </w:t>
      </w:r>
      <w:r w:rsidRPr="009E311F">
        <w:t>202</w:t>
      </w:r>
      <w:r>
        <w:t>3</w:t>
      </w:r>
      <w:r w:rsidRPr="009E311F">
        <w:t xml:space="preserve"> год</w:t>
      </w:r>
      <w:r w:rsidR="006833B7">
        <w:t>ов</w:t>
      </w:r>
      <w:r>
        <w:t>», а также предыдущими законами об областном бюджете (на 2020-2022 годы, на 2019-2021 годы и ранее) устанавлива</w:t>
      </w:r>
      <w:r w:rsidR="0074142F">
        <w:t>лась</w:t>
      </w:r>
      <w:r>
        <w:t xml:space="preserve"> величина до 300 000 </w:t>
      </w:r>
      <w:proofErr w:type="spellStart"/>
      <w:r>
        <w:t>тыс.руб</w:t>
      </w:r>
      <w:proofErr w:type="spellEnd"/>
      <w:r>
        <w:t xml:space="preserve">. на предоставление бюджетных кредитов муниципальным образованиям. По состоянию на 01.09.2021 года объем предоставленных бюджетных кредитов муниципальным образованиям Томской области составил 15 </w:t>
      </w:r>
      <w:proofErr w:type="spellStart"/>
      <w:r>
        <w:t>млн.руб</w:t>
      </w:r>
      <w:proofErr w:type="spellEnd"/>
      <w:r>
        <w:t xml:space="preserve">., за 2020 год – 133 </w:t>
      </w:r>
      <w:proofErr w:type="spellStart"/>
      <w:r>
        <w:t>млн.руб</w:t>
      </w:r>
      <w:proofErr w:type="spellEnd"/>
      <w:r>
        <w:t xml:space="preserve">., за 2019 год – 92 </w:t>
      </w:r>
      <w:proofErr w:type="spellStart"/>
      <w:r>
        <w:t>млн.руб</w:t>
      </w:r>
      <w:proofErr w:type="spellEnd"/>
      <w:r>
        <w:t>.</w:t>
      </w:r>
      <w:r w:rsidR="003019F7">
        <w:t xml:space="preserve"> </w:t>
      </w:r>
    </w:p>
    <w:p w:rsidR="00C1399B" w:rsidRDefault="003019F7" w:rsidP="00FF276B">
      <w:pPr>
        <w:ind w:firstLine="709"/>
        <w:jc w:val="both"/>
      </w:pPr>
      <w:r>
        <w:t>В Порядке предоставления, использования и возврата муниципальными образованиями Томской области бюджетных кредитов, полученных из областного бюджета (утвержден постановлением Администрации Томской области от 12.03.2015 № 88а), а также в законопроекте</w:t>
      </w:r>
      <w:r w:rsidR="00B41F78">
        <w:t>,</w:t>
      </w:r>
      <w:r>
        <w:t xml:space="preserve"> отсутствует информация </w:t>
      </w:r>
      <w:r w:rsidR="00B41F78">
        <w:t xml:space="preserve">- </w:t>
      </w:r>
      <w:r>
        <w:t xml:space="preserve">каким образом </w:t>
      </w:r>
      <w:r w:rsidR="00130EE2">
        <w:t xml:space="preserve">определен объем предоставления бюджетных кредитов до 300 000 </w:t>
      </w:r>
      <w:proofErr w:type="spellStart"/>
      <w:r w:rsidR="00130EE2">
        <w:t>тыс.руб</w:t>
      </w:r>
      <w:proofErr w:type="spellEnd"/>
      <w:r w:rsidR="00130EE2">
        <w:t>.</w:t>
      </w:r>
    </w:p>
    <w:p w:rsidR="003019F7" w:rsidRDefault="003019F7" w:rsidP="00FF276B">
      <w:pPr>
        <w:ind w:firstLine="709"/>
        <w:jc w:val="both"/>
      </w:pPr>
      <w:r>
        <w:t>Объем внутреннего д</w:t>
      </w:r>
      <w:r w:rsidR="00B41F78">
        <w:t xml:space="preserve">олга муниципальных образований </w:t>
      </w:r>
      <w:r>
        <w:t>на 01.09.2021 составил 3</w:t>
      </w:r>
      <w:r w:rsidR="00B41F78">
        <w:t> </w:t>
      </w:r>
      <w:r>
        <w:t>199</w:t>
      </w:r>
      <w:r w:rsidR="00B41F78">
        <w:t>,</w:t>
      </w:r>
      <w:r>
        <w:t>3</w:t>
      </w:r>
      <w:r w:rsidR="00B41F78">
        <w:t xml:space="preserve"> </w:t>
      </w:r>
      <w:proofErr w:type="spellStart"/>
      <w:r w:rsidR="00B41F78">
        <w:t>млн</w:t>
      </w:r>
      <w:r>
        <w:t>.руб</w:t>
      </w:r>
      <w:proofErr w:type="spellEnd"/>
      <w:r>
        <w:t>., из них:</w:t>
      </w:r>
    </w:p>
    <w:p w:rsidR="003019F7" w:rsidRDefault="003019F7" w:rsidP="00FF276B">
      <w:pPr>
        <w:ind w:firstLine="709"/>
        <w:jc w:val="both"/>
      </w:pPr>
      <w:r>
        <w:t>1) 2</w:t>
      </w:r>
      <w:r w:rsidR="00B41F78">
        <w:t> </w:t>
      </w:r>
      <w:r>
        <w:t>873</w:t>
      </w:r>
      <w:r w:rsidR="00B41F78">
        <w:t>,</w:t>
      </w:r>
      <w:r>
        <w:t>8</w:t>
      </w:r>
      <w:r w:rsidR="00B41F78">
        <w:t xml:space="preserve"> </w:t>
      </w:r>
      <w:proofErr w:type="spellStart"/>
      <w:r w:rsidR="00B41F78">
        <w:t>млн</w:t>
      </w:r>
      <w:proofErr w:type="gramStart"/>
      <w:r>
        <w:t>.р</w:t>
      </w:r>
      <w:proofErr w:type="gramEnd"/>
      <w:r>
        <w:t>уб</w:t>
      </w:r>
      <w:proofErr w:type="spellEnd"/>
      <w:r>
        <w:t>. – объем долга города Томска</w:t>
      </w:r>
      <w:r w:rsidR="000E5479">
        <w:t xml:space="preserve"> (ценные бумаги – 2</w:t>
      </w:r>
      <w:r w:rsidR="007F75D7">
        <w:t> </w:t>
      </w:r>
      <w:r w:rsidR="00186F88">
        <w:t>26</w:t>
      </w:r>
      <w:r w:rsidR="007F75D7">
        <w:t>2,8</w:t>
      </w:r>
      <w:r w:rsidR="000E5479">
        <w:t xml:space="preserve"> </w:t>
      </w:r>
      <w:proofErr w:type="spellStart"/>
      <w:r w:rsidR="00186F88">
        <w:t>мл</w:t>
      </w:r>
      <w:r w:rsidR="00B41F78">
        <w:t>н</w:t>
      </w:r>
      <w:r w:rsidR="000E5479">
        <w:t>.руб</w:t>
      </w:r>
      <w:proofErr w:type="spellEnd"/>
      <w:r w:rsidR="000E5479">
        <w:t>.</w:t>
      </w:r>
      <w:r w:rsidR="00B41F78">
        <w:t xml:space="preserve">, кредиты банков –  </w:t>
      </w:r>
      <w:r w:rsidR="00186F88">
        <w:t>61</w:t>
      </w:r>
      <w:r w:rsidR="007F75D7">
        <w:t>1</w:t>
      </w:r>
      <w:r w:rsidR="00186F88">
        <w:t xml:space="preserve"> </w:t>
      </w:r>
      <w:proofErr w:type="spellStart"/>
      <w:r w:rsidR="00186F88">
        <w:t>мл</w:t>
      </w:r>
      <w:r w:rsidR="00B41F78">
        <w:t>н</w:t>
      </w:r>
      <w:r w:rsidR="00186F88">
        <w:t>.руб</w:t>
      </w:r>
      <w:proofErr w:type="spellEnd"/>
      <w:r w:rsidR="00186F88">
        <w:t>.</w:t>
      </w:r>
      <w:r w:rsidR="000E5479">
        <w:t>)</w:t>
      </w:r>
      <w:r>
        <w:t>;</w:t>
      </w:r>
    </w:p>
    <w:p w:rsidR="003019F7" w:rsidRDefault="00B41F78" w:rsidP="00FF276B">
      <w:pPr>
        <w:ind w:firstLine="709"/>
        <w:jc w:val="both"/>
      </w:pPr>
      <w:r>
        <w:t>2) 325,</w:t>
      </w:r>
      <w:r w:rsidR="003019F7">
        <w:t>5</w:t>
      </w:r>
      <w:r>
        <w:t xml:space="preserve"> </w:t>
      </w:r>
      <w:proofErr w:type="spellStart"/>
      <w:r>
        <w:t>млн</w:t>
      </w:r>
      <w:r w:rsidR="003019F7">
        <w:t>.руб</w:t>
      </w:r>
      <w:proofErr w:type="spellEnd"/>
      <w:r w:rsidR="003019F7">
        <w:t xml:space="preserve">. – </w:t>
      </w:r>
      <w:r>
        <w:t xml:space="preserve">суммарно по </w:t>
      </w:r>
      <w:r w:rsidR="003019F7">
        <w:t>оста</w:t>
      </w:r>
      <w:r w:rsidR="007578E2">
        <w:t>льны</w:t>
      </w:r>
      <w:r>
        <w:t>м</w:t>
      </w:r>
      <w:r w:rsidR="003019F7">
        <w:t xml:space="preserve"> муниципальны</w:t>
      </w:r>
      <w:r>
        <w:t>м</w:t>
      </w:r>
      <w:r w:rsidR="003019F7">
        <w:t xml:space="preserve"> образовани</w:t>
      </w:r>
      <w:r>
        <w:t>ям.</w:t>
      </w:r>
    </w:p>
    <w:p w:rsidR="000E5479" w:rsidRDefault="00B41F78" w:rsidP="00FF276B">
      <w:pPr>
        <w:ind w:firstLine="709"/>
        <w:jc w:val="both"/>
      </w:pPr>
      <w:r>
        <w:t>С учетом изложенного</w:t>
      </w:r>
      <w:r w:rsidR="00305CFA">
        <w:t>,</w:t>
      </w:r>
      <w:r w:rsidR="003019F7">
        <w:t xml:space="preserve"> </w:t>
      </w:r>
      <w:r w:rsidR="000E5479">
        <w:t xml:space="preserve">объем бюджетных кредитов до 300 000 </w:t>
      </w:r>
      <w:proofErr w:type="spellStart"/>
      <w:r w:rsidR="000E5479">
        <w:t>тыс.руб</w:t>
      </w:r>
      <w:proofErr w:type="spellEnd"/>
      <w:r w:rsidR="000E5479">
        <w:t>.:</w:t>
      </w:r>
    </w:p>
    <w:p w:rsidR="000E5479" w:rsidRDefault="000E5479" w:rsidP="00FF276B">
      <w:pPr>
        <w:ind w:firstLine="709"/>
        <w:jc w:val="both"/>
      </w:pPr>
      <w:r>
        <w:t xml:space="preserve">- недостаточен при </w:t>
      </w:r>
      <w:r w:rsidR="00305CFA">
        <w:t>возможной потребности в</w:t>
      </w:r>
      <w:r>
        <w:t xml:space="preserve"> бюджетн</w:t>
      </w:r>
      <w:r w:rsidR="00305CFA">
        <w:t>ом</w:t>
      </w:r>
      <w:r>
        <w:t xml:space="preserve"> кредит</w:t>
      </w:r>
      <w:r w:rsidR="00305CFA">
        <w:t>е у</w:t>
      </w:r>
      <w:r>
        <w:t xml:space="preserve"> город</w:t>
      </w:r>
      <w:r w:rsidR="00305CFA">
        <w:t>а</w:t>
      </w:r>
      <w:r>
        <w:t xml:space="preserve"> Томск</w:t>
      </w:r>
      <w:r w:rsidR="00305CFA">
        <w:t>а</w:t>
      </w:r>
      <w:r>
        <w:t>;</w:t>
      </w:r>
    </w:p>
    <w:p w:rsidR="00305CFA" w:rsidRDefault="000E5479" w:rsidP="00FF276B">
      <w:pPr>
        <w:ind w:firstLine="709"/>
        <w:jc w:val="both"/>
      </w:pPr>
      <w:r>
        <w:t xml:space="preserve">- </w:t>
      </w:r>
      <w:r w:rsidR="00305CFA">
        <w:t xml:space="preserve">избыточен для </w:t>
      </w:r>
      <w:r w:rsidR="00B41F78">
        <w:t>остальных муниципальных образований</w:t>
      </w:r>
      <w:r w:rsidR="00305CFA">
        <w:t>.</w:t>
      </w:r>
    </w:p>
    <w:p w:rsidR="0095619F" w:rsidRDefault="0095619F" w:rsidP="00FF276B">
      <w:pPr>
        <w:ind w:firstLine="709"/>
        <w:jc w:val="both"/>
      </w:pPr>
    </w:p>
    <w:p w:rsidR="0095619F" w:rsidRDefault="0095619F" w:rsidP="00FF276B">
      <w:pPr>
        <w:ind w:firstLine="709"/>
        <w:rPr>
          <w:b/>
        </w:rPr>
      </w:pPr>
      <w:r w:rsidRPr="00F85E02">
        <w:rPr>
          <w:b/>
        </w:rPr>
        <w:t>2.</w:t>
      </w:r>
      <w:r>
        <w:rPr>
          <w:b/>
        </w:rPr>
        <w:t xml:space="preserve"> </w:t>
      </w:r>
      <w:r w:rsidRPr="00F85E02">
        <w:rPr>
          <w:b/>
        </w:rPr>
        <w:t>Программа государственных внутренних заимствований</w:t>
      </w:r>
      <w:r>
        <w:rPr>
          <w:b/>
        </w:rPr>
        <w:t xml:space="preserve"> Томской области</w:t>
      </w:r>
    </w:p>
    <w:p w:rsidR="008C751D" w:rsidRPr="00F85E02" w:rsidRDefault="008C751D" w:rsidP="00FF276B">
      <w:pPr>
        <w:ind w:firstLine="709"/>
        <w:rPr>
          <w:b/>
        </w:rPr>
      </w:pPr>
    </w:p>
    <w:p w:rsidR="0095619F" w:rsidRDefault="0095619F" w:rsidP="00FF276B">
      <w:pPr>
        <w:ind w:firstLine="709"/>
        <w:jc w:val="both"/>
      </w:pPr>
      <w:r>
        <w:t xml:space="preserve">Перечень всех внутренних заимствований Томской области с указанием объема привлечения и объема средств, направляемых на погашение основной суммы долга по каждому виду заимствований, отражен в программе государственных внутренних заимствований Томской области (приложение </w:t>
      </w:r>
      <w:r w:rsidR="00F21484">
        <w:t>6</w:t>
      </w:r>
      <w:r>
        <w:t xml:space="preserve"> к проекту закона).   </w:t>
      </w:r>
    </w:p>
    <w:p w:rsidR="0095619F" w:rsidRDefault="000A51FF" w:rsidP="00FF276B">
      <w:pPr>
        <w:ind w:firstLine="709"/>
        <w:jc w:val="both"/>
      </w:pPr>
      <w:r>
        <w:t>Объемы</w:t>
      </w:r>
      <w:r w:rsidR="0095619F" w:rsidRPr="00297D70">
        <w:t xml:space="preserve"> внутренних заимствований Томской области </w:t>
      </w:r>
      <w:r w:rsidR="0095619F">
        <w:t>в 20</w:t>
      </w:r>
      <w:r w:rsidR="0095619F" w:rsidRPr="00C73E10">
        <w:t>2</w:t>
      </w:r>
      <w:r w:rsidR="00D5489D" w:rsidRPr="00D5489D">
        <w:t>2</w:t>
      </w:r>
      <w:r w:rsidR="0095619F">
        <w:t>–2023</w:t>
      </w:r>
      <w:r w:rsidR="0095619F" w:rsidRPr="00297D70">
        <w:t xml:space="preserve"> год</w:t>
      </w:r>
      <w:r w:rsidR="0095619F">
        <w:t>ах</w:t>
      </w:r>
      <w:r>
        <w:t>, предусмотренны</w:t>
      </w:r>
      <w:r w:rsidR="00E5215C">
        <w:t>е</w:t>
      </w:r>
      <w:r>
        <w:t xml:space="preserve"> </w:t>
      </w:r>
      <w:r w:rsidRPr="009E311F">
        <w:t xml:space="preserve">в </w:t>
      </w:r>
      <w:r w:rsidR="00D30B38">
        <w:t>З</w:t>
      </w:r>
      <w:r w:rsidRPr="009E311F">
        <w:t>аконе</w:t>
      </w:r>
      <w:r>
        <w:t xml:space="preserve"> Томской области «О</w:t>
      </w:r>
      <w:r w:rsidRPr="009E311F">
        <w:t>б областном бюджете на 20</w:t>
      </w:r>
      <w:r w:rsidRPr="0085721B">
        <w:t>2</w:t>
      </w:r>
      <w:r>
        <w:t xml:space="preserve">1 год и на плановый период 2022 и </w:t>
      </w:r>
      <w:r w:rsidRPr="009E311F">
        <w:t>202</w:t>
      </w:r>
      <w:r>
        <w:t>3</w:t>
      </w:r>
      <w:r w:rsidRPr="009E311F">
        <w:t xml:space="preserve"> год</w:t>
      </w:r>
      <w:r w:rsidR="006833B7">
        <w:t>ов</w:t>
      </w:r>
      <w:r>
        <w:t>» и в проекте закона</w:t>
      </w:r>
      <w:r w:rsidR="007F75D7">
        <w:t>,</w:t>
      </w:r>
      <w:r w:rsidR="0095619F" w:rsidRPr="00297D70">
        <w:t xml:space="preserve"> </w:t>
      </w:r>
      <w:r>
        <w:t>указа</w:t>
      </w:r>
      <w:r w:rsidR="0095619F" w:rsidRPr="00297D70">
        <w:t>ны</w:t>
      </w:r>
      <w:r w:rsidR="00D5489D" w:rsidRPr="00D5489D">
        <w:t xml:space="preserve"> </w:t>
      </w:r>
      <w:r w:rsidR="00D5489D">
        <w:t>ниже</w:t>
      </w:r>
      <w:r w:rsidR="0095619F" w:rsidRPr="00297D70">
        <w:t xml:space="preserve"> в </w:t>
      </w:r>
      <w:r w:rsidR="0095619F">
        <w:t>т</w:t>
      </w:r>
      <w:r w:rsidR="00D5489D">
        <w:t>аблице</w:t>
      </w:r>
      <w:r w:rsidR="0095619F">
        <w:t>.</w:t>
      </w:r>
    </w:p>
    <w:p w:rsidR="00D5489D" w:rsidRPr="007F75D7" w:rsidRDefault="00D5489D" w:rsidP="00FF276B">
      <w:pPr>
        <w:ind w:firstLine="709"/>
        <w:jc w:val="right"/>
        <w:rPr>
          <w:sz w:val="20"/>
          <w:szCs w:val="20"/>
        </w:rPr>
      </w:pPr>
      <w:r w:rsidRPr="007F75D7">
        <w:rPr>
          <w:sz w:val="20"/>
          <w:szCs w:val="20"/>
        </w:rPr>
        <w:t>(</w:t>
      </w:r>
      <w:proofErr w:type="spellStart"/>
      <w:r w:rsidRPr="007F75D7">
        <w:rPr>
          <w:sz w:val="20"/>
          <w:szCs w:val="20"/>
        </w:rPr>
        <w:t>млн.руб</w:t>
      </w:r>
      <w:proofErr w:type="spellEnd"/>
      <w:r w:rsidRPr="007F75D7">
        <w:rPr>
          <w:sz w:val="20"/>
          <w:szCs w:val="20"/>
        </w:rPr>
        <w:t>.)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46"/>
        <w:gridCol w:w="1415"/>
        <w:gridCol w:w="1300"/>
        <w:gridCol w:w="1134"/>
        <w:gridCol w:w="1134"/>
        <w:gridCol w:w="1275"/>
        <w:gridCol w:w="1276"/>
        <w:gridCol w:w="1276"/>
      </w:tblGrid>
      <w:tr w:rsidR="00D5489D" w:rsidRPr="007F75D7" w:rsidTr="00CD070A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№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D5489D" w:rsidRPr="007F75D7" w:rsidTr="00CD070A">
        <w:trPr>
          <w:trHeight w:val="61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9D" w:rsidRPr="007F75D7" w:rsidRDefault="00D5489D" w:rsidP="00FF276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9D" w:rsidRPr="007F75D7" w:rsidRDefault="00D5489D" w:rsidP="00FF276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75D7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</w:p>
          <w:p w:rsidR="00D5489D" w:rsidRPr="007F75D7" w:rsidRDefault="007F75D7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D5489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21-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D5489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Законо</w:t>
            </w:r>
            <w:proofErr w:type="spellEnd"/>
          </w:p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Отклоне</w:t>
            </w:r>
            <w:proofErr w:type="spellEnd"/>
          </w:p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Закон </w:t>
            </w:r>
          </w:p>
          <w:p w:rsidR="00D5489D" w:rsidRPr="007F75D7" w:rsidRDefault="007F75D7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D5489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21-2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  <w:r w:rsidR="00D5489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Законо</w:t>
            </w:r>
            <w:proofErr w:type="spellEnd"/>
          </w:p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Отклоне</w:t>
            </w:r>
            <w:proofErr w:type="spellEnd"/>
          </w:p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</w:tr>
      <w:tr w:rsidR="00D5489D" w:rsidRPr="007F75D7" w:rsidTr="00CD070A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5335D"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5335D"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  <w:r w:rsidR="00E5335D"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-100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D5489D" w:rsidRPr="007F75D7" w:rsidTr="00CD070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-20</w:t>
            </w:r>
            <w:r w:rsidR="00C672A4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  <w:r w:rsidR="00C672A4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-13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D5489D" w:rsidRPr="007F75D7" w:rsidTr="00CD070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-15</w:t>
            </w:r>
            <w:r w:rsidR="00C672A4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672A4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-13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D5489D" w:rsidRPr="007F75D7" w:rsidTr="00CD070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E5335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  <w:r w:rsidR="00BD109C"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C672A4"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-657,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D5489D" w:rsidRPr="007F75D7" w:rsidTr="00CD070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BD109C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BD109C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CD070A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-13 400,</w:t>
            </w:r>
            <w:r w:rsidR="00E5335D" w:rsidRPr="007F75D7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D5489D" w:rsidRPr="007F75D7" w:rsidTr="00CD070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-10 242,4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BD109C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24 472,6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</w:t>
            </w:r>
            <w:r w:rsidR="00BD109C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-12 </w:t>
            </w:r>
            <w:r w:rsidR="00CD070A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742,6</w:t>
            </w:r>
          </w:p>
        </w:tc>
      </w:tr>
      <w:tr w:rsidR="00D5489D" w:rsidRPr="007F75D7" w:rsidTr="00CD070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Бюджетные кредиты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-635,1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C672A4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BD109C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-435,1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D109C"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="00CD070A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  <w:r w:rsidR="009E2685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D5489D" w:rsidRPr="007F75D7" w:rsidTr="00CD070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11 562,</w:t>
            </w:r>
            <w:r w:rsidR="00BD109C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BD109C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D5489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489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D5489D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CD070A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609,6</w:t>
            </w:r>
          </w:p>
        </w:tc>
      </w:tr>
      <w:tr w:rsidR="00D5489D" w:rsidRPr="007F75D7" w:rsidTr="00CD070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11 273,1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12 814,7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BD109C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11 997,7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12 807,3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="00CD070A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09,6</w:t>
            </w:r>
          </w:p>
        </w:tc>
      </w:tr>
      <w:tr w:rsidR="00D5489D" w:rsidRPr="007F75D7" w:rsidTr="00CD070A">
        <w:trPr>
          <w:trHeight w:val="30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Общее привлечение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62 338,0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33 179,6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-29 158,</w:t>
            </w:r>
            <w:r w:rsidR="00BD109C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62 062,</w:t>
            </w:r>
            <w:r w:rsidR="00CD070A"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CD070A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461F4"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CD070A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</w:t>
            </w:r>
            <w:r w:rsidR="00C461F4"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690,4</w:t>
            </w:r>
          </w:p>
        </w:tc>
      </w:tr>
      <w:tr w:rsidR="00D5489D" w:rsidRPr="007F75D7" w:rsidTr="00CD070A">
        <w:trPr>
          <w:trHeight w:val="30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Общее погашение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60 866,3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37 165,5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CD070A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-23 700,8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CD070A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61 470,3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D5489D" w:rsidP="00FF276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35 737,</w:t>
            </w:r>
            <w:r w:rsidR="00CD070A" w:rsidRPr="007F75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D5489D" w:rsidRPr="007F75D7" w:rsidRDefault="00CD070A" w:rsidP="00FF276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75D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-25 733,0</w:t>
            </w:r>
          </w:p>
        </w:tc>
      </w:tr>
    </w:tbl>
    <w:p w:rsidR="007F75D7" w:rsidRDefault="007F75D7" w:rsidP="00FF276B">
      <w:pPr>
        <w:ind w:firstLine="709"/>
        <w:jc w:val="both"/>
      </w:pPr>
    </w:p>
    <w:p w:rsidR="00D5489D" w:rsidRDefault="0074142F" w:rsidP="00FF276B">
      <w:pPr>
        <w:ind w:firstLine="709"/>
        <w:jc w:val="both"/>
      </w:pPr>
      <w:r>
        <w:t xml:space="preserve">Контрольно-счетная палата в заключении на проект закона Томской области «Об областном бюджете на 2021 год и на плановый период 2022 и 2023 годов» указывала, что показатели привлечения и погашения долговых обязательств завышены. </w:t>
      </w:r>
    </w:p>
    <w:p w:rsidR="0074142F" w:rsidRDefault="0074142F" w:rsidP="00FF276B">
      <w:pPr>
        <w:ind w:firstLine="709"/>
        <w:jc w:val="both"/>
      </w:pPr>
      <w:r>
        <w:t>Общие объемы привлечения и погашения долговых обязательств</w:t>
      </w:r>
      <w:r w:rsidR="00461A1B">
        <w:t>, предусмотренные законопроектом (приложение 6),</w:t>
      </w:r>
      <w:r w:rsidR="00974FD1">
        <w:t xml:space="preserve"> снижены</w:t>
      </w:r>
      <w:r>
        <w:t xml:space="preserve"> практически в 2 раза по сравнению с показателями, </w:t>
      </w:r>
      <w:r w:rsidR="00291D6F">
        <w:t>утвержде</w:t>
      </w:r>
      <w:r>
        <w:t xml:space="preserve">нными </w:t>
      </w:r>
      <w:r w:rsidR="00291D6F">
        <w:t>З</w:t>
      </w:r>
      <w:r w:rsidRPr="009E311F">
        <w:t>акон</w:t>
      </w:r>
      <w:r>
        <w:t>ом Томской области «О</w:t>
      </w:r>
      <w:r w:rsidRPr="009E311F">
        <w:t>б областном бюджете на 20</w:t>
      </w:r>
      <w:r w:rsidRPr="0085721B">
        <w:t>2</w:t>
      </w:r>
      <w:r>
        <w:t xml:space="preserve">1 год и на плановый период 2022 и </w:t>
      </w:r>
      <w:r w:rsidRPr="009E311F">
        <w:t>202</w:t>
      </w:r>
      <w:r>
        <w:t>3</w:t>
      </w:r>
      <w:r w:rsidRPr="009E311F">
        <w:t xml:space="preserve"> годы</w:t>
      </w:r>
      <w:r>
        <w:t>».</w:t>
      </w:r>
    </w:p>
    <w:p w:rsidR="00806A4D" w:rsidRDefault="00461A1B" w:rsidP="00FF276B">
      <w:pPr>
        <w:ind w:firstLine="709"/>
        <w:jc w:val="both"/>
      </w:pPr>
      <w:r>
        <w:t>Согласно информации</w:t>
      </w:r>
      <w:r w:rsidR="00974FD1">
        <w:t>,</w:t>
      </w:r>
      <w:r>
        <w:t xml:space="preserve"> представленной Департаментом финансов (письмо от 15.10.2021 № АФ-13/21-576), а также информации, указанной в пояснительной записке к законопроекту, </w:t>
      </w:r>
      <w:r w:rsidR="00AF5F0B">
        <w:t xml:space="preserve">объем привлечения бюджетных кредитов запланирован исходя из двукратного привлечения краткосрочных бюджетных кредитов на пополнение остатков средств. </w:t>
      </w:r>
    </w:p>
    <w:p w:rsidR="0074142F" w:rsidRDefault="00AF5F0B" w:rsidP="00FF276B">
      <w:pPr>
        <w:ind w:firstLine="709"/>
        <w:jc w:val="both"/>
      </w:pPr>
      <w:r>
        <w:t>В 2022 году объем бюджетного кредита на пополнение остатков средств, предоставляемый Федеральным казначейством РФ, прогнозируется в размере</w:t>
      </w:r>
      <w:r w:rsidR="00461A1B">
        <w:t xml:space="preserve"> </w:t>
      </w:r>
      <w:r>
        <w:t xml:space="preserve">6 089 797 </w:t>
      </w:r>
      <w:proofErr w:type="spellStart"/>
      <w:r>
        <w:t>тыс.руб</w:t>
      </w:r>
      <w:proofErr w:type="spellEnd"/>
      <w:r>
        <w:t>.</w:t>
      </w:r>
      <w:r w:rsidR="00E5215C">
        <w:t>, который планируется привлечь дважды.</w:t>
      </w:r>
      <w:r w:rsidR="008F050C">
        <w:t xml:space="preserve"> Объем погашения в 2022 году предусмотрен в размере 12 814 735 </w:t>
      </w:r>
      <w:proofErr w:type="spellStart"/>
      <w:r w:rsidR="008F050C">
        <w:t>тыс.руб</w:t>
      </w:r>
      <w:proofErr w:type="spellEnd"/>
      <w:r w:rsidR="008F050C">
        <w:t xml:space="preserve">., который состоит из погашения краткосрочных кредитов на пополнение остатков средств в размере 12 179 593,7 </w:t>
      </w:r>
      <w:proofErr w:type="spellStart"/>
      <w:r w:rsidR="00E12B0D">
        <w:t>тыс.руб</w:t>
      </w:r>
      <w:proofErr w:type="spellEnd"/>
      <w:r w:rsidR="00E12B0D">
        <w:t xml:space="preserve">. </w:t>
      </w:r>
      <w:r w:rsidR="008F050C">
        <w:t xml:space="preserve">(6 089 797 х 2), а также планового погашения бюджетных кредитов, предоставленных Министерством финансов РФ в размере 635 141,3 </w:t>
      </w:r>
      <w:proofErr w:type="spellStart"/>
      <w:r w:rsidR="008F050C">
        <w:t>тыс.руб</w:t>
      </w:r>
      <w:proofErr w:type="spellEnd"/>
      <w:r w:rsidR="008F050C">
        <w:t xml:space="preserve">. </w:t>
      </w:r>
    </w:p>
    <w:p w:rsidR="00107667" w:rsidRPr="00107667" w:rsidRDefault="00107667" w:rsidP="00FF276B">
      <w:pPr>
        <w:ind w:firstLine="709"/>
        <w:jc w:val="both"/>
      </w:pPr>
      <w:r w:rsidRPr="00107667">
        <w:t>В пояснительной записке к законопроекту указано, что объемы привлечения и погашения кредитов коммерческих банков запланированы исходя из необходимости рефинансирования краткосрочных бюджетных кредитов, предоставляемых Федеральным казначейством</w:t>
      </w:r>
      <w:r>
        <w:t xml:space="preserve"> РФ</w:t>
      </w:r>
      <w:r w:rsidRPr="00107667">
        <w:t>, планового погашения долговых обязательств, поддержания ликвидности счета по учету средств областного бюджета, а также финансирования дефицита областного бюджета.</w:t>
      </w:r>
    </w:p>
    <w:p w:rsidR="008F050C" w:rsidRDefault="00107667" w:rsidP="00FF276B">
      <w:pPr>
        <w:ind w:firstLine="709"/>
        <w:jc w:val="both"/>
      </w:pPr>
      <w:r>
        <w:t xml:space="preserve">По мнению Контрольно-счетной палаты Томской области, объемы привлечения и погашения бюджетных кредитов, а также кредитов коммерческих банков обоснованы и достоверны. </w:t>
      </w:r>
    </w:p>
    <w:p w:rsidR="00107667" w:rsidRPr="00FE682E" w:rsidRDefault="005D25F3" w:rsidP="00FF276B">
      <w:pPr>
        <w:ind w:firstLine="709"/>
        <w:jc w:val="both"/>
      </w:pPr>
      <w:r>
        <w:t xml:space="preserve">Законопроектом (приложение 6) предусматриваются ежегодные существенные объемы размещения ценных бумаг </w:t>
      </w:r>
      <w:r w:rsidR="00C51D56">
        <w:t xml:space="preserve">(в </w:t>
      </w:r>
      <w:proofErr w:type="spellStart"/>
      <w:r w:rsidR="00C51D56">
        <w:t>т.ч</w:t>
      </w:r>
      <w:proofErr w:type="spellEnd"/>
      <w:r w:rsidR="00C51D56">
        <w:t xml:space="preserve">. на 2022 год 6,0 </w:t>
      </w:r>
      <w:proofErr w:type="spellStart"/>
      <w:r w:rsidR="00C51D56">
        <w:t>млрд.руб</w:t>
      </w:r>
      <w:proofErr w:type="spellEnd"/>
      <w:r w:rsidR="00C51D56">
        <w:t xml:space="preserve">.) </w:t>
      </w:r>
      <w:r>
        <w:t>и объемы на их погашение</w:t>
      </w:r>
      <w:r w:rsidR="00C51D56">
        <w:t xml:space="preserve"> (в </w:t>
      </w:r>
      <w:proofErr w:type="spellStart"/>
      <w:r w:rsidR="00C51D56">
        <w:t>т.ч</w:t>
      </w:r>
      <w:proofErr w:type="spellEnd"/>
      <w:r w:rsidR="00C51D56">
        <w:t xml:space="preserve">. на 2022 год 10,0 </w:t>
      </w:r>
      <w:proofErr w:type="spellStart"/>
      <w:r w:rsidR="00C51D56">
        <w:t>млрд.руб</w:t>
      </w:r>
      <w:proofErr w:type="spellEnd"/>
      <w:r w:rsidR="00C51D56">
        <w:t>.)</w:t>
      </w:r>
      <w:r>
        <w:t>, при этом в</w:t>
      </w:r>
      <w:r w:rsidR="007C2AAB">
        <w:t xml:space="preserve"> пояснительной записке отсутствует информация</w:t>
      </w:r>
      <w:r w:rsidR="00974FD1">
        <w:t>,</w:t>
      </w:r>
      <w:r w:rsidR="007C2AAB">
        <w:t xml:space="preserve"> каким образом планировались</w:t>
      </w:r>
      <w:r w:rsidR="00C51D56">
        <w:t xml:space="preserve"> объемы размещения и погашения</w:t>
      </w:r>
      <w:r>
        <w:t>.</w:t>
      </w:r>
      <w:r w:rsidR="00FE682E" w:rsidRPr="00FE682E">
        <w:t xml:space="preserve"> </w:t>
      </w:r>
      <w:r w:rsidR="00FE682E">
        <w:t>Оценить реалистичность выполнения программы заимствований в части разме</w:t>
      </w:r>
      <w:r w:rsidR="00974FD1">
        <w:t>щения и погашения ценных бумаг н</w:t>
      </w:r>
      <w:r w:rsidR="00FE682E">
        <w:t>а 2022-2024 годы не представляется возможным.</w:t>
      </w:r>
    </w:p>
    <w:p w:rsidR="00051D25" w:rsidRPr="0074142F" w:rsidRDefault="00051D25" w:rsidP="00FF276B">
      <w:pPr>
        <w:ind w:firstLine="709"/>
        <w:jc w:val="both"/>
      </w:pPr>
    </w:p>
    <w:p w:rsidR="0095619F" w:rsidRDefault="00903825" w:rsidP="00FF276B">
      <w:pPr>
        <w:ind w:firstLine="709"/>
        <w:jc w:val="both"/>
        <w:rPr>
          <w:b/>
          <w:color w:val="000000"/>
        </w:rPr>
      </w:pPr>
      <w:r w:rsidRPr="006A065B">
        <w:rPr>
          <w:b/>
          <w:color w:val="000000"/>
        </w:rPr>
        <w:t>3</w:t>
      </w:r>
      <w:r w:rsidRPr="002E7907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2E7907">
        <w:rPr>
          <w:b/>
          <w:color w:val="000000"/>
        </w:rPr>
        <w:t>Государственный долг Томской области</w:t>
      </w:r>
    </w:p>
    <w:p w:rsidR="008C751D" w:rsidRDefault="008C751D" w:rsidP="00FF276B">
      <w:pPr>
        <w:ind w:firstLine="709"/>
        <w:jc w:val="both"/>
        <w:rPr>
          <w:b/>
          <w:color w:val="000000"/>
        </w:rPr>
      </w:pPr>
    </w:p>
    <w:p w:rsidR="00903825" w:rsidRDefault="000A2C24" w:rsidP="00FF276B">
      <w:pPr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="00903825" w:rsidRPr="002B3BDD">
        <w:rPr>
          <w:color w:val="000000"/>
        </w:rPr>
        <w:t>бъем государственного</w:t>
      </w:r>
      <w:r w:rsidR="00903825">
        <w:rPr>
          <w:color w:val="000000"/>
        </w:rPr>
        <w:t xml:space="preserve"> </w:t>
      </w:r>
      <w:r w:rsidR="00903825" w:rsidRPr="002B3BDD">
        <w:rPr>
          <w:color w:val="000000"/>
        </w:rPr>
        <w:t xml:space="preserve">долга Томской области </w:t>
      </w:r>
      <w:r w:rsidR="00903825">
        <w:rPr>
          <w:color w:val="000000"/>
        </w:rPr>
        <w:t>по состоянию на 01.01.20</w:t>
      </w:r>
      <w:r w:rsidR="00903825" w:rsidRPr="00FB1DFD">
        <w:rPr>
          <w:color w:val="000000"/>
        </w:rPr>
        <w:t>2</w:t>
      </w:r>
      <w:r w:rsidR="00E12B0D">
        <w:rPr>
          <w:color w:val="000000"/>
        </w:rPr>
        <w:t>3</w:t>
      </w:r>
      <w:r w:rsidR="00903825">
        <w:rPr>
          <w:color w:val="000000"/>
        </w:rPr>
        <w:t xml:space="preserve"> составит</w:t>
      </w:r>
      <w:r w:rsidR="00903825" w:rsidRPr="002B3BDD">
        <w:rPr>
          <w:color w:val="000000"/>
        </w:rPr>
        <w:t xml:space="preserve"> </w:t>
      </w:r>
      <w:r w:rsidR="00C55AD5" w:rsidRPr="00C55AD5">
        <w:t>37</w:t>
      </w:r>
      <w:r w:rsidR="00C55AD5">
        <w:t> 783,</w:t>
      </w:r>
      <w:r w:rsidR="00E12B0D">
        <w:t>4</w:t>
      </w:r>
      <w:r w:rsidR="00903825" w:rsidRPr="002B3BDD">
        <w:rPr>
          <w:color w:val="000000"/>
        </w:rPr>
        <w:t xml:space="preserve"> </w:t>
      </w:r>
      <w:proofErr w:type="spellStart"/>
      <w:r w:rsidR="00903825" w:rsidRPr="002B3BDD">
        <w:rPr>
          <w:color w:val="000000"/>
        </w:rPr>
        <w:t>млн.руб</w:t>
      </w:r>
      <w:proofErr w:type="spellEnd"/>
      <w:r w:rsidR="00903825" w:rsidRPr="002B3BDD">
        <w:rPr>
          <w:color w:val="000000"/>
        </w:rPr>
        <w:t>.</w:t>
      </w:r>
      <w:r w:rsidR="00903825">
        <w:rPr>
          <w:color w:val="000000"/>
        </w:rPr>
        <w:t>,</w:t>
      </w:r>
      <w:r w:rsidR="00903825" w:rsidRPr="002B3BDD">
        <w:rPr>
          <w:color w:val="000000"/>
        </w:rPr>
        <w:t xml:space="preserve"> </w:t>
      </w:r>
      <w:r w:rsidR="00903825">
        <w:rPr>
          <w:color w:val="000000"/>
        </w:rPr>
        <w:t>на 01.01.202</w:t>
      </w:r>
      <w:r w:rsidR="00E12B0D">
        <w:rPr>
          <w:color w:val="000000"/>
        </w:rPr>
        <w:t>4</w:t>
      </w:r>
      <w:r w:rsidR="00903825">
        <w:rPr>
          <w:color w:val="000000"/>
        </w:rPr>
        <w:t xml:space="preserve"> – </w:t>
      </w:r>
      <w:r w:rsidR="00C55AD5">
        <w:t>37 418,3</w:t>
      </w:r>
      <w:r w:rsidR="00903825">
        <w:rPr>
          <w:color w:val="000000"/>
        </w:rPr>
        <w:t xml:space="preserve"> </w:t>
      </w:r>
      <w:proofErr w:type="spellStart"/>
      <w:r w:rsidR="00903825">
        <w:rPr>
          <w:color w:val="000000"/>
        </w:rPr>
        <w:t>млн.руб</w:t>
      </w:r>
      <w:proofErr w:type="spellEnd"/>
      <w:r w:rsidR="00903825">
        <w:rPr>
          <w:color w:val="000000"/>
        </w:rPr>
        <w:t>., на 01.01.202</w:t>
      </w:r>
      <w:r w:rsidR="00E12B0D">
        <w:rPr>
          <w:color w:val="000000"/>
        </w:rPr>
        <w:t>5</w:t>
      </w:r>
      <w:r w:rsidR="00903825">
        <w:rPr>
          <w:color w:val="000000"/>
        </w:rPr>
        <w:t xml:space="preserve"> – </w:t>
      </w:r>
      <w:r w:rsidR="00C55AD5">
        <w:t>36 529,3</w:t>
      </w:r>
      <w:r w:rsidR="00903825">
        <w:rPr>
          <w:color w:val="000000"/>
        </w:rPr>
        <w:t xml:space="preserve"> </w:t>
      </w:r>
      <w:proofErr w:type="spellStart"/>
      <w:r w:rsidR="00903825">
        <w:rPr>
          <w:color w:val="000000"/>
        </w:rPr>
        <w:t>млн.руб</w:t>
      </w:r>
      <w:proofErr w:type="spellEnd"/>
      <w:r w:rsidR="00903825">
        <w:rPr>
          <w:color w:val="000000"/>
        </w:rPr>
        <w:t>.</w:t>
      </w:r>
    </w:p>
    <w:p w:rsidR="00903825" w:rsidRDefault="00903825" w:rsidP="00FF276B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Объем и структура государственного долга в 20</w:t>
      </w:r>
      <w:r w:rsidRPr="00903825">
        <w:rPr>
          <w:color w:val="000000"/>
        </w:rPr>
        <w:t>2</w:t>
      </w:r>
      <w:r w:rsidR="00582621" w:rsidRPr="00582621">
        <w:rPr>
          <w:color w:val="000000"/>
        </w:rPr>
        <w:t>1</w:t>
      </w:r>
      <w:r>
        <w:rPr>
          <w:color w:val="000000"/>
        </w:rPr>
        <w:t>-202</w:t>
      </w:r>
      <w:r w:rsidR="00582621" w:rsidRPr="00582621">
        <w:rPr>
          <w:color w:val="000000"/>
        </w:rPr>
        <w:t>4</w:t>
      </w:r>
      <w:r>
        <w:rPr>
          <w:color w:val="000000"/>
        </w:rPr>
        <w:t xml:space="preserve"> годах представлена </w:t>
      </w:r>
      <w:r w:rsidR="00C55AD5">
        <w:rPr>
          <w:color w:val="000000"/>
        </w:rPr>
        <w:t>ниже в таблице</w:t>
      </w:r>
      <w:r>
        <w:rPr>
          <w:color w:val="000000"/>
        </w:rPr>
        <w:t xml:space="preserve">. </w:t>
      </w:r>
    </w:p>
    <w:p w:rsidR="00903825" w:rsidRPr="006912D7" w:rsidRDefault="00C55AD5" w:rsidP="00FF276B">
      <w:pPr>
        <w:ind w:firstLine="708"/>
        <w:jc w:val="right"/>
        <w:rPr>
          <w:color w:val="000000"/>
          <w:sz w:val="20"/>
          <w:szCs w:val="20"/>
        </w:rPr>
      </w:pPr>
      <w:r w:rsidRPr="006912D7">
        <w:rPr>
          <w:color w:val="000000"/>
          <w:sz w:val="20"/>
          <w:szCs w:val="20"/>
        </w:rPr>
        <w:t xml:space="preserve"> </w:t>
      </w:r>
      <w:r w:rsidR="00903825" w:rsidRPr="006912D7">
        <w:rPr>
          <w:color w:val="000000"/>
          <w:sz w:val="20"/>
          <w:szCs w:val="20"/>
        </w:rPr>
        <w:t>(</w:t>
      </w:r>
      <w:proofErr w:type="spellStart"/>
      <w:r w:rsidR="00903825" w:rsidRPr="006912D7">
        <w:rPr>
          <w:color w:val="000000"/>
          <w:sz w:val="20"/>
          <w:szCs w:val="20"/>
        </w:rPr>
        <w:t>млн.руб</w:t>
      </w:r>
      <w:proofErr w:type="spellEnd"/>
      <w:r w:rsidR="00903825" w:rsidRPr="006912D7">
        <w:rPr>
          <w:color w:val="000000"/>
          <w:sz w:val="20"/>
          <w:szCs w:val="20"/>
        </w:rPr>
        <w:t>.)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134"/>
        <w:gridCol w:w="992"/>
        <w:gridCol w:w="709"/>
        <w:gridCol w:w="992"/>
        <w:gridCol w:w="709"/>
        <w:gridCol w:w="992"/>
        <w:gridCol w:w="851"/>
      </w:tblGrid>
      <w:tr w:rsidR="00B46189" w:rsidRPr="006912D7" w:rsidTr="00B46189">
        <w:trPr>
          <w:trHeight w:val="37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rPr>
                <w:sz w:val="20"/>
                <w:szCs w:val="20"/>
                <w:lang w:val="en-US"/>
              </w:rPr>
            </w:pPr>
            <w:r w:rsidRPr="006912D7">
              <w:rPr>
                <w:sz w:val="20"/>
                <w:szCs w:val="20"/>
              </w:rPr>
              <w:t>01.10.202</w:t>
            </w:r>
            <w:r w:rsidRPr="006912D7">
              <w:rPr>
                <w:sz w:val="20"/>
                <w:szCs w:val="20"/>
                <w:lang w:val="en-US"/>
              </w:rPr>
              <w:t>1</w:t>
            </w:r>
          </w:p>
          <w:p w:rsidR="00B46189" w:rsidRPr="006912D7" w:rsidRDefault="00B46189" w:rsidP="00FF276B">
            <w:pPr>
              <w:jc w:val="center"/>
              <w:rPr>
                <w:sz w:val="20"/>
                <w:szCs w:val="20"/>
                <w:highlight w:val="lightGray"/>
              </w:rPr>
            </w:pPr>
            <w:r w:rsidRPr="006912D7">
              <w:rPr>
                <w:sz w:val="20"/>
                <w:szCs w:val="20"/>
              </w:rPr>
              <w:t>(факт)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189" w:rsidRPr="006912D7" w:rsidRDefault="00B46189" w:rsidP="00FF276B">
            <w:pPr>
              <w:jc w:val="center"/>
              <w:rPr>
                <w:b/>
                <w:sz w:val="20"/>
                <w:szCs w:val="20"/>
              </w:rPr>
            </w:pPr>
            <w:r w:rsidRPr="006912D7">
              <w:rPr>
                <w:b/>
                <w:sz w:val="20"/>
                <w:szCs w:val="20"/>
              </w:rPr>
              <w:t>20</w:t>
            </w:r>
            <w:r w:rsidRPr="006912D7">
              <w:rPr>
                <w:b/>
                <w:sz w:val="20"/>
                <w:szCs w:val="20"/>
                <w:lang w:val="en-US"/>
              </w:rPr>
              <w:t>22</w:t>
            </w:r>
            <w:r w:rsidRPr="006912D7">
              <w:rPr>
                <w:b/>
                <w:sz w:val="20"/>
                <w:szCs w:val="20"/>
              </w:rPr>
              <w:t xml:space="preserve"> г.</w:t>
            </w:r>
          </w:p>
          <w:p w:rsidR="00B46189" w:rsidRPr="006912D7" w:rsidRDefault="00B46189" w:rsidP="00FF276B">
            <w:pPr>
              <w:jc w:val="center"/>
              <w:rPr>
                <w:b/>
                <w:sz w:val="20"/>
                <w:szCs w:val="20"/>
              </w:rPr>
            </w:pPr>
            <w:r w:rsidRPr="006912D7">
              <w:rPr>
                <w:b/>
                <w:sz w:val="20"/>
                <w:szCs w:val="20"/>
              </w:rPr>
              <w:t>(проект)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189" w:rsidRPr="006912D7" w:rsidRDefault="00B46189" w:rsidP="00FF276B">
            <w:pPr>
              <w:jc w:val="center"/>
              <w:rPr>
                <w:b/>
                <w:sz w:val="20"/>
                <w:szCs w:val="20"/>
              </w:rPr>
            </w:pPr>
            <w:r w:rsidRPr="006912D7">
              <w:rPr>
                <w:b/>
                <w:sz w:val="20"/>
                <w:szCs w:val="20"/>
              </w:rPr>
              <w:t>202</w:t>
            </w:r>
            <w:r w:rsidRPr="006912D7">
              <w:rPr>
                <w:b/>
                <w:sz w:val="20"/>
                <w:szCs w:val="20"/>
                <w:lang w:val="en-US"/>
              </w:rPr>
              <w:t>3</w:t>
            </w:r>
            <w:r w:rsidRPr="006912D7">
              <w:rPr>
                <w:b/>
                <w:sz w:val="20"/>
                <w:szCs w:val="20"/>
              </w:rPr>
              <w:t xml:space="preserve"> г.</w:t>
            </w:r>
          </w:p>
          <w:p w:rsidR="00B46189" w:rsidRPr="006912D7" w:rsidRDefault="00B46189" w:rsidP="00FF276B">
            <w:pPr>
              <w:jc w:val="center"/>
              <w:rPr>
                <w:b/>
                <w:sz w:val="20"/>
                <w:szCs w:val="20"/>
              </w:rPr>
            </w:pPr>
            <w:r w:rsidRPr="006912D7">
              <w:rPr>
                <w:b/>
                <w:sz w:val="20"/>
                <w:szCs w:val="20"/>
              </w:rPr>
              <w:t>(проект)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189" w:rsidRPr="006912D7" w:rsidRDefault="00B46189" w:rsidP="00FF276B">
            <w:pPr>
              <w:jc w:val="center"/>
              <w:rPr>
                <w:b/>
                <w:sz w:val="20"/>
                <w:szCs w:val="20"/>
              </w:rPr>
            </w:pPr>
            <w:r w:rsidRPr="006912D7">
              <w:rPr>
                <w:b/>
                <w:sz w:val="20"/>
                <w:szCs w:val="20"/>
              </w:rPr>
              <w:t>202</w:t>
            </w:r>
            <w:r w:rsidRPr="006912D7">
              <w:rPr>
                <w:b/>
                <w:sz w:val="20"/>
                <w:szCs w:val="20"/>
                <w:lang w:val="en-US"/>
              </w:rPr>
              <w:t>4</w:t>
            </w:r>
            <w:r w:rsidRPr="006912D7">
              <w:rPr>
                <w:b/>
                <w:sz w:val="20"/>
                <w:szCs w:val="20"/>
              </w:rPr>
              <w:t xml:space="preserve"> г.</w:t>
            </w:r>
          </w:p>
          <w:p w:rsidR="00B46189" w:rsidRPr="006912D7" w:rsidRDefault="00B46189" w:rsidP="00FF276B">
            <w:pPr>
              <w:jc w:val="center"/>
              <w:rPr>
                <w:b/>
                <w:sz w:val="20"/>
                <w:szCs w:val="20"/>
              </w:rPr>
            </w:pPr>
            <w:r w:rsidRPr="006912D7">
              <w:rPr>
                <w:b/>
                <w:sz w:val="20"/>
                <w:szCs w:val="20"/>
              </w:rPr>
              <w:t>(проект)</w:t>
            </w:r>
          </w:p>
        </w:tc>
      </w:tr>
      <w:tr w:rsidR="00B46189" w:rsidRPr="006912D7" w:rsidTr="00B46189">
        <w:trPr>
          <w:trHeight w:val="37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Размер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%</w:t>
            </w:r>
          </w:p>
        </w:tc>
      </w:tr>
      <w:tr w:rsidR="00B46189" w:rsidRPr="006912D7" w:rsidTr="00B461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6912D7">
              <w:rPr>
                <w:color w:val="000000"/>
                <w:kern w:val="24"/>
                <w:sz w:val="20"/>
                <w:szCs w:val="20"/>
              </w:rPr>
              <w:t>Государственные ценные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  <w:lang w:val="en-US"/>
              </w:rPr>
            </w:pPr>
            <w:r w:rsidRPr="006912D7">
              <w:rPr>
                <w:sz w:val="20"/>
                <w:szCs w:val="20"/>
                <w:lang w:val="en-US"/>
              </w:rPr>
              <w:t>22 770,8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  <w:lang w:val="en-US"/>
              </w:rPr>
            </w:pPr>
            <w:r w:rsidRPr="006912D7">
              <w:rPr>
                <w:sz w:val="20"/>
                <w:szCs w:val="20"/>
                <w:lang w:val="en-US"/>
              </w:rPr>
              <w:t>6 450</w:t>
            </w:r>
            <w:r w:rsidRPr="006912D7">
              <w:rPr>
                <w:sz w:val="20"/>
                <w:szCs w:val="20"/>
              </w:rPr>
              <w:t>,</w:t>
            </w:r>
            <w:r w:rsidRPr="006912D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  <w:lang w:val="en-US"/>
              </w:rPr>
              <w:t>17</w:t>
            </w:r>
            <w:r w:rsidRPr="006912D7">
              <w:rPr>
                <w:i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6 850,5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6 950,5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19</w:t>
            </w:r>
          </w:p>
        </w:tc>
      </w:tr>
      <w:tr w:rsidR="00B46189" w:rsidRPr="006912D7" w:rsidTr="00B461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6912D7">
              <w:rPr>
                <w:color w:val="000000"/>
                <w:kern w:val="24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649,2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519,3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165,4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0,5</w:t>
            </w:r>
          </w:p>
        </w:tc>
      </w:tr>
      <w:tr w:rsidR="00B46189" w:rsidRPr="006912D7" w:rsidTr="00B461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6912D7">
              <w:rPr>
                <w:color w:val="000000"/>
                <w:kern w:val="24"/>
                <w:sz w:val="20"/>
                <w:szCs w:val="20"/>
              </w:rPr>
              <w:t>Бюджетные кредиты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35 754,0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30 683,7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30 048,5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29 413,4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80,5</w:t>
            </w:r>
          </w:p>
        </w:tc>
      </w:tr>
      <w:tr w:rsidR="00B46189" w:rsidRPr="006912D7" w:rsidTr="00B461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6912D7">
              <w:rPr>
                <w:color w:val="000000"/>
                <w:kern w:val="24"/>
                <w:sz w:val="20"/>
                <w:szCs w:val="20"/>
              </w:rPr>
              <w:t xml:space="preserve">Государственные гарантии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0</w:t>
            </w:r>
          </w:p>
        </w:tc>
      </w:tr>
      <w:tr w:rsidR="00B46189" w:rsidRPr="006912D7" w:rsidTr="00B461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ind w:right="-106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 xml:space="preserve">Объем государственного долга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 w:rsidRPr="006912D7">
              <w:rPr>
                <w:b/>
                <w:sz w:val="20"/>
                <w:szCs w:val="20"/>
              </w:rPr>
              <w:t>58 524,8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 w:rsidRPr="006912D7">
              <w:rPr>
                <w:b/>
                <w:sz w:val="20"/>
                <w:szCs w:val="20"/>
              </w:rPr>
              <w:t>37 783,4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 w:rsidRPr="006912D7">
              <w:rPr>
                <w:b/>
                <w:sz w:val="20"/>
                <w:szCs w:val="20"/>
              </w:rPr>
              <w:t>37 418,3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b/>
                <w:sz w:val="20"/>
                <w:szCs w:val="20"/>
              </w:rPr>
            </w:pPr>
            <w:r w:rsidRPr="006912D7">
              <w:rPr>
                <w:b/>
                <w:sz w:val="20"/>
                <w:szCs w:val="20"/>
              </w:rPr>
              <w:t>36 529,3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100</w:t>
            </w:r>
          </w:p>
        </w:tc>
      </w:tr>
      <w:tr w:rsidR="00B46189" w:rsidRPr="006912D7" w:rsidTr="00B461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%% к доходам без учета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100,8%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57%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54%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i/>
                <w:sz w:val="20"/>
                <w:szCs w:val="20"/>
              </w:rPr>
            </w:pPr>
            <w:r w:rsidRPr="006912D7">
              <w:rPr>
                <w:i/>
                <w:sz w:val="20"/>
                <w:szCs w:val="20"/>
              </w:rPr>
              <w:t>51%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89" w:rsidRPr="006912D7" w:rsidRDefault="00B46189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 w:rsidRPr="006912D7">
              <w:rPr>
                <w:sz w:val="20"/>
                <w:szCs w:val="20"/>
              </w:rPr>
              <w:t>х</w:t>
            </w:r>
          </w:p>
        </w:tc>
      </w:tr>
    </w:tbl>
    <w:p w:rsidR="006912D7" w:rsidRDefault="006912D7" w:rsidP="00FF276B">
      <w:pPr>
        <w:kinsoku w:val="0"/>
        <w:overflowPunct w:val="0"/>
        <w:ind w:right="-125" w:firstLine="709"/>
        <w:jc w:val="both"/>
        <w:textAlignment w:val="baseline"/>
      </w:pPr>
    </w:p>
    <w:p w:rsidR="00C45401" w:rsidRDefault="00C45401" w:rsidP="00FF276B">
      <w:pPr>
        <w:kinsoku w:val="0"/>
        <w:overflowPunct w:val="0"/>
        <w:ind w:right="-125" w:firstLine="709"/>
        <w:jc w:val="both"/>
        <w:textAlignment w:val="baseline"/>
      </w:pPr>
      <w:r>
        <w:t>Динамика государственного долга Томской области с 2005 года, а также плановые значения государственного долга, предусмотренные в законопроекте</w:t>
      </w:r>
      <w:r w:rsidR="00064277">
        <w:t>,</w:t>
      </w:r>
      <w:r>
        <w:t xml:space="preserve"> представлены ниже на диаграмме.</w:t>
      </w:r>
    </w:p>
    <w:p w:rsidR="006912D7" w:rsidRDefault="006912D7" w:rsidP="00FF276B">
      <w:pPr>
        <w:kinsoku w:val="0"/>
        <w:overflowPunct w:val="0"/>
        <w:ind w:right="-125" w:firstLine="709"/>
        <w:jc w:val="both"/>
        <w:textAlignment w:val="baseline"/>
      </w:pPr>
    </w:p>
    <w:p w:rsidR="000924CC" w:rsidRPr="00C45401" w:rsidRDefault="00F62BAA" w:rsidP="00FF276B">
      <w:pPr>
        <w:kinsoku w:val="0"/>
        <w:overflowPunct w:val="0"/>
        <w:ind w:right="-125"/>
        <w:jc w:val="both"/>
        <w:textAlignment w:val="baseline"/>
      </w:pPr>
      <w:r w:rsidRPr="00F62BAA">
        <w:rPr>
          <w:noProof/>
          <w:lang w:eastAsia="ru-RU"/>
        </w:rPr>
        <w:drawing>
          <wp:inline distT="0" distB="0" distL="0" distR="0" wp14:anchorId="010420CF" wp14:editId="166B547B">
            <wp:extent cx="6036097" cy="2743200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C45401">
        <w:t xml:space="preserve">  </w:t>
      </w:r>
    </w:p>
    <w:p w:rsidR="0025216C" w:rsidRDefault="0025216C" w:rsidP="00FF276B">
      <w:pPr>
        <w:kinsoku w:val="0"/>
        <w:overflowPunct w:val="0"/>
        <w:ind w:right="-125" w:firstLine="709"/>
        <w:jc w:val="both"/>
        <w:textAlignment w:val="baseline"/>
      </w:pPr>
      <w:r>
        <w:t>Государственный долг Томской области должен уменьшиться за 15 месяцев (с 01.10.2021 по 01.01.2023) на 20,</w:t>
      </w:r>
      <w:r w:rsidRPr="0025216C">
        <w:t>7</w:t>
      </w:r>
      <w:r>
        <w:t xml:space="preserve"> </w:t>
      </w:r>
      <w:proofErr w:type="spellStart"/>
      <w:r>
        <w:t>млрд.руб</w:t>
      </w:r>
      <w:proofErr w:type="spellEnd"/>
      <w:r>
        <w:t>. или на 35%.</w:t>
      </w:r>
    </w:p>
    <w:p w:rsidR="00E5215C" w:rsidRPr="00E5215C" w:rsidRDefault="00E5215C" w:rsidP="00FF276B">
      <w:pPr>
        <w:pStyle w:val="a6"/>
        <w:tabs>
          <w:tab w:val="left" w:pos="0"/>
          <w:tab w:val="left" w:pos="851"/>
        </w:tabs>
        <w:ind w:left="0" w:right="-142" w:firstLine="709"/>
        <w:jc w:val="both"/>
        <w:rPr>
          <w:color w:val="000000"/>
        </w:rPr>
      </w:pPr>
      <w:r w:rsidRPr="00E5215C">
        <w:t xml:space="preserve">В пояснительной записке указано, что </w:t>
      </w:r>
      <w:r w:rsidRPr="00E5215C">
        <w:rPr>
          <w:color w:val="000000"/>
        </w:rPr>
        <w:t>проект областного бюджета на 2022-2024 год</w:t>
      </w:r>
      <w:r w:rsidR="00061B6A">
        <w:rPr>
          <w:color w:val="000000"/>
        </w:rPr>
        <w:t>ы</w:t>
      </w:r>
      <w:r w:rsidRPr="00E5215C">
        <w:rPr>
          <w:color w:val="000000"/>
        </w:rPr>
        <w:t xml:space="preserve"> составлен исходя из необходимости соблюдения уровня долговой нагрузки по итогам 2021 года в размере не выше 72% в соответствии с заключенными соглашениями по программе реструктуризации бюджетных кредитов из федерального бюджета с учетом допустимых превышений на сумму бюджетных ассигнований, направленных в 2020 и 2021 годах на борьбу с </w:t>
      </w:r>
      <w:proofErr w:type="spellStart"/>
      <w:r w:rsidRPr="00E5215C">
        <w:rPr>
          <w:color w:val="000000"/>
        </w:rPr>
        <w:t>коронавирусной</w:t>
      </w:r>
      <w:proofErr w:type="spellEnd"/>
      <w:r w:rsidRPr="00E5215C">
        <w:rPr>
          <w:color w:val="000000"/>
        </w:rPr>
        <w:t xml:space="preserve"> инфекцией и на сумму снижения собственных доходов в 2020 году к уровню 2019 года.</w:t>
      </w:r>
    </w:p>
    <w:p w:rsidR="00385C93" w:rsidRDefault="00385C93" w:rsidP="00FF276B">
      <w:pPr>
        <w:pStyle w:val="a6"/>
        <w:tabs>
          <w:tab w:val="left" w:pos="0"/>
          <w:tab w:val="left" w:pos="851"/>
        </w:tabs>
        <w:ind w:left="0" w:right="-142" w:firstLine="709"/>
        <w:jc w:val="both"/>
        <w:rPr>
          <w:color w:val="000000"/>
        </w:rPr>
      </w:pPr>
      <w:r>
        <w:rPr>
          <w:color w:val="000000"/>
        </w:rPr>
        <w:t xml:space="preserve">Информация о плановой величине государственного долга Томской области </w:t>
      </w:r>
      <w:r w:rsidR="007F3775">
        <w:rPr>
          <w:color w:val="000000"/>
        </w:rPr>
        <w:t>в</w:t>
      </w:r>
      <w:r w:rsidR="007578E2">
        <w:rPr>
          <w:color w:val="000000"/>
        </w:rPr>
        <w:t xml:space="preserve"> 2021 год</w:t>
      </w:r>
      <w:r w:rsidR="007F3775">
        <w:rPr>
          <w:color w:val="000000"/>
        </w:rPr>
        <w:t>у</w:t>
      </w:r>
      <w:r w:rsidR="00A56D8E">
        <w:rPr>
          <w:color w:val="000000"/>
        </w:rPr>
        <w:t>, а также ожидаемая величина государственного долга по данным Департамента финансов</w:t>
      </w:r>
      <w:r w:rsidR="006912D7">
        <w:rPr>
          <w:color w:val="000000"/>
        </w:rPr>
        <w:t xml:space="preserve">, </w:t>
      </w:r>
      <w:r>
        <w:rPr>
          <w:color w:val="000000"/>
        </w:rPr>
        <w:t>представлена ниже в таблице.</w:t>
      </w:r>
    </w:p>
    <w:p w:rsidR="00385C93" w:rsidRPr="005C6BBD" w:rsidRDefault="00385C93" w:rsidP="00FF276B">
      <w:pPr>
        <w:pStyle w:val="a6"/>
        <w:tabs>
          <w:tab w:val="left" w:pos="0"/>
          <w:tab w:val="left" w:pos="851"/>
        </w:tabs>
        <w:ind w:left="0" w:right="-142" w:firstLine="709"/>
        <w:jc w:val="right"/>
        <w:rPr>
          <w:color w:val="000000"/>
          <w:sz w:val="22"/>
          <w:szCs w:val="22"/>
        </w:rPr>
      </w:pPr>
      <w:r w:rsidRPr="005C6BBD">
        <w:rPr>
          <w:color w:val="000000"/>
          <w:sz w:val="22"/>
          <w:szCs w:val="22"/>
        </w:rPr>
        <w:t>(</w:t>
      </w:r>
      <w:proofErr w:type="spellStart"/>
      <w:r w:rsidRPr="005C6BBD">
        <w:rPr>
          <w:color w:val="000000"/>
          <w:sz w:val="22"/>
          <w:szCs w:val="22"/>
        </w:rPr>
        <w:t>тыс.руб</w:t>
      </w:r>
      <w:proofErr w:type="spellEnd"/>
      <w:r w:rsidRPr="005C6BBD">
        <w:rPr>
          <w:color w:val="000000"/>
          <w:sz w:val="22"/>
          <w:szCs w:val="22"/>
        </w:rPr>
        <w:t xml:space="preserve">.)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1843"/>
        <w:gridCol w:w="2977"/>
      </w:tblGrid>
      <w:tr w:rsidR="00FA2C2C" w:rsidRPr="005C6BBD" w:rsidTr="00E4517C">
        <w:tc>
          <w:tcPr>
            <w:tcW w:w="9493" w:type="dxa"/>
            <w:gridSpan w:val="3"/>
            <w:tcMar>
              <w:left w:w="57" w:type="dxa"/>
              <w:right w:w="57" w:type="dxa"/>
            </w:tcMar>
          </w:tcPr>
          <w:p w:rsidR="00FA2C2C" w:rsidRPr="005C6BBD" w:rsidRDefault="00FA2C2C" w:rsidP="00FF276B">
            <w:pPr>
              <w:pStyle w:val="a6"/>
              <w:tabs>
                <w:tab w:val="left" w:pos="0"/>
                <w:tab w:val="left" w:pos="851"/>
              </w:tabs>
              <w:ind w:left="0" w:right="34"/>
              <w:jc w:val="center"/>
              <w:rPr>
                <w:color w:val="000000"/>
                <w:sz w:val="22"/>
                <w:szCs w:val="22"/>
              </w:rPr>
            </w:pPr>
            <w:r w:rsidRPr="005C6BBD">
              <w:rPr>
                <w:color w:val="000000"/>
                <w:sz w:val="22"/>
                <w:szCs w:val="22"/>
              </w:rPr>
              <w:t>Объем государственного долга Томской области на 01.01.2022</w:t>
            </w:r>
          </w:p>
          <w:p w:rsidR="006912D7" w:rsidRPr="005C6BBD" w:rsidRDefault="006912D7" w:rsidP="00FF276B">
            <w:pPr>
              <w:pStyle w:val="a6"/>
              <w:tabs>
                <w:tab w:val="left" w:pos="0"/>
                <w:tab w:val="left" w:pos="851"/>
              </w:tabs>
              <w:ind w:left="0" w:right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2C2C" w:rsidRPr="005C6BBD" w:rsidTr="00E4517C">
        <w:tc>
          <w:tcPr>
            <w:tcW w:w="4673" w:type="dxa"/>
            <w:tcMar>
              <w:left w:w="57" w:type="dxa"/>
              <w:right w:w="57" w:type="dxa"/>
            </w:tcMar>
          </w:tcPr>
          <w:p w:rsidR="00FA2C2C" w:rsidRPr="005C6BBD" w:rsidRDefault="00FA2C2C" w:rsidP="006912D7">
            <w:pPr>
              <w:pStyle w:val="a6"/>
              <w:tabs>
                <w:tab w:val="left" w:pos="0"/>
                <w:tab w:val="left" w:pos="851"/>
              </w:tabs>
              <w:ind w:left="0" w:right="176"/>
              <w:jc w:val="both"/>
              <w:rPr>
                <w:color w:val="000000"/>
                <w:sz w:val="22"/>
                <w:szCs w:val="22"/>
              </w:rPr>
            </w:pPr>
            <w:r w:rsidRPr="005C6BBD">
              <w:rPr>
                <w:color w:val="000000"/>
                <w:sz w:val="22"/>
                <w:szCs w:val="22"/>
              </w:rPr>
              <w:t>Закон Томской области «Об областном бюджете на 2021 год и на плановый период 2022 и 2023 годов (в ред. от 19.08.2021 № 85-ОЗ)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FA2C2C" w:rsidRPr="005C6BBD" w:rsidRDefault="00FA2C2C" w:rsidP="00FF276B">
            <w:pPr>
              <w:pStyle w:val="a6"/>
              <w:tabs>
                <w:tab w:val="left" w:pos="0"/>
                <w:tab w:val="left" w:pos="851"/>
              </w:tabs>
              <w:ind w:left="0" w:right="35"/>
              <w:jc w:val="both"/>
              <w:rPr>
                <w:color w:val="000000"/>
                <w:sz w:val="22"/>
                <w:szCs w:val="22"/>
              </w:rPr>
            </w:pPr>
            <w:r w:rsidRPr="005C6BBD">
              <w:rPr>
                <w:color w:val="000000"/>
                <w:sz w:val="22"/>
                <w:szCs w:val="22"/>
              </w:rPr>
              <w:t>Пояснительная записка к законопроекту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FA2C2C" w:rsidRPr="005C6BBD" w:rsidRDefault="00FA2C2C" w:rsidP="00FF276B">
            <w:pPr>
              <w:pStyle w:val="a6"/>
              <w:tabs>
                <w:tab w:val="left" w:pos="0"/>
                <w:tab w:val="left" w:pos="851"/>
              </w:tabs>
              <w:ind w:left="0" w:right="34"/>
              <w:jc w:val="center"/>
              <w:rPr>
                <w:color w:val="000000"/>
                <w:sz w:val="22"/>
                <w:szCs w:val="22"/>
              </w:rPr>
            </w:pPr>
            <w:r w:rsidRPr="005C6BBD">
              <w:rPr>
                <w:color w:val="000000"/>
                <w:sz w:val="22"/>
                <w:szCs w:val="22"/>
              </w:rPr>
              <w:t>Информация Департамента финансов (от 15.10.2021 № АФ-13/21-576)</w:t>
            </w:r>
          </w:p>
        </w:tc>
      </w:tr>
      <w:tr w:rsidR="00FA2C2C" w:rsidRPr="005C6BBD" w:rsidTr="00E4517C">
        <w:tc>
          <w:tcPr>
            <w:tcW w:w="4673" w:type="dxa"/>
            <w:tcMar>
              <w:left w:w="57" w:type="dxa"/>
              <w:right w:w="57" w:type="dxa"/>
            </w:tcMar>
          </w:tcPr>
          <w:p w:rsidR="00FA2C2C" w:rsidRPr="005C6BBD" w:rsidRDefault="00FA2C2C" w:rsidP="00FF276B">
            <w:pPr>
              <w:pStyle w:val="a6"/>
              <w:tabs>
                <w:tab w:val="left" w:pos="0"/>
                <w:tab w:val="left" w:pos="851"/>
              </w:tabs>
              <w:ind w:left="0" w:right="-142"/>
              <w:jc w:val="center"/>
              <w:rPr>
                <w:color w:val="000000"/>
                <w:sz w:val="22"/>
                <w:szCs w:val="22"/>
              </w:rPr>
            </w:pPr>
            <w:r w:rsidRPr="005C6BBD">
              <w:rPr>
                <w:color w:val="000000"/>
                <w:sz w:val="22"/>
                <w:szCs w:val="22"/>
              </w:rPr>
              <w:lastRenderedPageBreak/>
              <w:t>38 842 314,0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FA2C2C" w:rsidRPr="005C6BBD" w:rsidRDefault="00FA2C2C" w:rsidP="00FF276B">
            <w:pPr>
              <w:pStyle w:val="a6"/>
              <w:tabs>
                <w:tab w:val="left" w:pos="0"/>
                <w:tab w:val="left" w:pos="851"/>
              </w:tabs>
              <w:ind w:left="0" w:right="-142"/>
              <w:jc w:val="center"/>
              <w:rPr>
                <w:color w:val="000000"/>
                <w:sz w:val="22"/>
                <w:szCs w:val="22"/>
              </w:rPr>
            </w:pPr>
            <w:r w:rsidRPr="005C6BBD">
              <w:rPr>
                <w:color w:val="000000"/>
                <w:sz w:val="22"/>
                <w:szCs w:val="22"/>
              </w:rPr>
              <w:t>41 769</w:t>
            </w:r>
            <w:r w:rsidR="00E4517C" w:rsidRPr="005C6BBD">
              <w:rPr>
                <w:color w:val="000000"/>
                <w:sz w:val="22"/>
                <w:szCs w:val="22"/>
              </w:rPr>
              <w:t> </w:t>
            </w:r>
            <w:r w:rsidRPr="005C6BBD">
              <w:rPr>
                <w:color w:val="000000"/>
                <w:sz w:val="22"/>
                <w:szCs w:val="22"/>
              </w:rPr>
              <w:t>359</w:t>
            </w:r>
            <w:r w:rsidR="00E4517C" w:rsidRPr="005C6BB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FA2C2C" w:rsidRPr="005C6BBD" w:rsidRDefault="00FA2C2C" w:rsidP="00FF276B">
            <w:pPr>
              <w:pStyle w:val="a6"/>
              <w:tabs>
                <w:tab w:val="left" w:pos="0"/>
                <w:tab w:val="left" w:pos="851"/>
              </w:tabs>
              <w:ind w:left="0" w:right="-142"/>
              <w:jc w:val="center"/>
              <w:rPr>
                <w:color w:val="000000"/>
                <w:sz w:val="22"/>
                <w:szCs w:val="22"/>
              </w:rPr>
            </w:pPr>
            <w:r w:rsidRPr="005C6BBD">
              <w:rPr>
                <w:color w:val="000000"/>
                <w:sz w:val="22"/>
                <w:szCs w:val="22"/>
              </w:rPr>
              <w:t>57 138 326,9</w:t>
            </w:r>
          </w:p>
        </w:tc>
      </w:tr>
    </w:tbl>
    <w:p w:rsidR="005C6BBD" w:rsidRDefault="005C6BBD" w:rsidP="00FF276B">
      <w:pPr>
        <w:autoSpaceDE w:val="0"/>
        <w:autoSpaceDN w:val="0"/>
        <w:adjustRightInd w:val="0"/>
        <w:ind w:right="-143" w:firstLine="709"/>
        <w:jc w:val="both"/>
      </w:pPr>
    </w:p>
    <w:p w:rsidR="00BC10F7" w:rsidRDefault="00654204" w:rsidP="00FF276B">
      <w:pPr>
        <w:pStyle w:val="a6"/>
        <w:tabs>
          <w:tab w:val="left" w:pos="0"/>
          <w:tab w:val="left" w:pos="851"/>
        </w:tabs>
        <w:ind w:left="0" w:right="-142" w:firstLine="709"/>
        <w:jc w:val="both"/>
        <w:rPr>
          <w:color w:val="000000"/>
        </w:rPr>
      </w:pPr>
      <w:r>
        <w:rPr>
          <w:color w:val="000000"/>
        </w:rPr>
        <w:t xml:space="preserve">По мнению Контрольно-счетной палаты </w:t>
      </w:r>
      <w:r w:rsidR="00BC10F7">
        <w:rPr>
          <w:color w:val="000000"/>
        </w:rPr>
        <w:t>по итогу 2021 года существует риск невыполнения условий, предусмотренных соглашениями, заключенными с Министерством финансов РФ о реструктуризации бюджетных кредитов.</w:t>
      </w:r>
    </w:p>
    <w:p w:rsidR="00A67950" w:rsidRPr="005C6BBD" w:rsidRDefault="009008EF" w:rsidP="005C6BBD">
      <w:pPr>
        <w:pStyle w:val="a6"/>
        <w:tabs>
          <w:tab w:val="left" w:pos="0"/>
          <w:tab w:val="left" w:pos="851"/>
        </w:tabs>
        <w:ind w:left="0" w:right="-142" w:firstLine="709"/>
        <w:jc w:val="both"/>
        <w:rPr>
          <w:color w:val="000000"/>
        </w:rPr>
      </w:pPr>
      <w:r>
        <w:rPr>
          <w:color w:val="000000"/>
        </w:rPr>
        <w:t>Величина</w:t>
      </w:r>
      <w:r w:rsidR="00DC204F">
        <w:rPr>
          <w:color w:val="000000"/>
        </w:rPr>
        <w:t xml:space="preserve"> государственного долга </w:t>
      </w:r>
      <w:r>
        <w:rPr>
          <w:color w:val="000000"/>
        </w:rPr>
        <w:t xml:space="preserve">Томской области </w:t>
      </w:r>
      <w:r w:rsidR="00DC204F">
        <w:rPr>
          <w:color w:val="000000"/>
        </w:rPr>
        <w:t>по состоянию на 01.10.2021</w:t>
      </w:r>
      <w:r>
        <w:rPr>
          <w:color w:val="000000"/>
        </w:rPr>
        <w:t xml:space="preserve"> в размере 58,5 </w:t>
      </w:r>
      <w:proofErr w:type="spellStart"/>
      <w:r>
        <w:rPr>
          <w:color w:val="000000"/>
        </w:rPr>
        <w:t>млрд.руб</w:t>
      </w:r>
      <w:proofErr w:type="spellEnd"/>
      <w:r>
        <w:rPr>
          <w:color w:val="000000"/>
        </w:rPr>
        <w:t xml:space="preserve">. обусловлена привлечением 02.08.2021 бюджетного кредита из федерального бюджета на погашение рыночных долговых обязательств в размере 20,2 </w:t>
      </w:r>
      <w:proofErr w:type="spellStart"/>
      <w:r>
        <w:rPr>
          <w:color w:val="000000"/>
        </w:rPr>
        <w:t>млрд.руб</w:t>
      </w:r>
      <w:proofErr w:type="spellEnd"/>
      <w:r>
        <w:rPr>
          <w:color w:val="000000"/>
        </w:rPr>
        <w:t>.</w:t>
      </w:r>
      <w:r w:rsidR="00DC204F">
        <w:rPr>
          <w:color w:val="000000"/>
        </w:rPr>
        <w:t xml:space="preserve"> </w:t>
      </w:r>
      <w:r w:rsidR="003F4F94">
        <w:t xml:space="preserve">После привлечения указанного кредита Департаментом финансов были погашены кредиты кредитных организаций в общей сумме 8,8 </w:t>
      </w:r>
      <w:proofErr w:type="spellStart"/>
      <w:r w:rsidR="003F4F94">
        <w:t>млрд.руб</w:t>
      </w:r>
      <w:proofErr w:type="spellEnd"/>
      <w:r w:rsidR="003F4F94">
        <w:t>. Согласно информации</w:t>
      </w:r>
      <w:r w:rsidR="005C6BBD">
        <w:t>,</w:t>
      </w:r>
      <w:r w:rsidR="003F4F94">
        <w:t xml:space="preserve"> размещенной на сайте Департамента финансов (</w:t>
      </w:r>
      <w:r w:rsidR="003F4F94" w:rsidRPr="003F4F94">
        <w:t>https://depfin.tomsk.gov.ru/</w:t>
      </w:r>
      <w:r w:rsidR="003F4F94">
        <w:t>)</w:t>
      </w:r>
      <w:r w:rsidR="005C6BBD">
        <w:t>,</w:t>
      </w:r>
      <w:r w:rsidR="003F4F94">
        <w:t xml:space="preserve"> </w:t>
      </w:r>
      <w:r w:rsidR="003F4F94">
        <w:rPr>
          <w:color w:val="000000" w:themeColor="text1"/>
          <w:shd w:val="clear" w:color="auto" w:fill="FFFFFF"/>
        </w:rPr>
        <w:t>о</w:t>
      </w:r>
      <w:r w:rsidR="003F4F94" w:rsidRPr="003F4F94">
        <w:rPr>
          <w:color w:val="000000" w:themeColor="text1"/>
          <w:shd w:val="clear" w:color="auto" w:fill="FFFFFF"/>
        </w:rPr>
        <w:t>ставшиеся средства в объеме 11,4 млрд. рублей будут направлены на плановое погашение ценных бумаг, а также их досрочный выкуп.</w:t>
      </w:r>
      <w:r w:rsidR="003F4F94" w:rsidRPr="003F4F94">
        <w:rPr>
          <w:color w:val="000000" w:themeColor="text1"/>
        </w:rPr>
        <w:t xml:space="preserve"> </w:t>
      </w:r>
    </w:p>
    <w:p w:rsidR="000D0804" w:rsidRDefault="009127B5" w:rsidP="00FF276B">
      <w:pPr>
        <w:kinsoku w:val="0"/>
        <w:overflowPunct w:val="0"/>
        <w:ind w:right="-125" w:firstLine="709"/>
        <w:jc w:val="both"/>
        <w:textAlignment w:val="baseline"/>
      </w:pPr>
      <w:r>
        <w:t>Согласно государственной долговой книге Томской области по состоянию на 01.10.2021</w:t>
      </w:r>
      <w:r w:rsidR="009A4B45">
        <w:t>,</w:t>
      </w:r>
      <w:r>
        <w:t xml:space="preserve"> до конца 2021 года необходимо погасить </w:t>
      </w:r>
      <w:r w:rsidR="009C7B5F">
        <w:t xml:space="preserve">5,5 </w:t>
      </w:r>
      <w:proofErr w:type="spellStart"/>
      <w:r w:rsidR="009C7B5F">
        <w:t>млрд.руб</w:t>
      </w:r>
      <w:proofErr w:type="spellEnd"/>
      <w:r w:rsidR="009C7B5F">
        <w:t xml:space="preserve">. ценных бумаг, следовательно, на досрочный выкуп ценных бумаг возможно направить 5,9 </w:t>
      </w:r>
      <w:proofErr w:type="spellStart"/>
      <w:r w:rsidR="009C7B5F">
        <w:t>млрд.руб</w:t>
      </w:r>
      <w:proofErr w:type="spellEnd"/>
      <w:r w:rsidR="009C7B5F">
        <w:t>.</w:t>
      </w:r>
      <w:r w:rsidR="000D0804">
        <w:t xml:space="preserve"> </w:t>
      </w:r>
      <w:r w:rsidR="009C7B5F">
        <w:t xml:space="preserve">В пояснительной записке указано, что в 2022-2024 годы запланированы операции, связанные с активным управлением государственным долгом в </w:t>
      </w:r>
      <w:proofErr w:type="spellStart"/>
      <w:r w:rsidR="009C7B5F">
        <w:t>т.ч</w:t>
      </w:r>
      <w:proofErr w:type="spellEnd"/>
      <w:r w:rsidR="009C7B5F">
        <w:t>. выкуп ранее размещенных ценных бумаг до даты их погашения.</w:t>
      </w:r>
      <w:r w:rsidR="000D0804">
        <w:t xml:space="preserve"> </w:t>
      </w:r>
    </w:p>
    <w:p w:rsidR="009C7B5F" w:rsidRDefault="000D0804" w:rsidP="00FF276B">
      <w:pPr>
        <w:kinsoku w:val="0"/>
        <w:overflowPunct w:val="0"/>
        <w:ind w:right="-125" w:firstLine="709"/>
        <w:jc w:val="both"/>
        <w:textAlignment w:val="baseline"/>
        <w:rPr>
          <w:rFonts w:eastAsia="Calibri"/>
          <w:color w:val="000000" w:themeColor="text1"/>
          <w:spacing w:val="-6"/>
        </w:rPr>
      </w:pPr>
      <w:r w:rsidRPr="0081725A">
        <w:t xml:space="preserve">Контрольно-счетной палатой в адрес Департамента </w:t>
      </w:r>
      <w:r w:rsidR="009A4B45">
        <w:t xml:space="preserve">финансов </w:t>
      </w:r>
      <w:r w:rsidRPr="0081725A">
        <w:t xml:space="preserve">направлен запрос с целью получения информации о </w:t>
      </w:r>
      <w:r w:rsidRPr="0081725A">
        <w:rPr>
          <w:rFonts w:eastAsia="Calibri"/>
          <w:color w:val="000000" w:themeColor="text1"/>
          <w:spacing w:val="-6"/>
        </w:rPr>
        <w:t>запланированных операциях, связанных с активным управлением долгом в 2022 году. Департаментом финансов представлена информация</w:t>
      </w:r>
      <w:r w:rsidR="0081725A" w:rsidRPr="0081725A">
        <w:rPr>
          <w:rFonts w:eastAsia="Calibri"/>
          <w:color w:val="000000" w:themeColor="text1"/>
          <w:spacing w:val="-6"/>
        </w:rPr>
        <w:t xml:space="preserve"> (от 15.10.2021 № АФ-13/21-576)</w:t>
      </w:r>
      <w:r w:rsidRPr="0081725A">
        <w:rPr>
          <w:rFonts w:eastAsia="Calibri"/>
          <w:color w:val="000000" w:themeColor="text1"/>
          <w:spacing w:val="-6"/>
        </w:rPr>
        <w:t xml:space="preserve"> о запланированных операциях</w:t>
      </w:r>
      <w:r w:rsidR="0081725A" w:rsidRPr="0081725A">
        <w:rPr>
          <w:rFonts w:eastAsia="Calibri"/>
          <w:color w:val="000000" w:themeColor="text1"/>
          <w:spacing w:val="-6"/>
        </w:rPr>
        <w:t xml:space="preserve"> на 2022 год</w:t>
      </w:r>
      <w:r w:rsidRPr="0081725A">
        <w:rPr>
          <w:rFonts w:eastAsia="Calibri"/>
          <w:color w:val="000000" w:themeColor="text1"/>
          <w:spacing w:val="-6"/>
        </w:rPr>
        <w:t xml:space="preserve">, среди которых </w:t>
      </w:r>
      <w:r w:rsidR="0081725A" w:rsidRPr="0081725A">
        <w:rPr>
          <w:rFonts w:eastAsia="Calibri"/>
          <w:color w:val="000000" w:themeColor="text1"/>
          <w:spacing w:val="-6"/>
        </w:rPr>
        <w:t xml:space="preserve">досрочный </w:t>
      </w:r>
      <w:r w:rsidR="0079578C" w:rsidRPr="0081725A">
        <w:rPr>
          <w:rFonts w:eastAsia="Calibri"/>
          <w:color w:val="000000" w:themeColor="text1"/>
          <w:spacing w:val="-6"/>
        </w:rPr>
        <w:t xml:space="preserve">выкуп </w:t>
      </w:r>
      <w:r w:rsidR="0081725A" w:rsidRPr="0081725A">
        <w:rPr>
          <w:rFonts w:eastAsia="Calibri"/>
          <w:color w:val="000000" w:themeColor="text1"/>
          <w:spacing w:val="-6"/>
        </w:rPr>
        <w:t xml:space="preserve">государственных </w:t>
      </w:r>
      <w:r w:rsidR="0079578C" w:rsidRPr="0081725A">
        <w:rPr>
          <w:rFonts w:eastAsia="Calibri"/>
          <w:color w:val="000000" w:themeColor="text1"/>
          <w:spacing w:val="-6"/>
        </w:rPr>
        <w:t>ценных бумаг</w:t>
      </w:r>
      <w:r w:rsidR="0081725A" w:rsidRPr="0081725A">
        <w:rPr>
          <w:rFonts w:eastAsia="Calibri"/>
          <w:color w:val="000000" w:themeColor="text1"/>
          <w:spacing w:val="-6"/>
        </w:rPr>
        <w:t xml:space="preserve"> отсутствует</w:t>
      </w:r>
      <w:r w:rsidR="0079578C" w:rsidRPr="0081725A">
        <w:rPr>
          <w:rFonts w:eastAsia="Calibri"/>
          <w:color w:val="000000" w:themeColor="text1"/>
          <w:spacing w:val="-6"/>
        </w:rPr>
        <w:t>.</w:t>
      </w:r>
    </w:p>
    <w:p w:rsidR="009A4B45" w:rsidRPr="0081725A" w:rsidRDefault="009A4B45" w:rsidP="00FF276B">
      <w:pPr>
        <w:kinsoku w:val="0"/>
        <w:overflowPunct w:val="0"/>
        <w:ind w:right="-125" w:firstLine="709"/>
        <w:jc w:val="both"/>
        <w:textAlignment w:val="baseline"/>
      </w:pPr>
    </w:p>
    <w:p w:rsidR="00021969" w:rsidRDefault="009A4B45" w:rsidP="00FF276B">
      <w:pPr>
        <w:autoSpaceDE w:val="0"/>
        <w:autoSpaceDN w:val="0"/>
        <w:adjustRightInd w:val="0"/>
        <w:ind w:firstLine="709"/>
        <w:jc w:val="both"/>
      </w:pPr>
      <w:r>
        <w:t xml:space="preserve">Таким образом, в полной мере оценить эффективность долговой </w:t>
      </w:r>
      <w:proofErr w:type="gramStart"/>
      <w:r>
        <w:t>политики на период</w:t>
      </w:r>
      <w:proofErr w:type="gramEnd"/>
      <w:r>
        <w:t xml:space="preserve"> 2022-2024 годов</w:t>
      </w:r>
      <w:r w:rsidRPr="009A4B45">
        <w:t xml:space="preserve"> </w:t>
      </w:r>
      <w:r>
        <w:t xml:space="preserve">невозможно, в том числе по причине отсутствия  Основных направлений государственной долговой политики Томской области, как документа в составе материалов к законопроекту. </w:t>
      </w:r>
    </w:p>
    <w:p w:rsidR="00133B1E" w:rsidRDefault="00133B1E" w:rsidP="009A4B45">
      <w:pPr>
        <w:kinsoku w:val="0"/>
        <w:overflowPunct w:val="0"/>
        <w:ind w:right="-125" w:firstLine="709"/>
        <w:jc w:val="both"/>
        <w:textAlignment w:val="baseline"/>
      </w:pPr>
      <w:r>
        <w:t>Как указано в пояснительной записке к законопроекту</w:t>
      </w:r>
      <w:r w:rsidR="009A4B45">
        <w:t>,</w:t>
      </w:r>
      <w:r>
        <w:t xml:space="preserve"> приоритетом долговой политики в </w:t>
      </w:r>
      <w:proofErr w:type="spellStart"/>
      <w:r>
        <w:t>т.ч</w:t>
      </w:r>
      <w:proofErr w:type="spellEnd"/>
      <w:r>
        <w:t>. является выполнение условий реструктуризации бюджетных кредитов, утвержденных постановлением Правительства РФ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кредитам». Выполнение условий реструктуризации ежегодно декларируется в проект</w:t>
      </w:r>
      <w:r w:rsidR="00BB628E">
        <w:t>ах</w:t>
      </w:r>
      <w:r>
        <w:t xml:space="preserve"> закона об областном бюджете на очередной год и плановый период (2020-2022 годы, 2021-2023 годы). </w:t>
      </w:r>
    </w:p>
    <w:p w:rsidR="00133B1E" w:rsidRPr="00B744B3" w:rsidRDefault="009A4B45" w:rsidP="009A4B45">
      <w:pPr>
        <w:kinsoku w:val="0"/>
        <w:overflowPunct w:val="0"/>
        <w:ind w:right="-125" w:firstLine="709"/>
        <w:jc w:val="both"/>
        <w:textAlignment w:val="baseline"/>
        <w:rPr>
          <w:rStyle w:val="apple-style-span"/>
        </w:rPr>
      </w:pPr>
      <w:r>
        <w:t>По окончанию финансового</w:t>
      </w:r>
      <w:r w:rsidR="00133B1E">
        <w:t xml:space="preserve"> 2020 год</w:t>
      </w:r>
      <w:r w:rsidR="0081725A">
        <w:t>а</w:t>
      </w:r>
      <w:r w:rsidR="00133B1E">
        <w:t xml:space="preserve"> Томская область не выполнила условия реструктуризации бюджетных кредитов, подписанные с Министерством финансов</w:t>
      </w:r>
      <w:r w:rsidR="00291D6F">
        <w:t xml:space="preserve"> РФ</w:t>
      </w:r>
      <w:r w:rsidR="00133B1E">
        <w:t xml:space="preserve">. </w:t>
      </w:r>
      <w:proofErr w:type="spellStart"/>
      <w:r w:rsidR="00133B1E">
        <w:t>Справочно</w:t>
      </w:r>
      <w:proofErr w:type="spellEnd"/>
      <w:r w:rsidR="00133B1E">
        <w:t xml:space="preserve">: </w:t>
      </w:r>
      <w:r>
        <w:t>п</w:t>
      </w:r>
      <w:r w:rsidR="00133B1E">
        <w:t>о итогу 2020 года 54 субъекта РФ выполнили выполнила условия реструктуризации бюджетных кредитов, 24 субъекта РФ</w:t>
      </w:r>
      <w:r w:rsidR="00291D6F">
        <w:t xml:space="preserve"> их</w:t>
      </w:r>
      <w:r w:rsidR="00133B1E">
        <w:t xml:space="preserve"> не выполнили.</w:t>
      </w:r>
    </w:p>
    <w:p w:rsidR="0081725A" w:rsidRDefault="0081725A" w:rsidP="00FF276B">
      <w:pPr>
        <w:kinsoku w:val="0"/>
        <w:overflowPunct w:val="0"/>
        <w:ind w:right="-125" w:firstLine="709"/>
        <w:jc w:val="both"/>
        <w:textAlignment w:val="baseline"/>
      </w:pPr>
      <w:r>
        <w:t>Невыполнение условий реструктуризации бюджетны</w:t>
      </w:r>
      <w:r w:rsidR="009A4B45">
        <w:t>х кредитов, предоставленных Мин</w:t>
      </w:r>
      <w:r>
        <w:t>и</w:t>
      </w:r>
      <w:r w:rsidR="009A4B45">
        <w:t>с</w:t>
      </w:r>
      <w:r>
        <w:t xml:space="preserve">терством финансов РФ повлияло на предварительные результаты оценки качества управления региональными финансами за 2020 год (размещены </w:t>
      </w:r>
      <w:r w:rsidR="005F7047">
        <w:t xml:space="preserve">01.09.2021 </w:t>
      </w:r>
      <w:r>
        <w:t xml:space="preserve">на сайте Министерства финансов РФ </w:t>
      </w:r>
      <w:proofErr w:type="spellStart"/>
      <w:r>
        <w:rPr>
          <w:lang w:val="en-US"/>
        </w:rPr>
        <w:t>minfin</w:t>
      </w:r>
      <w:proofErr w:type="spellEnd"/>
      <w:r w:rsidRPr="00B47813">
        <w:t>.</w:t>
      </w:r>
      <w:proofErr w:type="spellStart"/>
      <w:r>
        <w:rPr>
          <w:lang w:val="en-US"/>
        </w:rPr>
        <w:t>gov</w:t>
      </w:r>
      <w:proofErr w:type="spellEnd"/>
      <w:r w:rsidRPr="00B47813">
        <w:t>.</w:t>
      </w:r>
      <w:proofErr w:type="spellStart"/>
      <w:r>
        <w:rPr>
          <w:lang w:val="en-US"/>
        </w:rPr>
        <w:t>ru</w:t>
      </w:r>
      <w:proofErr w:type="spellEnd"/>
      <w:r w:rsidRPr="00B47813">
        <w:t>)</w:t>
      </w:r>
      <w:r>
        <w:t>, где</w:t>
      </w:r>
      <w:r w:rsidRPr="00B47813">
        <w:t xml:space="preserve"> </w:t>
      </w:r>
      <w:r>
        <w:t xml:space="preserve">Томская область входит в группу субъектов РФ (17 субъектов из 85) с низким качеством управления региональными финансами. </w:t>
      </w:r>
    </w:p>
    <w:p w:rsidR="0081725A" w:rsidRDefault="0081725A" w:rsidP="00FF276B">
      <w:pPr>
        <w:kinsoku w:val="0"/>
        <w:overflowPunct w:val="0"/>
        <w:ind w:right="-125" w:firstLine="709"/>
        <w:jc w:val="both"/>
        <w:textAlignment w:val="baseline"/>
      </w:pPr>
      <w:r>
        <w:t xml:space="preserve">Министерством финансов РФ </w:t>
      </w:r>
      <w:r w:rsidRPr="00403848">
        <w:t>30</w:t>
      </w:r>
      <w:r>
        <w:t>.</w:t>
      </w:r>
      <w:r w:rsidRPr="00403848">
        <w:t>09</w:t>
      </w:r>
      <w:r>
        <w:t>.202</w:t>
      </w:r>
      <w:r w:rsidRPr="00403848">
        <w:t>1</w:t>
      </w:r>
      <w:r>
        <w:t xml:space="preserve"> размещена информация «О классификации субъектов РФ по группам долговой устойчивости в 202</w:t>
      </w:r>
      <w:r w:rsidRPr="00403848">
        <w:t>1</w:t>
      </w:r>
      <w:r>
        <w:t xml:space="preserve"> году» (</w:t>
      </w:r>
      <w:proofErr w:type="spellStart"/>
      <w:r>
        <w:rPr>
          <w:lang w:val="en-US"/>
        </w:rPr>
        <w:t>minfin</w:t>
      </w:r>
      <w:proofErr w:type="spellEnd"/>
      <w:r w:rsidRPr="000924CC">
        <w:t>.</w:t>
      </w:r>
      <w:proofErr w:type="spellStart"/>
      <w:r>
        <w:rPr>
          <w:lang w:val="en-US"/>
        </w:rPr>
        <w:t>ru</w:t>
      </w:r>
      <w:proofErr w:type="spellEnd"/>
      <w:r w:rsidRPr="000924CC">
        <w:t>)</w:t>
      </w:r>
      <w:r>
        <w:t>. В соответствии с проведенной оценкой субъекты РФ классифицированы по следующим группам:</w:t>
      </w:r>
    </w:p>
    <w:p w:rsidR="0081725A" w:rsidRDefault="0081725A" w:rsidP="00FF276B">
      <w:pPr>
        <w:kinsoku w:val="0"/>
        <w:overflowPunct w:val="0"/>
        <w:ind w:right="-125" w:firstLine="709"/>
        <w:jc w:val="both"/>
        <w:textAlignment w:val="baseline"/>
      </w:pPr>
      <w:r>
        <w:t>1) с высоким уровнем долговой устойчивости – 4</w:t>
      </w:r>
      <w:r w:rsidRPr="00403848">
        <w:t>1</w:t>
      </w:r>
      <w:r>
        <w:t xml:space="preserve"> субъект РФ</w:t>
      </w:r>
      <w:r w:rsidRPr="00403848">
        <w:t xml:space="preserve"> (</w:t>
      </w:r>
      <w:r>
        <w:t xml:space="preserve">в 2020 году - </w:t>
      </w:r>
      <w:r w:rsidRPr="00403848">
        <w:t>40)</w:t>
      </w:r>
      <w:r>
        <w:t>;</w:t>
      </w:r>
    </w:p>
    <w:p w:rsidR="0081725A" w:rsidRDefault="0081725A" w:rsidP="00FF276B">
      <w:pPr>
        <w:kinsoku w:val="0"/>
        <w:overflowPunct w:val="0"/>
        <w:ind w:right="-125" w:firstLine="709"/>
        <w:jc w:val="both"/>
        <w:textAlignment w:val="baseline"/>
      </w:pPr>
      <w:r>
        <w:t>2) со средним уровнем долговой устойчивости – 40 субъект</w:t>
      </w:r>
      <w:r w:rsidR="009A4B45">
        <w:t>ов</w:t>
      </w:r>
      <w:r>
        <w:t xml:space="preserve"> РФ (включая Томскую область)</w:t>
      </w:r>
      <w:r w:rsidRPr="00403848">
        <w:t xml:space="preserve"> (</w:t>
      </w:r>
      <w:r>
        <w:t xml:space="preserve">в 2020 году - </w:t>
      </w:r>
      <w:r w:rsidRPr="00403848">
        <w:t>4</w:t>
      </w:r>
      <w:r>
        <w:t>2</w:t>
      </w:r>
      <w:r w:rsidRPr="00403848">
        <w:t>)</w:t>
      </w:r>
      <w:r>
        <w:t>;</w:t>
      </w:r>
    </w:p>
    <w:p w:rsidR="0081725A" w:rsidRPr="000924CC" w:rsidRDefault="0081725A" w:rsidP="00FF276B">
      <w:pPr>
        <w:kinsoku w:val="0"/>
        <w:overflowPunct w:val="0"/>
        <w:ind w:right="-125" w:firstLine="709"/>
        <w:jc w:val="both"/>
        <w:textAlignment w:val="baseline"/>
      </w:pPr>
      <w:r>
        <w:t xml:space="preserve">3) с низким уровнем долговой устойчивости – 4 субъекта </w:t>
      </w:r>
      <w:r w:rsidRPr="00403848">
        <w:t>(</w:t>
      </w:r>
      <w:r>
        <w:t>в 2020 году - 3</w:t>
      </w:r>
      <w:r w:rsidRPr="00403848">
        <w:t>)</w:t>
      </w:r>
      <w:r>
        <w:t xml:space="preserve">. </w:t>
      </w:r>
      <w:r w:rsidRPr="000924CC">
        <w:t xml:space="preserve"> </w:t>
      </w:r>
    </w:p>
    <w:p w:rsidR="00021969" w:rsidRPr="009377D0" w:rsidRDefault="00021969" w:rsidP="00FF276B">
      <w:pPr>
        <w:ind w:firstLine="709"/>
        <w:jc w:val="both"/>
        <w:rPr>
          <w:b/>
        </w:rPr>
      </w:pPr>
    </w:p>
    <w:p w:rsidR="00443803" w:rsidRDefault="00443803" w:rsidP="00FF276B">
      <w:pPr>
        <w:ind w:firstLine="709"/>
        <w:jc w:val="both"/>
        <w:rPr>
          <w:b/>
        </w:rPr>
      </w:pPr>
      <w:r w:rsidRPr="00443803">
        <w:rPr>
          <w:b/>
        </w:rPr>
        <w:t>4</w:t>
      </w:r>
      <w:r>
        <w:t xml:space="preserve">. </w:t>
      </w:r>
      <w:r>
        <w:rPr>
          <w:b/>
        </w:rPr>
        <w:t>Расходы на обслуживание государственного долга Томской области</w:t>
      </w:r>
    </w:p>
    <w:p w:rsidR="009A4B45" w:rsidRDefault="009A4B45" w:rsidP="00FF276B">
      <w:pPr>
        <w:ind w:firstLine="709"/>
        <w:jc w:val="both"/>
        <w:rPr>
          <w:b/>
        </w:rPr>
      </w:pPr>
    </w:p>
    <w:p w:rsidR="00443803" w:rsidRDefault="00443803" w:rsidP="00FF276B">
      <w:pPr>
        <w:ind w:firstLine="709"/>
        <w:jc w:val="both"/>
      </w:pPr>
      <w:r>
        <w:t>Объем расходов на обслуживание государственного долга Томской области, а также отношение расходов на обслуживание государственного долга к расходам областного бюджета указан</w:t>
      </w:r>
      <w:r w:rsidR="00064277">
        <w:t>ы</w:t>
      </w:r>
      <w:r w:rsidR="00875000">
        <w:t xml:space="preserve"> ниже в таблице</w:t>
      </w:r>
      <w:r>
        <w:t>.</w:t>
      </w:r>
    </w:p>
    <w:p w:rsidR="00443803" w:rsidRDefault="00875000" w:rsidP="00FF276B">
      <w:pPr>
        <w:ind w:firstLine="709"/>
        <w:jc w:val="right"/>
      </w:pPr>
      <w:r w:rsidRPr="00E4351F">
        <w:rPr>
          <w:sz w:val="20"/>
          <w:szCs w:val="20"/>
        </w:rPr>
        <w:t xml:space="preserve"> </w:t>
      </w:r>
      <w:r w:rsidR="00443803" w:rsidRPr="00E4351F">
        <w:rPr>
          <w:sz w:val="20"/>
          <w:szCs w:val="20"/>
        </w:rPr>
        <w:t>(</w:t>
      </w:r>
      <w:proofErr w:type="spellStart"/>
      <w:r w:rsidR="00443803" w:rsidRPr="00E4351F">
        <w:rPr>
          <w:sz w:val="20"/>
          <w:szCs w:val="20"/>
        </w:rPr>
        <w:t>млн.руб</w:t>
      </w:r>
      <w:proofErr w:type="spellEnd"/>
      <w:r w:rsidR="00443803" w:rsidRPr="00E4351F">
        <w:rPr>
          <w:sz w:val="20"/>
          <w:szCs w:val="20"/>
        </w:rPr>
        <w:t>.)</w:t>
      </w:r>
      <w:r w:rsidR="00443803">
        <w:t xml:space="preserve"> 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710"/>
        <w:gridCol w:w="710"/>
        <w:gridCol w:w="710"/>
        <w:gridCol w:w="710"/>
        <w:gridCol w:w="1140"/>
        <w:gridCol w:w="851"/>
        <w:gridCol w:w="851"/>
        <w:gridCol w:w="853"/>
      </w:tblGrid>
      <w:tr w:rsidR="008159E5" w:rsidRPr="00421DEB" w:rsidTr="008159E5">
        <w:trPr>
          <w:trHeight w:val="378"/>
          <w:jc w:val="center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FF36DC" w:rsidRDefault="008159E5" w:rsidP="00FF276B">
            <w:pPr>
              <w:jc w:val="center"/>
              <w:rPr>
                <w:sz w:val="20"/>
                <w:szCs w:val="20"/>
              </w:rPr>
            </w:pPr>
            <w:r w:rsidRPr="00FF36DC">
              <w:rPr>
                <w:sz w:val="20"/>
                <w:szCs w:val="20"/>
              </w:rPr>
              <w:t>Показатели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850856" w:rsidRDefault="008159E5" w:rsidP="00FF276B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850856">
              <w:rPr>
                <w:sz w:val="20"/>
                <w:szCs w:val="20"/>
              </w:rPr>
              <w:t xml:space="preserve"> г.</w:t>
            </w:r>
          </w:p>
          <w:p w:rsidR="008159E5" w:rsidRPr="00850856" w:rsidRDefault="008159E5" w:rsidP="00FF276B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факт</w:t>
            </w:r>
            <w:r w:rsidRPr="00850856">
              <w:rPr>
                <w:sz w:val="20"/>
                <w:szCs w:val="20"/>
              </w:rPr>
              <w:t>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Default="008159E5" w:rsidP="00FF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  <w:p w:rsidR="008159E5" w:rsidRPr="00850856" w:rsidRDefault="008159E5" w:rsidP="00FF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Default="008159E5" w:rsidP="00FF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г. </w:t>
            </w:r>
          </w:p>
          <w:p w:rsidR="008159E5" w:rsidRPr="00850856" w:rsidRDefault="008159E5" w:rsidP="00FF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875000" w:rsidRDefault="008159E5" w:rsidP="00FF276B">
            <w:pPr>
              <w:jc w:val="center"/>
              <w:rPr>
                <w:sz w:val="20"/>
                <w:szCs w:val="20"/>
              </w:rPr>
            </w:pPr>
            <w:r w:rsidRPr="00875000">
              <w:rPr>
                <w:sz w:val="20"/>
                <w:szCs w:val="20"/>
              </w:rPr>
              <w:t>2020 г.</w:t>
            </w:r>
          </w:p>
          <w:p w:rsidR="008159E5" w:rsidRPr="008159E5" w:rsidRDefault="008159E5" w:rsidP="00FF276B">
            <w:pPr>
              <w:jc w:val="center"/>
              <w:rPr>
                <w:sz w:val="20"/>
                <w:szCs w:val="20"/>
                <w:highlight w:val="lightGray"/>
              </w:rPr>
            </w:pPr>
            <w:r w:rsidRPr="00875000">
              <w:rPr>
                <w:sz w:val="20"/>
                <w:szCs w:val="20"/>
              </w:rPr>
              <w:t>(факт)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E5" w:rsidRDefault="008159E5" w:rsidP="00FF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  <w:p w:rsidR="008159E5" w:rsidRPr="00850856" w:rsidRDefault="008159E5" w:rsidP="00FF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(ожидаемое)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9E5" w:rsidRPr="00850856" w:rsidRDefault="008159E5" w:rsidP="00FF276B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850856">
              <w:rPr>
                <w:sz w:val="20"/>
                <w:szCs w:val="20"/>
              </w:rPr>
              <w:t xml:space="preserve"> г.</w:t>
            </w:r>
          </w:p>
          <w:p w:rsidR="008159E5" w:rsidRPr="00850856" w:rsidRDefault="008159E5" w:rsidP="00FF276B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(проект)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9E5" w:rsidRPr="00850856" w:rsidRDefault="008159E5" w:rsidP="00FF276B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850856">
              <w:rPr>
                <w:sz w:val="20"/>
                <w:szCs w:val="20"/>
              </w:rPr>
              <w:t xml:space="preserve"> г. (проект)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E5" w:rsidRDefault="008159E5" w:rsidP="00FF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  <w:p w:rsidR="008159E5" w:rsidRPr="00850856" w:rsidRDefault="008159E5" w:rsidP="00FF276B">
            <w:pPr>
              <w:jc w:val="center"/>
              <w:rPr>
                <w:sz w:val="20"/>
                <w:szCs w:val="20"/>
              </w:rPr>
            </w:pPr>
            <w:r w:rsidRPr="00850856">
              <w:rPr>
                <w:sz w:val="20"/>
                <w:szCs w:val="20"/>
              </w:rPr>
              <w:t>(проект)</w:t>
            </w:r>
          </w:p>
        </w:tc>
      </w:tr>
      <w:tr w:rsidR="008159E5" w:rsidRPr="00421DEB" w:rsidTr="008159E5">
        <w:trPr>
          <w:jc w:val="center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Default="008159E5" w:rsidP="00FF276B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 xml:space="preserve">Расходы на обслуживание </w:t>
            </w:r>
          </w:p>
          <w:p w:rsidR="009A4B45" w:rsidRDefault="008159E5" w:rsidP="00FF276B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 xml:space="preserve">государственного долга </w:t>
            </w:r>
          </w:p>
          <w:p w:rsidR="008159E5" w:rsidRPr="00FF36DC" w:rsidRDefault="008159E5" w:rsidP="00FF276B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>(млн. руб.)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FF36DC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1 230,9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1 784,8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FF36DC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1 507,8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8159E5" w:rsidRDefault="00875000" w:rsidP="00FF276B">
            <w:pPr>
              <w:jc w:val="center"/>
              <w:textAlignment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1 994,1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Default="00875000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2 306,5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FF36DC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FF36DC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2 043,3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1 943,3</w:t>
            </w:r>
          </w:p>
        </w:tc>
      </w:tr>
      <w:tr w:rsidR="008159E5" w:rsidRPr="00421DEB" w:rsidTr="008159E5">
        <w:trPr>
          <w:trHeight w:val="593"/>
          <w:jc w:val="center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Default="008159E5" w:rsidP="00FF276B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 xml:space="preserve">Отношение расходов на </w:t>
            </w:r>
          </w:p>
          <w:p w:rsidR="009A4B45" w:rsidRDefault="008159E5" w:rsidP="00FF276B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 xml:space="preserve">обслуживание государственного долга к расходам </w:t>
            </w:r>
          </w:p>
          <w:p w:rsidR="008159E5" w:rsidRPr="00FF36DC" w:rsidRDefault="008159E5" w:rsidP="00FF276B">
            <w:pPr>
              <w:textAlignment w:val="center"/>
              <w:rPr>
                <w:color w:val="000000"/>
                <w:kern w:val="24"/>
                <w:sz w:val="20"/>
                <w:szCs w:val="20"/>
              </w:rPr>
            </w:pPr>
            <w:r w:rsidRPr="00FF36DC">
              <w:rPr>
                <w:color w:val="000000"/>
                <w:kern w:val="24"/>
                <w:sz w:val="20"/>
                <w:szCs w:val="20"/>
              </w:rPr>
              <w:t>областного бюджета (%)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A45F8E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5742F1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8159E5" w:rsidRDefault="008159E5" w:rsidP="00FF276B">
            <w:pPr>
              <w:jc w:val="center"/>
              <w:textAlignment w:val="center"/>
              <w:rPr>
                <w:sz w:val="20"/>
                <w:szCs w:val="20"/>
                <w:highlight w:val="lightGray"/>
              </w:rPr>
            </w:pPr>
            <w:r w:rsidRPr="00875000">
              <w:rPr>
                <w:sz w:val="20"/>
                <w:szCs w:val="20"/>
              </w:rPr>
              <w:t>2,</w:t>
            </w:r>
            <w:r w:rsidR="00875000" w:rsidRPr="00875000">
              <w:rPr>
                <w:sz w:val="20"/>
                <w:szCs w:val="20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875000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FF36DC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Pr="00FF36DC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E5" w:rsidRDefault="008159E5" w:rsidP="00FF276B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</w:tbl>
    <w:p w:rsidR="009A4B45" w:rsidRDefault="009A4B45" w:rsidP="00FF276B">
      <w:pPr>
        <w:kinsoku w:val="0"/>
        <w:overflowPunct w:val="0"/>
        <w:ind w:right="-122" w:firstLine="709"/>
        <w:jc w:val="both"/>
        <w:textAlignment w:val="baseline"/>
        <w:rPr>
          <w:color w:val="000000"/>
          <w:kern w:val="24"/>
        </w:rPr>
      </w:pPr>
    </w:p>
    <w:p w:rsidR="00151A43" w:rsidRPr="008D6D81" w:rsidRDefault="00151A43" w:rsidP="00FF276B">
      <w:pPr>
        <w:kinsoku w:val="0"/>
        <w:overflowPunct w:val="0"/>
        <w:ind w:right="-122" w:firstLine="709"/>
        <w:jc w:val="both"/>
        <w:textAlignment w:val="baseline"/>
      </w:pPr>
      <w:r w:rsidRPr="00B3078D">
        <w:rPr>
          <w:color w:val="000000"/>
          <w:kern w:val="24"/>
        </w:rPr>
        <w:t>Отношение расходов на обслуживание государственного долга к расходам областного бюджета</w:t>
      </w:r>
      <w:r>
        <w:rPr>
          <w:color w:val="000000"/>
          <w:kern w:val="24"/>
        </w:rPr>
        <w:t xml:space="preserve"> </w:t>
      </w:r>
      <w:r w:rsidR="00064277">
        <w:rPr>
          <w:color w:val="000000"/>
          <w:kern w:val="24"/>
        </w:rPr>
        <w:t>составляет</w:t>
      </w:r>
      <w:r>
        <w:rPr>
          <w:color w:val="000000"/>
          <w:kern w:val="24"/>
        </w:rPr>
        <w:t xml:space="preserve"> в 202</w:t>
      </w:r>
      <w:r w:rsidR="00875000">
        <w:rPr>
          <w:color w:val="000000"/>
          <w:kern w:val="24"/>
        </w:rPr>
        <w:t>2</w:t>
      </w:r>
      <w:r>
        <w:rPr>
          <w:color w:val="000000"/>
          <w:kern w:val="24"/>
        </w:rPr>
        <w:t xml:space="preserve"> году 3,</w:t>
      </w:r>
      <w:r w:rsidR="00875000">
        <w:rPr>
          <w:color w:val="000000"/>
          <w:kern w:val="24"/>
        </w:rPr>
        <w:t>1</w:t>
      </w:r>
      <w:r>
        <w:rPr>
          <w:color w:val="000000"/>
          <w:kern w:val="24"/>
        </w:rPr>
        <w:t>%, в 202</w:t>
      </w:r>
      <w:r w:rsidR="00875000">
        <w:rPr>
          <w:color w:val="000000"/>
          <w:kern w:val="24"/>
        </w:rPr>
        <w:t>3</w:t>
      </w:r>
      <w:r>
        <w:rPr>
          <w:color w:val="000000"/>
          <w:kern w:val="24"/>
        </w:rPr>
        <w:t xml:space="preserve"> – </w:t>
      </w:r>
      <w:r w:rsidR="00875000">
        <w:rPr>
          <w:color w:val="000000"/>
          <w:kern w:val="24"/>
        </w:rPr>
        <w:t>2,8</w:t>
      </w:r>
      <w:r>
        <w:rPr>
          <w:color w:val="000000"/>
          <w:kern w:val="24"/>
        </w:rPr>
        <w:t>%, в 202</w:t>
      </w:r>
      <w:r w:rsidR="00875000">
        <w:rPr>
          <w:color w:val="000000"/>
          <w:kern w:val="24"/>
        </w:rPr>
        <w:t>4</w:t>
      </w:r>
      <w:r>
        <w:rPr>
          <w:color w:val="000000"/>
          <w:kern w:val="24"/>
        </w:rPr>
        <w:t xml:space="preserve"> – </w:t>
      </w:r>
      <w:r w:rsidR="00875000">
        <w:rPr>
          <w:color w:val="000000"/>
          <w:kern w:val="24"/>
        </w:rPr>
        <w:t>2,6</w:t>
      </w:r>
      <w:r>
        <w:rPr>
          <w:color w:val="000000"/>
          <w:kern w:val="24"/>
        </w:rPr>
        <w:t>%</w:t>
      </w:r>
      <w:r w:rsidR="00875000">
        <w:rPr>
          <w:color w:val="000000"/>
          <w:kern w:val="24"/>
        </w:rPr>
        <w:t>.</w:t>
      </w:r>
    </w:p>
    <w:p w:rsidR="00875000" w:rsidRDefault="00151A43" w:rsidP="00FF276B">
      <w:pPr>
        <w:kinsoku w:val="0"/>
        <w:overflowPunct w:val="0"/>
        <w:ind w:right="-125" w:firstLine="709"/>
        <w:jc w:val="both"/>
        <w:textAlignment w:val="baseline"/>
      </w:pPr>
      <w:r>
        <w:t>По состоянию на 01.10.202</w:t>
      </w:r>
      <w:r w:rsidR="00875000">
        <w:t>1</w:t>
      </w:r>
      <w:r>
        <w:t xml:space="preserve"> объем расходов на обслуживание государственного долга составил </w:t>
      </w:r>
      <w:r w:rsidR="008E6B5A">
        <w:t>1</w:t>
      </w:r>
      <w:r w:rsidR="00875000">
        <w:t> 647,8</w:t>
      </w:r>
      <w:r>
        <w:t xml:space="preserve"> </w:t>
      </w:r>
      <w:proofErr w:type="spellStart"/>
      <w:r>
        <w:t>млн.руб</w:t>
      </w:r>
      <w:proofErr w:type="spellEnd"/>
      <w:r>
        <w:t xml:space="preserve">. или </w:t>
      </w:r>
      <w:r w:rsidR="00875000">
        <w:t>52,6</w:t>
      </w:r>
      <w:r>
        <w:t xml:space="preserve">% от </w:t>
      </w:r>
      <w:r w:rsidR="00875000">
        <w:t>планового</w:t>
      </w:r>
      <w:r w:rsidR="008E6B5A">
        <w:t xml:space="preserve"> значения </w:t>
      </w:r>
      <w:r w:rsidR="00875000">
        <w:t>на</w:t>
      </w:r>
      <w:r w:rsidR="008E6B5A">
        <w:t xml:space="preserve"> 202</w:t>
      </w:r>
      <w:r w:rsidR="00875000">
        <w:t>1</w:t>
      </w:r>
      <w:r w:rsidR="008E6B5A">
        <w:t xml:space="preserve"> год.</w:t>
      </w:r>
    </w:p>
    <w:p w:rsidR="00CE3B00" w:rsidRPr="00325D24" w:rsidRDefault="00CE3B00" w:rsidP="009A4B45">
      <w:pPr>
        <w:kinsoku w:val="0"/>
        <w:overflowPunct w:val="0"/>
        <w:ind w:right="-125" w:firstLine="709"/>
        <w:jc w:val="both"/>
        <w:textAlignment w:val="baseline"/>
      </w:pPr>
      <w:r w:rsidRPr="00325D24">
        <w:t xml:space="preserve">Департаментом финансов </w:t>
      </w:r>
      <w:r w:rsidR="00325D24" w:rsidRPr="00325D24">
        <w:t xml:space="preserve">по запросу Контрольно-счетной палаты </w:t>
      </w:r>
      <w:r w:rsidRPr="00325D24">
        <w:t>представлен (от 15.10.2021 № АФ-13/21-576) расчет расходов на обслуживание государственного долга, предусмотренных законопроекто</w:t>
      </w:r>
      <w:r w:rsidR="00B07387" w:rsidRPr="00325D24">
        <w:t>м</w:t>
      </w:r>
      <w:r w:rsidRPr="00325D24">
        <w:t xml:space="preserve"> </w:t>
      </w:r>
      <w:r w:rsidR="00B07387" w:rsidRPr="00325D24">
        <w:t>на</w:t>
      </w:r>
      <w:r w:rsidRPr="00325D24">
        <w:t xml:space="preserve"> 2022 год на сумму 2 154 036,5 </w:t>
      </w:r>
      <w:proofErr w:type="spellStart"/>
      <w:r w:rsidRPr="00325D24">
        <w:t>тыс.руб</w:t>
      </w:r>
      <w:proofErr w:type="spellEnd"/>
      <w:r w:rsidRPr="00325D24">
        <w:t xml:space="preserve">. </w:t>
      </w:r>
    </w:p>
    <w:p w:rsidR="008F63ED" w:rsidRDefault="00C15968" w:rsidP="00FF276B">
      <w:pPr>
        <w:kinsoku w:val="0"/>
        <w:overflowPunct w:val="0"/>
        <w:ind w:right="-125" w:firstLine="709"/>
        <w:jc w:val="both"/>
        <w:textAlignment w:val="baseline"/>
      </w:pPr>
      <w:r w:rsidRPr="00325D24">
        <w:t>П</w:t>
      </w:r>
      <w:r w:rsidR="008F63ED" w:rsidRPr="00325D24">
        <w:t>ри расчете расходов на обслуживание государственного долга по ценным бумагам</w:t>
      </w:r>
      <w:r w:rsidR="008F63ED">
        <w:t xml:space="preserve"> использовался объём заимствований в размере 11 590 864,5 </w:t>
      </w:r>
      <w:proofErr w:type="spellStart"/>
      <w:r w:rsidR="008F63ED">
        <w:t>тыс.руб</w:t>
      </w:r>
      <w:proofErr w:type="spellEnd"/>
      <w:r w:rsidR="008F63ED">
        <w:t xml:space="preserve">. </w:t>
      </w:r>
      <w:r>
        <w:t xml:space="preserve">со сроком привлечения 365 дней и ставкой 9,0% годовых. Объем расходов по данным заимствованиям рассчитан в размере 1 011 847,6 </w:t>
      </w:r>
      <w:proofErr w:type="spellStart"/>
      <w:r>
        <w:t>тыс.руб</w:t>
      </w:r>
      <w:proofErr w:type="spellEnd"/>
      <w:r>
        <w:t>.</w:t>
      </w:r>
    </w:p>
    <w:p w:rsidR="00C15968" w:rsidRDefault="00C15968" w:rsidP="00E12B0D">
      <w:pPr>
        <w:kinsoku w:val="0"/>
        <w:overflowPunct w:val="0"/>
        <w:ind w:right="-125" w:firstLine="709"/>
        <w:jc w:val="both"/>
        <w:textAlignment w:val="baseline"/>
      </w:pPr>
      <w:r>
        <w:t xml:space="preserve">Необходимо отметить, что объем заимствований по ценным бумагам (11 590 864,5 </w:t>
      </w:r>
      <w:proofErr w:type="spellStart"/>
      <w:r>
        <w:t>тыс.руб</w:t>
      </w:r>
      <w:proofErr w:type="spellEnd"/>
      <w:r>
        <w:t xml:space="preserve">.), использованный для расчета расходов на обслуживание государственного долга на 2022 год, превышает практически в 2 раза объем заимствований (6 000 000,0), предусмотренный Программой государственных внутренних заимствований Томской области на 2022 год и на плановый период 2023 и 2024 годов </w:t>
      </w:r>
      <w:r w:rsidR="00E12B0D">
        <w:t xml:space="preserve">(приложение 6 к законопроекту). </w:t>
      </w:r>
      <w:r>
        <w:t>Указанный факт свидетельствует о том, что расходы на обслуживание государственного долга Томской области на 2022 год завышены</w:t>
      </w:r>
      <w:r w:rsidR="00E12B0D">
        <w:t>.</w:t>
      </w:r>
    </w:p>
    <w:p w:rsidR="00B07387" w:rsidRDefault="00353043" w:rsidP="00FF276B">
      <w:pPr>
        <w:kinsoku w:val="0"/>
        <w:overflowPunct w:val="0"/>
        <w:ind w:right="-125" w:firstLine="709"/>
        <w:jc w:val="both"/>
        <w:textAlignment w:val="baseline"/>
      </w:pPr>
      <w:r>
        <w:t xml:space="preserve">Кроме того, предоставление бюджетного кредита в 2021 году на сумму 20,2 </w:t>
      </w:r>
      <w:proofErr w:type="spellStart"/>
      <w:r>
        <w:t>млрд.руб</w:t>
      </w:r>
      <w:proofErr w:type="spellEnd"/>
      <w:r>
        <w:t>. для погашения долговых обязательств по рыночным заимствованиям (ценные бумаги и кредиты кредитных организаций) со ставкой 0,1% годовых, должно повлечь уменьшение объема расходов на обслуживание государственного долга в 2022-2024 годы. Однако законопроект предусматривает незначительное снижение расходов по сравнению с 2021 годом</w:t>
      </w:r>
      <w:r w:rsidR="00325D24">
        <w:t>.</w:t>
      </w:r>
      <w:r w:rsidR="00711C90">
        <w:t xml:space="preserve"> </w:t>
      </w:r>
    </w:p>
    <w:p w:rsidR="00CE3B00" w:rsidRDefault="00CE3B00" w:rsidP="00FF276B">
      <w:pPr>
        <w:kinsoku w:val="0"/>
        <w:overflowPunct w:val="0"/>
        <w:ind w:right="-125" w:firstLine="709"/>
        <w:jc w:val="both"/>
        <w:textAlignment w:val="baseline"/>
      </w:pPr>
    </w:p>
    <w:sectPr w:rsidR="00CE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01"/>
    <w:rsid w:val="00021969"/>
    <w:rsid w:val="00050BB1"/>
    <w:rsid w:val="00051D25"/>
    <w:rsid w:val="00061B6A"/>
    <w:rsid w:val="00064277"/>
    <w:rsid w:val="00076AE4"/>
    <w:rsid w:val="000924CC"/>
    <w:rsid w:val="000A2C24"/>
    <w:rsid w:val="000A51FF"/>
    <w:rsid w:val="000D0777"/>
    <w:rsid w:val="000D0804"/>
    <w:rsid w:val="000E101A"/>
    <w:rsid w:val="000E5479"/>
    <w:rsid w:val="000F3A20"/>
    <w:rsid w:val="000F799A"/>
    <w:rsid w:val="00107667"/>
    <w:rsid w:val="00112D1B"/>
    <w:rsid w:val="00124621"/>
    <w:rsid w:val="00124E14"/>
    <w:rsid w:val="001306D9"/>
    <w:rsid w:val="00130EE2"/>
    <w:rsid w:val="00133B1E"/>
    <w:rsid w:val="00151A43"/>
    <w:rsid w:val="00160814"/>
    <w:rsid w:val="00163E83"/>
    <w:rsid w:val="00166B37"/>
    <w:rsid w:val="00186F88"/>
    <w:rsid w:val="00241852"/>
    <w:rsid w:val="0025216C"/>
    <w:rsid w:val="00264001"/>
    <w:rsid w:val="00273F6F"/>
    <w:rsid w:val="002829F6"/>
    <w:rsid w:val="00291C12"/>
    <w:rsid w:val="00291D6F"/>
    <w:rsid w:val="002A000C"/>
    <w:rsid w:val="002B540B"/>
    <w:rsid w:val="002C6BAA"/>
    <w:rsid w:val="002D624A"/>
    <w:rsid w:val="002F2598"/>
    <w:rsid w:val="0030107C"/>
    <w:rsid w:val="003019F7"/>
    <w:rsid w:val="00305CFA"/>
    <w:rsid w:val="00325D24"/>
    <w:rsid w:val="0034149E"/>
    <w:rsid w:val="00344115"/>
    <w:rsid w:val="00345B11"/>
    <w:rsid w:val="00353043"/>
    <w:rsid w:val="00374457"/>
    <w:rsid w:val="00383870"/>
    <w:rsid w:val="00385C93"/>
    <w:rsid w:val="00390877"/>
    <w:rsid w:val="0039279C"/>
    <w:rsid w:val="003B4178"/>
    <w:rsid w:val="003B7661"/>
    <w:rsid w:val="003E5A86"/>
    <w:rsid w:val="003F4F94"/>
    <w:rsid w:val="004019C5"/>
    <w:rsid w:val="00403848"/>
    <w:rsid w:val="00417ED1"/>
    <w:rsid w:val="004213B1"/>
    <w:rsid w:val="00421F4A"/>
    <w:rsid w:val="00443803"/>
    <w:rsid w:val="00451291"/>
    <w:rsid w:val="00461A1B"/>
    <w:rsid w:val="00472F64"/>
    <w:rsid w:val="004760C6"/>
    <w:rsid w:val="0047674A"/>
    <w:rsid w:val="004842A7"/>
    <w:rsid w:val="00486C43"/>
    <w:rsid w:val="004C07BB"/>
    <w:rsid w:val="004C5C82"/>
    <w:rsid w:val="00522973"/>
    <w:rsid w:val="00523946"/>
    <w:rsid w:val="00531647"/>
    <w:rsid w:val="00566881"/>
    <w:rsid w:val="00582621"/>
    <w:rsid w:val="005A5E08"/>
    <w:rsid w:val="005C6BBD"/>
    <w:rsid w:val="005D0ECE"/>
    <w:rsid w:val="005D25F3"/>
    <w:rsid w:val="005E49CB"/>
    <w:rsid w:val="005F0B70"/>
    <w:rsid w:val="005F4279"/>
    <w:rsid w:val="005F5BAF"/>
    <w:rsid w:val="005F7047"/>
    <w:rsid w:val="005F775A"/>
    <w:rsid w:val="006058C8"/>
    <w:rsid w:val="0064263F"/>
    <w:rsid w:val="00654204"/>
    <w:rsid w:val="00663AD9"/>
    <w:rsid w:val="00675667"/>
    <w:rsid w:val="006833B7"/>
    <w:rsid w:val="006872B4"/>
    <w:rsid w:val="006912D7"/>
    <w:rsid w:val="00696722"/>
    <w:rsid w:val="006A065B"/>
    <w:rsid w:val="006A48E8"/>
    <w:rsid w:val="006C39A5"/>
    <w:rsid w:val="006C7573"/>
    <w:rsid w:val="006C7739"/>
    <w:rsid w:val="006E75D3"/>
    <w:rsid w:val="007051CA"/>
    <w:rsid w:val="00710254"/>
    <w:rsid w:val="00711C90"/>
    <w:rsid w:val="00734718"/>
    <w:rsid w:val="0074142F"/>
    <w:rsid w:val="007578E2"/>
    <w:rsid w:val="007777C4"/>
    <w:rsid w:val="00787701"/>
    <w:rsid w:val="00794F53"/>
    <w:rsid w:val="0079578C"/>
    <w:rsid w:val="007B68CB"/>
    <w:rsid w:val="007B7A4A"/>
    <w:rsid w:val="007C2AAB"/>
    <w:rsid w:val="007E2A31"/>
    <w:rsid w:val="007F3775"/>
    <w:rsid w:val="007F75D7"/>
    <w:rsid w:val="00802F46"/>
    <w:rsid w:val="00806A4D"/>
    <w:rsid w:val="008159E5"/>
    <w:rsid w:val="0081725A"/>
    <w:rsid w:val="008256E9"/>
    <w:rsid w:val="008416C3"/>
    <w:rsid w:val="00856E8A"/>
    <w:rsid w:val="0085721B"/>
    <w:rsid w:val="0087420A"/>
    <w:rsid w:val="00875000"/>
    <w:rsid w:val="00885F60"/>
    <w:rsid w:val="008A6F18"/>
    <w:rsid w:val="008C40B3"/>
    <w:rsid w:val="008C751D"/>
    <w:rsid w:val="008E6B5A"/>
    <w:rsid w:val="008F050C"/>
    <w:rsid w:val="008F63ED"/>
    <w:rsid w:val="009008EF"/>
    <w:rsid w:val="00903825"/>
    <w:rsid w:val="009127B5"/>
    <w:rsid w:val="00914B7F"/>
    <w:rsid w:val="00915EC9"/>
    <w:rsid w:val="00922B4E"/>
    <w:rsid w:val="009377D0"/>
    <w:rsid w:val="00942D90"/>
    <w:rsid w:val="00942DCF"/>
    <w:rsid w:val="00945406"/>
    <w:rsid w:val="0095619F"/>
    <w:rsid w:val="00974FD1"/>
    <w:rsid w:val="00982CE2"/>
    <w:rsid w:val="009A4B45"/>
    <w:rsid w:val="009B3CFB"/>
    <w:rsid w:val="009C0591"/>
    <w:rsid w:val="009C05EA"/>
    <w:rsid w:val="009C7B5F"/>
    <w:rsid w:val="009D7126"/>
    <w:rsid w:val="009E2685"/>
    <w:rsid w:val="009E3C20"/>
    <w:rsid w:val="009E501E"/>
    <w:rsid w:val="00A22C42"/>
    <w:rsid w:val="00A3771A"/>
    <w:rsid w:val="00A418CD"/>
    <w:rsid w:val="00A51099"/>
    <w:rsid w:val="00A51B29"/>
    <w:rsid w:val="00A56D8E"/>
    <w:rsid w:val="00A629CB"/>
    <w:rsid w:val="00A67950"/>
    <w:rsid w:val="00A8430F"/>
    <w:rsid w:val="00A95E0A"/>
    <w:rsid w:val="00AB51C9"/>
    <w:rsid w:val="00AD7349"/>
    <w:rsid w:val="00AE083B"/>
    <w:rsid w:val="00AE21E6"/>
    <w:rsid w:val="00AF5F0B"/>
    <w:rsid w:val="00B01268"/>
    <w:rsid w:val="00B07387"/>
    <w:rsid w:val="00B41F78"/>
    <w:rsid w:val="00B46189"/>
    <w:rsid w:val="00B469D7"/>
    <w:rsid w:val="00B47813"/>
    <w:rsid w:val="00B50F04"/>
    <w:rsid w:val="00B63289"/>
    <w:rsid w:val="00B706CF"/>
    <w:rsid w:val="00B744B3"/>
    <w:rsid w:val="00B767B7"/>
    <w:rsid w:val="00B8054D"/>
    <w:rsid w:val="00BB628E"/>
    <w:rsid w:val="00BC10F7"/>
    <w:rsid w:val="00BC3783"/>
    <w:rsid w:val="00BD109C"/>
    <w:rsid w:val="00BF1650"/>
    <w:rsid w:val="00C018C5"/>
    <w:rsid w:val="00C069DC"/>
    <w:rsid w:val="00C1081E"/>
    <w:rsid w:val="00C1399B"/>
    <w:rsid w:val="00C15968"/>
    <w:rsid w:val="00C2513F"/>
    <w:rsid w:val="00C45401"/>
    <w:rsid w:val="00C461F4"/>
    <w:rsid w:val="00C51D56"/>
    <w:rsid w:val="00C55AD5"/>
    <w:rsid w:val="00C55E36"/>
    <w:rsid w:val="00C672A4"/>
    <w:rsid w:val="00C82262"/>
    <w:rsid w:val="00C924C9"/>
    <w:rsid w:val="00CD070A"/>
    <w:rsid w:val="00CE3B00"/>
    <w:rsid w:val="00CF3AFA"/>
    <w:rsid w:val="00CF5ADE"/>
    <w:rsid w:val="00D07BED"/>
    <w:rsid w:val="00D30B38"/>
    <w:rsid w:val="00D35E88"/>
    <w:rsid w:val="00D506C2"/>
    <w:rsid w:val="00D5489D"/>
    <w:rsid w:val="00D72FA2"/>
    <w:rsid w:val="00D77D90"/>
    <w:rsid w:val="00D82EA9"/>
    <w:rsid w:val="00D93BFE"/>
    <w:rsid w:val="00DA1A9A"/>
    <w:rsid w:val="00DA215F"/>
    <w:rsid w:val="00DC204F"/>
    <w:rsid w:val="00DE0BC5"/>
    <w:rsid w:val="00E072A2"/>
    <w:rsid w:val="00E12B0D"/>
    <w:rsid w:val="00E278B0"/>
    <w:rsid w:val="00E4167A"/>
    <w:rsid w:val="00E4517C"/>
    <w:rsid w:val="00E5215C"/>
    <w:rsid w:val="00E5335D"/>
    <w:rsid w:val="00E755AB"/>
    <w:rsid w:val="00F21484"/>
    <w:rsid w:val="00F31F2D"/>
    <w:rsid w:val="00F36C3C"/>
    <w:rsid w:val="00F62BAA"/>
    <w:rsid w:val="00F772E5"/>
    <w:rsid w:val="00F86F00"/>
    <w:rsid w:val="00FA2C2C"/>
    <w:rsid w:val="00FC41EA"/>
    <w:rsid w:val="00FC49DD"/>
    <w:rsid w:val="00FE163A"/>
    <w:rsid w:val="00FE682E"/>
    <w:rsid w:val="00FF276B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DD"/>
    <w:pPr>
      <w:spacing w:line="240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2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8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8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8A6F18"/>
  </w:style>
  <w:style w:type="paragraph" w:styleId="a6">
    <w:name w:val="List Paragraph"/>
    <w:basedOn w:val="a"/>
    <w:link w:val="a7"/>
    <w:uiPriority w:val="99"/>
    <w:qFormat/>
    <w:rsid w:val="00A67950"/>
    <w:pPr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link w:val="a6"/>
    <w:uiPriority w:val="99"/>
    <w:locked/>
    <w:rsid w:val="00A67950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DD"/>
    <w:pPr>
      <w:spacing w:line="240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2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8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8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8A6F18"/>
  </w:style>
  <w:style w:type="paragraph" w:styleId="a6">
    <w:name w:val="List Paragraph"/>
    <w:basedOn w:val="a"/>
    <w:link w:val="a7"/>
    <w:uiPriority w:val="99"/>
    <w:qFormat/>
    <w:rsid w:val="00A67950"/>
    <w:pPr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link w:val="a6"/>
    <w:uiPriority w:val="99"/>
    <w:locked/>
    <w:rsid w:val="00A67950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ile01\&#1043;&#1088;&#1091;&#1087;&#1087;&#1072;%203\&#1055;&#1088;&#1086;&#1074;&#1077;&#1088;&#1082;&#1080;%202020%20&#1075;&#1086;&#1076;&#1072;\&#1055;&#1088;&#1086;&#1077;&#1082;&#1090;%20&#1073;&#1102;&#1076;&#1078;&#1077;&#1090;&#1072;%202021-2023\&#1056;&#1072;&#1073;&#1086;&#1095;&#1080;&#1077;%20&#1084;&#1072;&#1090;&#1077;&#1088;&#1080;&#1072;&#1083;&#1099;\&#1056;&#1072;&#1089;&#1095;&#1077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'первое чтение'!$B$21</c:f>
              <c:strCache>
                <c:ptCount val="1"/>
                <c:pt idx="0">
                  <c:v>Объем государственного долга Томской области, млн.руб.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'первое чтение'!$C$20:$J$20</c:f>
              <c:strCache>
                <c:ptCount val="8"/>
                <c:pt idx="0">
                  <c:v>2005г.</c:v>
                </c:pt>
                <c:pt idx="1">
                  <c:v>2010г.</c:v>
                </c:pt>
                <c:pt idx="2">
                  <c:v>2015г.</c:v>
                </c:pt>
                <c:pt idx="3">
                  <c:v>2020г. </c:v>
                </c:pt>
                <c:pt idx="4">
                  <c:v>01.10.2021</c:v>
                </c:pt>
                <c:pt idx="5">
                  <c:v>2022г.</c:v>
                </c:pt>
                <c:pt idx="6">
                  <c:v>2023г. </c:v>
                </c:pt>
                <c:pt idx="7">
                  <c:v>2024г. </c:v>
                </c:pt>
              </c:strCache>
            </c:strRef>
          </c:cat>
          <c:val>
            <c:numRef>
              <c:f>'первое чтение'!$C$21:$J$21</c:f>
              <c:numCache>
                <c:formatCode>#,##0</c:formatCode>
                <c:ptCount val="8"/>
                <c:pt idx="0">
                  <c:v>2829.43429552</c:v>
                </c:pt>
                <c:pt idx="1">
                  <c:v>6962.4615649999996</c:v>
                </c:pt>
                <c:pt idx="2">
                  <c:v>23215.173375570001</c:v>
                </c:pt>
                <c:pt idx="3">
                  <c:v>42161.1</c:v>
                </c:pt>
                <c:pt idx="4">
                  <c:v>58524.800000000003</c:v>
                </c:pt>
                <c:pt idx="5">
                  <c:v>37783.454899999997</c:v>
                </c:pt>
                <c:pt idx="6">
                  <c:v>37418.330999999998</c:v>
                </c:pt>
                <c:pt idx="7">
                  <c:v>36529.328399999999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67798272"/>
        <c:axId val="167799808"/>
      </c:barChart>
      <c:catAx>
        <c:axId val="16779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799808"/>
        <c:crosses val="autoZero"/>
        <c:auto val="1"/>
        <c:lblAlgn val="ctr"/>
        <c:lblOffset val="100"/>
        <c:noMultiLvlLbl val="0"/>
      </c:catAx>
      <c:valAx>
        <c:axId val="16779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798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0.62809</cdr:x>
      <cdr:y>0.27546</cdr:y>
    </cdr:from>
    <cdr:to>
      <cdr:x>0.70384</cdr:x>
      <cdr:y>0.42593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3790972" y="755640"/>
          <a:ext cx="457203" cy="412769"/>
        </a:xfrm>
        <a:prstGeom xmlns:a="http://schemas.openxmlformats.org/drawingml/2006/main" prst="straightConnector1">
          <a:avLst/>
        </a:prstGeom>
        <a:ln xmlns:a="http://schemas.openxmlformats.org/drawingml/2006/main" w="28575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0.65124</cdr:x>
      <cdr:y>0.27083</cdr:y>
    </cdr:from>
    <cdr:to>
      <cdr:x>0.85218</cdr:x>
      <cdr:y>0.36343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3930650" y="742950"/>
          <a:ext cx="1212850" cy="25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-20,7 млрд.руб.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AFA4-69B4-4C82-AC6A-2358598C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6083</TotalTime>
  <Pages>6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Василевская Екатерина Даниловна</cp:lastModifiedBy>
  <cp:revision>125</cp:revision>
  <cp:lastPrinted>2021-10-25T10:18:00Z</cp:lastPrinted>
  <dcterms:created xsi:type="dcterms:W3CDTF">2020-10-05T05:10:00Z</dcterms:created>
  <dcterms:modified xsi:type="dcterms:W3CDTF">2021-10-29T02:17:00Z</dcterms:modified>
</cp:coreProperties>
</file>