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E1" w:rsidRPr="008029FA" w:rsidRDefault="005439E1" w:rsidP="008029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9FA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5439E1" w:rsidRPr="008029FA" w:rsidRDefault="005439E1" w:rsidP="008029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9FA">
        <w:rPr>
          <w:rFonts w:ascii="Times New Roman" w:hAnsi="Times New Roman"/>
          <w:b/>
          <w:sz w:val="28"/>
          <w:szCs w:val="28"/>
          <w:lang w:eastAsia="ru-RU"/>
        </w:rPr>
        <w:t>Контрольно-счетной палаты Томской области</w:t>
      </w:r>
    </w:p>
    <w:p w:rsidR="005439E1" w:rsidRPr="008029FA" w:rsidRDefault="005439E1" w:rsidP="008029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9FA">
        <w:rPr>
          <w:rFonts w:ascii="Times New Roman" w:hAnsi="Times New Roman"/>
          <w:b/>
          <w:sz w:val="28"/>
          <w:szCs w:val="28"/>
          <w:lang w:eastAsia="ru-RU"/>
        </w:rPr>
        <w:t>на проект закона Томской области «Об областном бюджете на 202</w:t>
      </w:r>
      <w:r w:rsidR="00C71B97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029FA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5439E1" w:rsidRPr="008029FA" w:rsidRDefault="005439E1" w:rsidP="008029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на плановый период 202</w:t>
      </w:r>
      <w:r w:rsidR="00C71B97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029FA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C71B97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029FA">
        <w:rPr>
          <w:rFonts w:ascii="Times New Roman" w:hAnsi="Times New Roman"/>
          <w:b/>
          <w:sz w:val="28"/>
          <w:szCs w:val="28"/>
          <w:lang w:eastAsia="ru-RU"/>
        </w:rPr>
        <w:t xml:space="preserve"> годов»</w:t>
      </w:r>
    </w:p>
    <w:p w:rsidR="005439E1" w:rsidRDefault="00622A45" w:rsidP="00622A45">
      <w:pPr>
        <w:tabs>
          <w:tab w:val="left" w:pos="2201"/>
        </w:tabs>
        <w:spacing w:line="25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C71B97" w:rsidRPr="008E16D5" w:rsidRDefault="00C71B97" w:rsidP="008E16D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16D5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C71B97" w:rsidRPr="008E16D5" w:rsidRDefault="00C71B97" w:rsidP="008E16D5">
      <w:pPr>
        <w:spacing w:before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16D5">
        <w:rPr>
          <w:rFonts w:ascii="Times New Roman" w:hAnsi="Times New Roman"/>
          <w:sz w:val="24"/>
          <w:szCs w:val="24"/>
          <w:lang w:eastAsia="ru-RU"/>
        </w:rPr>
        <w:t>Заключение Контрольно-счетной палаты Томской области (далее – Заключение) на проект закона Томской области «Об областном  бюджете на 2022 год и на плановый период 2023 и 2024 годов» (далее – законопроект, проект закона) подготовлено в соответствии с Бюджетным кодексом РФ, законами Томской области «О Контрольно-счетной палате Томской области», «О бюджетном процессе в Томской области» и иными нормативными правовыми актами Российской Федерации и Томской</w:t>
      </w:r>
      <w:proofErr w:type="gramEnd"/>
      <w:r w:rsidRPr="008E16D5">
        <w:rPr>
          <w:rFonts w:ascii="Times New Roman" w:hAnsi="Times New Roman"/>
          <w:sz w:val="24"/>
          <w:szCs w:val="24"/>
          <w:lang w:eastAsia="ru-RU"/>
        </w:rPr>
        <w:t xml:space="preserve"> области.</w:t>
      </w:r>
    </w:p>
    <w:p w:rsidR="00C71B97" w:rsidRPr="008E16D5" w:rsidRDefault="00C71B97" w:rsidP="008E16D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16D5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проанализированы представленный Администрацией Томской области (далее – Администрация) прогноз социально-экономического развития  Томской области на 2022 год и на плановый период 2023-2024 годов, структура и содержание законопроекта, приложения к законопроекту, документы и материалы, представленные одновременно с ним, а также проверено наличие и оценено состояние нормативной и методической базы, регулирующей порядок их формирования.</w:t>
      </w:r>
      <w:proofErr w:type="gramEnd"/>
    </w:p>
    <w:p w:rsidR="00C71B97" w:rsidRPr="008E16D5" w:rsidRDefault="00C71B97" w:rsidP="008E16D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E16D5">
        <w:rPr>
          <w:rFonts w:ascii="Times New Roman" w:hAnsi="Times New Roman"/>
          <w:b/>
          <w:sz w:val="24"/>
          <w:szCs w:val="24"/>
        </w:rPr>
        <w:t>1.1 Постатейная часть законопроекта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6D5">
        <w:rPr>
          <w:rFonts w:ascii="Times New Roman" w:hAnsi="Times New Roman"/>
          <w:sz w:val="24"/>
          <w:szCs w:val="24"/>
        </w:rPr>
        <w:t xml:space="preserve">Законопроект состоит из 21 статьи, положения которых в основном повторяют положения аналогичных статей Закона Томской области от 25.12.2019 № 180-ОЗ «Об областном бюджете на 2021 год и плановый период 2021 и 2022 годов», за исключением статьи 19. 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6D5">
        <w:rPr>
          <w:rFonts w:ascii="Times New Roman" w:hAnsi="Times New Roman"/>
          <w:sz w:val="24"/>
          <w:szCs w:val="24"/>
        </w:rPr>
        <w:t>К тексту представленного законопроекта имеются следующие замечания.</w:t>
      </w:r>
    </w:p>
    <w:p w:rsidR="00C71B97" w:rsidRPr="008E16D5" w:rsidRDefault="00C71B97" w:rsidP="008E1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6D5">
        <w:rPr>
          <w:rFonts w:ascii="Times New Roman" w:hAnsi="Times New Roman"/>
          <w:b/>
          <w:sz w:val="24"/>
          <w:szCs w:val="24"/>
        </w:rPr>
        <w:t>Статьей 3</w:t>
      </w:r>
      <w:r w:rsidRPr="008E16D5">
        <w:rPr>
          <w:rFonts w:ascii="Times New Roman" w:hAnsi="Times New Roman"/>
          <w:sz w:val="24"/>
          <w:szCs w:val="24"/>
        </w:rPr>
        <w:t xml:space="preserve"> законопроекта предлагается установить дополнительные нормативы отчислений в местные бюджеты от налога на доходы физических лиц, подлежащего зачислению в областной бюджет, взамен дотации (части дотации) на выравнивание бюджетной обеспеченности муниципальных образований, согласно Приложению 2 к законопроекту. Исходя из положений ст.52 Федерального закона от 06.10.2003 №131-ФЗ «Об общих принципах организации местного самоуправления в Российской Федерации» и положений Бюджетного кодекса РФ, под «местным бюджетом» понимается бюджет муниципального образования любого статуса (поселения, района, городского округа). Приложение 2 к законопроекту содержит указание на установление указанных нормативов только для муниципальных районов и городских округов. При этом в соответствии с требованиями статей 58, 137 и 138  Бюджетного кодекса РФ, статей 6 и 7 Закона Томской области от 13.08.2007 №170-ОЗ «О межбюджетных отношениях в Томской области» установлены методики расчета указанных нормативов не только для районов (городских округов), но и для поселений. В </w:t>
      </w:r>
      <w:proofErr w:type="gramStart"/>
      <w:r w:rsidRPr="008E16D5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8E16D5">
        <w:rPr>
          <w:rFonts w:ascii="Times New Roman" w:hAnsi="Times New Roman"/>
          <w:sz w:val="24"/>
          <w:szCs w:val="24"/>
        </w:rPr>
        <w:t xml:space="preserve"> содержание Приложения 2 к законопроекту не в полной мере отражает правовое регулирование, предусмотренное статьей 3 этого же законопроекта.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E16D5">
        <w:rPr>
          <w:rFonts w:ascii="Times New Roman" w:hAnsi="Times New Roman"/>
          <w:sz w:val="24"/>
          <w:szCs w:val="24"/>
        </w:rPr>
        <w:t>Пунктами 2-7</w:t>
      </w:r>
      <w:r w:rsidRPr="008E16D5">
        <w:rPr>
          <w:rFonts w:ascii="Times New Roman" w:hAnsi="Times New Roman"/>
          <w:b/>
          <w:sz w:val="24"/>
          <w:szCs w:val="24"/>
        </w:rPr>
        <w:t xml:space="preserve"> статьи 8</w:t>
      </w:r>
      <w:r w:rsidRPr="008E16D5">
        <w:rPr>
          <w:rFonts w:ascii="Times New Roman" w:hAnsi="Times New Roman"/>
          <w:sz w:val="24"/>
          <w:szCs w:val="24"/>
        </w:rPr>
        <w:t xml:space="preserve"> законопроекта  предлагается  в соответствии с условиями соглашений о предоставлении Томской области бюджетных к</w:t>
      </w:r>
      <w:r w:rsidR="0017287B" w:rsidRPr="008E16D5">
        <w:rPr>
          <w:rFonts w:ascii="Times New Roman" w:hAnsi="Times New Roman"/>
          <w:sz w:val="24"/>
          <w:szCs w:val="24"/>
        </w:rPr>
        <w:t>редитов из федерального бюджета</w:t>
      </w:r>
      <w:r w:rsidRPr="008E16D5">
        <w:rPr>
          <w:rFonts w:ascii="Times New Roman" w:hAnsi="Times New Roman"/>
          <w:sz w:val="24"/>
          <w:szCs w:val="24"/>
        </w:rPr>
        <w:t xml:space="preserve"> установить в составе расходов на обслуживание государственного внутреннего долга Томской области и в </w:t>
      </w:r>
      <w:hyperlink r:id="rId8" w:history="1">
        <w:r w:rsidRPr="008E16D5">
          <w:rPr>
            <w:rFonts w:ascii="Times New Roman" w:hAnsi="Times New Roman"/>
            <w:sz w:val="24"/>
            <w:szCs w:val="24"/>
          </w:rPr>
          <w:t>Программе</w:t>
        </w:r>
      </w:hyperlink>
      <w:r w:rsidRPr="008E16D5">
        <w:rPr>
          <w:rFonts w:ascii="Times New Roman" w:hAnsi="Times New Roman"/>
          <w:sz w:val="24"/>
          <w:szCs w:val="24"/>
        </w:rPr>
        <w:t xml:space="preserve"> государственных внутренних заимствований Томской области определенные суммы на уплату процентов за рассрочку по реструктурированной задолженности Томской области по бюджетным кредитам и на погашение реструктурированной задолженности Томской</w:t>
      </w:r>
      <w:proofErr w:type="gramEnd"/>
      <w:r w:rsidRPr="008E16D5">
        <w:rPr>
          <w:rFonts w:ascii="Times New Roman" w:hAnsi="Times New Roman"/>
          <w:sz w:val="24"/>
          <w:szCs w:val="24"/>
        </w:rPr>
        <w:t xml:space="preserve"> области по бюджетным кредитам, соответственно. </w:t>
      </w:r>
      <w:proofErr w:type="gramStart"/>
      <w:r w:rsidRPr="008E16D5">
        <w:rPr>
          <w:rFonts w:ascii="Times New Roman" w:hAnsi="Times New Roman"/>
          <w:sz w:val="24"/>
          <w:szCs w:val="24"/>
        </w:rPr>
        <w:t>Однако ни Приложение 6 «</w:t>
      </w:r>
      <w:r w:rsidRPr="008E16D5">
        <w:rPr>
          <w:rFonts w:ascii="Times New Roman" w:hAnsi="Times New Roman"/>
          <w:bCs/>
          <w:sz w:val="24"/>
          <w:szCs w:val="24"/>
        </w:rPr>
        <w:t>Программа государственных внутренних заимствований Томской области на 2022 год и на плановый период 2023 и 2024 годов», ни Приложение 15 «</w:t>
      </w:r>
      <w:r w:rsidRPr="008E16D5">
        <w:rPr>
          <w:rFonts w:ascii="Times New Roman" w:eastAsia="Times New Roman" w:hAnsi="Times New Roman"/>
          <w:bCs/>
          <w:sz w:val="24"/>
          <w:szCs w:val="24"/>
          <w:lang w:eastAsia="ru-RU"/>
        </w:rPr>
        <w:t>Ведомственная структура расходов областного бюджета на 2022 год» (а</w:t>
      </w:r>
      <w:r w:rsidR="0017287B" w:rsidRPr="008E16D5">
        <w:rPr>
          <w:rFonts w:ascii="Times New Roman" w:eastAsia="Times New Roman" w:hAnsi="Times New Roman"/>
          <w:bCs/>
          <w:sz w:val="24"/>
          <w:szCs w:val="24"/>
          <w:lang w:eastAsia="ru-RU"/>
        </w:rPr>
        <w:t>налогичная ситуация в Приложении</w:t>
      </w:r>
      <w:r w:rsidRPr="008E16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15.1) к законопроекту информацию о включении в них </w:t>
      </w:r>
      <w:r w:rsidRPr="008E16D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сумм с целевым назначением, указанным в пунктах 2-7 статьи 8 законопроекта, не содержат.</w:t>
      </w:r>
      <w:proofErr w:type="gramEnd"/>
      <w:r w:rsidRPr="008E16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proofErr w:type="gramStart"/>
      <w:r w:rsidRPr="008E16D5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результате</w:t>
      </w:r>
      <w:proofErr w:type="gramEnd"/>
      <w:r w:rsidRPr="008E16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Приложения 6, 15 и 15.1, утвержденные статьями 6 и 7 законопроекта, не учитывают императивные требования статьи 8 этого же законопроекта.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6D5">
        <w:rPr>
          <w:rFonts w:ascii="Times New Roman" w:hAnsi="Times New Roman"/>
          <w:sz w:val="24"/>
          <w:szCs w:val="24"/>
        </w:rPr>
        <w:t xml:space="preserve">В текстовой части Законопроекта отсутствует указание на предоставление </w:t>
      </w:r>
      <w:r w:rsidRPr="008E16D5">
        <w:rPr>
          <w:rFonts w:ascii="Times New Roman" w:hAnsi="Times New Roman"/>
          <w:b/>
          <w:sz w:val="24"/>
          <w:szCs w:val="24"/>
        </w:rPr>
        <w:t xml:space="preserve">субсидий некоммерческим организациям </w:t>
      </w:r>
      <w:r w:rsidRPr="008E16D5">
        <w:rPr>
          <w:rFonts w:ascii="Times New Roman" w:hAnsi="Times New Roman"/>
          <w:sz w:val="24"/>
          <w:szCs w:val="24"/>
        </w:rPr>
        <w:t>(не являющи</w:t>
      </w:r>
      <w:r w:rsidR="0017287B" w:rsidRPr="008E16D5">
        <w:rPr>
          <w:rFonts w:ascii="Times New Roman" w:hAnsi="Times New Roman"/>
          <w:sz w:val="24"/>
          <w:szCs w:val="24"/>
        </w:rPr>
        <w:t>м</w:t>
      </w:r>
      <w:r w:rsidRPr="008E16D5">
        <w:rPr>
          <w:rFonts w:ascii="Times New Roman" w:hAnsi="Times New Roman"/>
          <w:sz w:val="24"/>
          <w:szCs w:val="24"/>
        </w:rPr>
        <w:t>ся бюджетными и автономными учреждениями), случаи предоставления не определены (как это было в законах об областн</w:t>
      </w:r>
      <w:r w:rsidR="0017287B" w:rsidRPr="008E16D5">
        <w:rPr>
          <w:rFonts w:ascii="Times New Roman" w:hAnsi="Times New Roman"/>
          <w:sz w:val="24"/>
          <w:szCs w:val="24"/>
        </w:rPr>
        <w:t>ом</w:t>
      </w:r>
      <w:r w:rsidRPr="008E16D5">
        <w:rPr>
          <w:rFonts w:ascii="Times New Roman" w:hAnsi="Times New Roman"/>
          <w:sz w:val="24"/>
          <w:szCs w:val="24"/>
        </w:rPr>
        <w:t xml:space="preserve"> бюджет</w:t>
      </w:r>
      <w:r w:rsidR="0017287B" w:rsidRPr="008E16D5">
        <w:rPr>
          <w:rFonts w:ascii="Times New Roman" w:hAnsi="Times New Roman"/>
          <w:sz w:val="24"/>
          <w:szCs w:val="24"/>
        </w:rPr>
        <w:t>е</w:t>
      </w:r>
      <w:r w:rsidRPr="008E16D5">
        <w:rPr>
          <w:rFonts w:ascii="Times New Roman" w:hAnsi="Times New Roman"/>
          <w:sz w:val="24"/>
          <w:szCs w:val="24"/>
        </w:rPr>
        <w:t xml:space="preserve"> прошлых периодов). В то</w:t>
      </w:r>
      <w:r w:rsidR="0017287B" w:rsidRPr="008E16D5">
        <w:rPr>
          <w:rFonts w:ascii="Times New Roman" w:hAnsi="Times New Roman"/>
          <w:sz w:val="24"/>
          <w:szCs w:val="24"/>
        </w:rPr>
        <w:t xml:space="preserve"> </w:t>
      </w:r>
      <w:r w:rsidRPr="008E16D5">
        <w:rPr>
          <w:rFonts w:ascii="Times New Roman" w:hAnsi="Times New Roman"/>
          <w:sz w:val="24"/>
          <w:szCs w:val="24"/>
        </w:rPr>
        <w:t>же время в соответствии с п.2 статьи 78.1 Бюджетного кодекса РФ предоставление субсидий некоммерческим организациям р</w:t>
      </w:r>
      <w:r w:rsidR="0017287B" w:rsidRPr="008E16D5">
        <w:rPr>
          <w:rFonts w:ascii="Times New Roman" w:hAnsi="Times New Roman"/>
          <w:sz w:val="24"/>
          <w:szCs w:val="24"/>
        </w:rPr>
        <w:t>азличными ГРБС и на разные цели</w:t>
      </w:r>
      <w:r w:rsidRPr="008E16D5">
        <w:rPr>
          <w:rFonts w:ascii="Times New Roman" w:hAnsi="Times New Roman"/>
          <w:sz w:val="24"/>
          <w:szCs w:val="24"/>
        </w:rPr>
        <w:t xml:space="preserve"> предусмотрено Приложениями 13 и 15 к законопроекту. Отсутствие в законопроекте объединенной и структурированной по целя</w:t>
      </w:r>
      <w:r w:rsidR="00C746B4" w:rsidRPr="008E16D5">
        <w:rPr>
          <w:rFonts w:ascii="Times New Roman" w:hAnsi="Times New Roman"/>
          <w:sz w:val="24"/>
          <w:szCs w:val="24"/>
        </w:rPr>
        <w:t>м предоставления</w:t>
      </w:r>
      <w:r w:rsidRPr="008E16D5">
        <w:rPr>
          <w:rFonts w:ascii="Times New Roman" w:hAnsi="Times New Roman"/>
          <w:sz w:val="24"/>
          <w:szCs w:val="24"/>
        </w:rPr>
        <w:t xml:space="preserve"> субсидий некоммерческим организациям информации не будет способствовать открытости и доступности бюджета для понимания</w:t>
      </w:r>
      <w:r w:rsidR="00F91DDA" w:rsidRPr="008E16D5">
        <w:rPr>
          <w:rFonts w:ascii="Times New Roman" w:hAnsi="Times New Roman"/>
          <w:sz w:val="24"/>
          <w:szCs w:val="24"/>
        </w:rPr>
        <w:t xml:space="preserve"> обществом</w:t>
      </w:r>
      <w:r w:rsidRPr="008E16D5">
        <w:rPr>
          <w:rFonts w:ascii="Times New Roman" w:hAnsi="Times New Roman"/>
          <w:sz w:val="24"/>
          <w:szCs w:val="24"/>
        </w:rPr>
        <w:t>. На федеральном уровне распределение субсидий юридическим лица</w:t>
      </w:r>
      <w:r w:rsidR="00F91DDA" w:rsidRPr="008E16D5">
        <w:rPr>
          <w:rFonts w:ascii="Times New Roman" w:hAnsi="Times New Roman"/>
          <w:sz w:val="24"/>
          <w:szCs w:val="24"/>
        </w:rPr>
        <w:t>м, в том числе</w:t>
      </w:r>
      <w:r w:rsidRPr="008E16D5">
        <w:rPr>
          <w:rFonts w:ascii="Times New Roman" w:hAnsi="Times New Roman"/>
          <w:sz w:val="24"/>
          <w:szCs w:val="24"/>
        </w:rPr>
        <w:t xml:space="preserve"> некоммерческим организациям, закрепляется отдельным приложением, например, в Приложени</w:t>
      </w:r>
      <w:r w:rsidR="00F91DDA" w:rsidRPr="008E16D5">
        <w:rPr>
          <w:rFonts w:ascii="Times New Roman" w:hAnsi="Times New Roman"/>
          <w:sz w:val="24"/>
          <w:szCs w:val="24"/>
        </w:rPr>
        <w:t>и</w:t>
      </w:r>
      <w:r w:rsidRPr="008E16D5">
        <w:rPr>
          <w:rFonts w:ascii="Times New Roman" w:hAnsi="Times New Roman"/>
          <w:sz w:val="24"/>
          <w:szCs w:val="24"/>
        </w:rPr>
        <w:t xml:space="preserve"> 24 к Федеральному закону «О федеральном бюджете на 2021 год и на плановый период 2022 и 2023 годов», аналогичное приложение содержится в проекте федерального бюджета на 2022 год.</w:t>
      </w:r>
    </w:p>
    <w:p w:rsidR="00C71B97" w:rsidRPr="008E16D5" w:rsidRDefault="00C71B97" w:rsidP="008E16D5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16D5">
        <w:rPr>
          <w:rFonts w:ascii="Times New Roman" w:hAnsi="Times New Roman"/>
          <w:b/>
          <w:sz w:val="24"/>
          <w:szCs w:val="24"/>
        </w:rPr>
        <w:t>1.2 Наличие необходимых материалов и документов, представляемых одновременно с законопроектом</w:t>
      </w:r>
    </w:p>
    <w:p w:rsidR="00C71B97" w:rsidRPr="008E16D5" w:rsidRDefault="00C71B97" w:rsidP="008E16D5">
      <w:pPr>
        <w:tabs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6D5">
        <w:rPr>
          <w:rFonts w:ascii="Times New Roman" w:hAnsi="Times New Roman"/>
          <w:sz w:val="24"/>
          <w:szCs w:val="24"/>
        </w:rPr>
        <w:t xml:space="preserve">В ходе проверки наличия документов, представляемых одновременно с проектом бюджета, установлено, что в нарушение ст. 184.2 Бюджетного кодекса РФ, ст. 18 Закона Томской области «О бюджетном процессе в Томской области» не представлены </w:t>
      </w:r>
      <w:r w:rsidRPr="008E16D5">
        <w:rPr>
          <w:rFonts w:ascii="Times New Roman" w:hAnsi="Times New Roman"/>
          <w:b/>
          <w:sz w:val="24"/>
          <w:szCs w:val="24"/>
        </w:rPr>
        <w:t>расчеты распределения</w:t>
      </w:r>
      <w:r w:rsidRPr="008E16D5">
        <w:rPr>
          <w:rFonts w:ascii="Times New Roman" w:hAnsi="Times New Roman"/>
          <w:sz w:val="24"/>
          <w:szCs w:val="24"/>
        </w:rPr>
        <w:t xml:space="preserve"> следующих субсидий местным бюджетам: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6D5">
        <w:rPr>
          <w:rFonts w:ascii="Times New Roman" w:hAnsi="Times New Roman"/>
          <w:sz w:val="24"/>
          <w:szCs w:val="24"/>
        </w:rPr>
        <w:t>- на создание и модернизацию объектов спортивной инфраструктуры для занятий физической культурой и спортом в рамках регионального проекта «Спорт - норма жизни» (табл.30 прил.16);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16D5">
        <w:rPr>
          <w:rFonts w:ascii="Times New Roman" w:hAnsi="Times New Roman"/>
          <w:sz w:val="24"/>
          <w:szCs w:val="24"/>
        </w:rPr>
        <w:t xml:space="preserve">на </w:t>
      </w:r>
      <w:r w:rsidRPr="008E16D5">
        <w:rPr>
          <w:rFonts w:ascii="Times New Roman" w:hAnsi="Times New Roman"/>
          <w:bCs/>
          <w:sz w:val="24"/>
          <w:szCs w:val="24"/>
        </w:rPr>
        <w:t xml:space="preserve">осуществление капитальных вложений в объекты муниципальной собственности в сфере газификации </w:t>
      </w:r>
      <w:r w:rsidRPr="008E16D5">
        <w:rPr>
          <w:rFonts w:ascii="Times New Roman" w:hAnsi="Times New Roman"/>
          <w:bCs/>
          <w:sz w:val="24"/>
          <w:szCs w:val="24"/>
        </w:rPr>
        <w:tab/>
        <w:t>(табл.57 прил.16);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16D5">
        <w:rPr>
          <w:rFonts w:ascii="Times New Roman" w:hAnsi="Times New Roman"/>
          <w:bCs/>
          <w:sz w:val="24"/>
          <w:szCs w:val="24"/>
        </w:rPr>
        <w:t>- на осуществление капитальных вложений в объекты муниципальной собственности в целях модернизации коммунальной инфраструктуры Томской области (табл.58 прил.16);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6D5">
        <w:rPr>
          <w:rFonts w:ascii="Times New Roman" w:hAnsi="Times New Roman"/>
          <w:bCs/>
          <w:sz w:val="24"/>
          <w:szCs w:val="24"/>
        </w:rPr>
        <w:t xml:space="preserve">- </w:t>
      </w:r>
      <w:r w:rsidRPr="008E16D5">
        <w:rPr>
          <w:rFonts w:ascii="Times New Roman" w:hAnsi="Times New Roman"/>
          <w:sz w:val="24"/>
          <w:szCs w:val="24"/>
        </w:rPr>
        <w:t>на строительство и реконструкцию (модернизацию) объектов питьевого водоснабжения в рамках реализации регионального проекта «Чистая вода» (табл.59 прил.16);</w:t>
      </w:r>
    </w:p>
    <w:p w:rsidR="00C71B97" w:rsidRPr="008E16D5" w:rsidRDefault="00C71B97" w:rsidP="008E1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6D5">
        <w:rPr>
          <w:rFonts w:ascii="Times New Roman" w:hAnsi="Times New Roman"/>
          <w:sz w:val="24"/>
          <w:szCs w:val="24"/>
        </w:rPr>
        <w:t>- на развитие инженерной инфраструктуры на сельских территориях,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(табл.63 прил.16).</w:t>
      </w:r>
    </w:p>
    <w:p w:rsidR="008E1926" w:rsidRPr="008E16D5" w:rsidRDefault="008E1926" w:rsidP="008E1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926" w:rsidRPr="004E38CE" w:rsidRDefault="008E1926" w:rsidP="008E1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6D5">
        <w:rPr>
          <w:rFonts w:ascii="Times New Roman" w:hAnsi="Times New Roman"/>
          <w:b/>
          <w:sz w:val="24"/>
          <w:szCs w:val="24"/>
        </w:rPr>
        <w:t xml:space="preserve">2. Анализ </w:t>
      </w:r>
      <w:proofErr w:type="gramStart"/>
      <w:r w:rsidRPr="008E16D5">
        <w:rPr>
          <w:rFonts w:ascii="Times New Roman" w:hAnsi="Times New Roman"/>
          <w:b/>
          <w:sz w:val="24"/>
          <w:szCs w:val="24"/>
        </w:rPr>
        <w:t>увязки основных параметров документов</w:t>
      </w:r>
      <w:r w:rsidRPr="004E38CE">
        <w:rPr>
          <w:rFonts w:ascii="Times New Roman" w:hAnsi="Times New Roman"/>
          <w:b/>
          <w:sz w:val="24"/>
          <w:szCs w:val="24"/>
        </w:rPr>
        <w:t xml:space="preserve"> стратегического планирования Томской области</w:t>
      </w:r>
      <w:proofErr w:type="gramEnd"/>
      <w:r w:rsidRPr="004E38CE">
        <w:rPr>
          <w:rFonts w:ascii="Times New Roman" w:hAnsi="Times New Roman"/>
          <w:b/>
          <w:sz w:val="24"/>
          <w:szCs w:val="24"/>
        </w:rPr>
        <w:t xml:space="preserve"> и основных направлений бюджетной и налоговой политики на 2022-2024 годы, составляющих основу формирования законопроекта о бюджете</w:t>
      </w:r>
    </w:p>
    <w:p w:rsidR="008E1926" w:rsidRPr="004C5895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color w:val="0033CC"/>
          <w:sz w:val="24"/>
          <w:szCs w:val="24"/>
        </w:rPr>
      </w:pP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8CE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Томской области на 2022 год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4E38CE">
        <w:rPr>
          <w:rFonts w:ascii="Times New Roman" w:hAnsi="Times New Roman"/>
          <w:sz w:val="24"/>
          <w:szCs w:val="24"/>
        </w:rPr>
        <w:t>плановый период 2023-2024 годов (далее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E38CE">
        <w:rPr>
          <w:rFonts w:ascii="Times New Roman" w:hAnsi="Times New Roman"/>
          <w:sz w:val="24"/>
          <w:szCs w:val="24"/>
        </w:rPr>
        <w:t xml:space="preserve">Прогноз) </w:t>
      </w:r>
      <w:r w:rsidRPr="004E658E">
        <w:rPr>
          <w:rFonts w:ascii="Times New Roman" w:hAnsi="Times New Roman"/>
          <w:sz w:val="24"/>
          <w:szCs w:val="24"/>
        </w:rPr>
        <w:t>сформирован по основным макроэкономическим показателям социально-экономического развития Томской области на основе трех</w:t>
      </w:r>
      <w:r>
        <w:rPr>
          <w:rFonts w:ascii="Times New Roman" w:hAnsi="Times New Roman"/>
          <w:sz w:val="24"/>
          <w:szCs w:val="24"/>
        </w:rPr>
        <w:t xml:space="preserve"> основных вариантов развития</w:t>
      </w:r>
      <w:r w:rsidRPr="004E658E">
        <w:rPr>
          <w:rFonts w:ascii="Times New Roman" w:hAnsi="Times New Roman"/>
          <w:sz w:val="24"/>
          <w:szCs w:val="24"/>
        </w:rPr>
        <w:t xml:space="preserve">: консервативного, базового и целевого. </w:t>
      </w:r>
    </w:p>
    <w:p w:rsidR="008E1926" w:rsidRPr="003B5CBA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B5CBA">
        <w:rPr>
          <w:rFonts w:ascii="Times New Roman" w:hAnsi="Times New Roman"/>
          <w:sz w:val="24"/>
          <w:szCs w:val="24"/>
        </w:rPr>
        <w:t>В пояснительной записке к Прогнозу представлено описание общей оценки социально-экономического развития Томской области в 2020 году</w:t>
      </w:r>
      <w:r>
        <w:rPr>
          <w:rFonts w:ascii="Times New Roman" w:hAnsi="Times New Roman"/>
          <w:color w:val="0033CC"/>
          <w:sz w:val="24"/>
          <w:szCs w:val="24"/>
        </w:rPr>
        <w:t xml:space="preserve">, </w:t>
      </w:r>
      <w:r w:rsidRPr="003B5CBA">
        <w:rPr>
          <w:rFonts w:ascii="Times New Roman" w:hAnsi="Times New Roman"/>
          <w:sz w:val="24"/>
          <w:szCs w:val="24"/>
        </w:rPr>
        <w:t xml:space="preserve">оценка факторов и ограничений экономического роста и направления социально-экономического развития Томской области в 2021 году и на плановый период 2022-2024 годов.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CD2">
        <w:rPr>
          <w:rFonts w:ascii="Times New Roman" w:hAnsi="Times New Roman"/>
          <w:sz w:val="24"/>
          <w:szCs w:val="24"/>
        </w:rPr>
        <w:t xml:space="preserve">При подготовке показателей Прогноза приняты во внимание </w:t>
      </w:r>
      <w:r>
        <w:rPr>
          <w:rFonts w:ascii="Times New Roman" w:hAnsi="Times New Roman"/>
          <w:sz w:val="24"/>
          <w:szCs w:val="24"/>
        </w:rPr>
        <w:t xml:space="preserve">существующие </w:t>
      </w:r>
      <w:r w:rsidRPr="00521CD2">
        <w:rPr>
          <w:rFonts w:ascii="Times New Roman" w:hAnsi="Times New Roman"/>
          <w:sz w:val="24"/>
          <w:szCs w:val="24"/>
        </w:rPr>
        <w:t>факторы макроэкономической ситуации российской экономики</w:t>
      </w:r>
      <w:r w:rsidRPr="00521CD2">
        <w:rPr>
          <w:rFonts w:ascii="Times New Roman" w:hAnsi="Times New Roman"/>
          <w:i/>
          <w:sz w:val="24"/>
          <w:szCs w:val="24"/>
        </w:rPr>
        <w:t>,</w:t>
      </w:r>
      <w:r w:rsidRPr="00521CD2">
        <w:rPr>
          <w:rFonts w:ascii="Times New Roman" w:hAnsi="Times New Roman"/>
          <w:sz w:val="24"/>
          <w:szCs w:val="24"/>
        </w:rPr>
        <w:t xml:space="preserve"> влияющие на социально-экономическое развитие Томской области – ограничение добычи нефти из-за сд</w:t>
      </w:r>
      <w:r>
        <w:rPr>
          <w:rFonts w:ascii="Times New Roman" w:hAnsi="Times New Roman"/>
          <w:sz w:val="24"/>
          <w:szCs w:val="24"/>
        </w:rPr>
        <w:t>ел</w:t>
      </w:r>
      <w:r w:rsidRPr="00521CD2">
        <w:rPr>
          <w:rFonts w:ascii="Times New Roman" w:hAnsi="Times New Roman"/>
          <w:sz w:val="24"/>
          <w:szCs w:val="24"/>
        </w:rPr>
        <w:t xml:space="preserve">ки </w:t>
      </w:r>
      <w:r>
        <w:rPr>
          <w:rFonts w:ascii="Times New Roman" w:hAnsi="Times New Roman"/>
          <w:sz w:val="24"/>
          <w:szCs w:val="24"/>
        </w:rPr>
        <w:t xml:space="preserve">ОПЕК+, ограничение развития ряда отраслей из-за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инфекции, ускорение потребительской инфляции в 2021 году. </w:t>
      </w:r>
      <w:proofErr w:type="gramEnd"/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Кроме того, на экономическое развитие </w:t>
      </w:r>
      <w:proofErr w:type="gramStart"/>
      <w:r>
        <w:rPr>
          <w:rFonts w:ascii="Times New Roman" w:hAnsi="Times New Roman"/>
          <w:sz w:val="24"/>
          <w:szCs w:val="24"/>
        </w:rPr>
        <w:t>региона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определяющее влияние оказывают внутренние факторы – недостаточный уровень развития инфраструктуры, в частности транспортной, снижение инвестирования в основной капитал. Наблюдается качественное ухудшение сырьевой базы региона. 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1926" w:rsidRPr="00703B73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722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расчета доходов</w:t>
      </w:r>
      <w:r w:rsidRPr="004F6722">
        <w:rPr>
          <w:rFonts w:ascii="Times New Roman" w:hAnsi="Times New Roman"/>
          <w:b/>
          <w:sz w:val="24"/>
          <w:szCs w:val="24"/>
        </w:rPr>
        <w:t xml:space="preserve"> областного бюджета на 2022-2024 годы использован базовый вариант Прогноза</w:t>
      </w:r>
      <w:r w:rsidRPr="004F6722">
        <w:rPr>
          <w:rFonts w:ascii="Times New Roman" w:hAnsi="Times New Roman"/>
          <w:b/>
          <w:color w:val="0033CC"/>
          <w:sz w:val="24"/>
          <w:szCs w:val="24"/>
        </w:rPr>
        <w:t xml:space="preserve">. </w:t>
      </w:r>
      <w:r w:rsidRPr="004F6722">
        <w:rPr>
          <w:rFonts w:ascii="Times New Roman" w:hAnsi="Times New Roman"/>
          <w:sz w:val="24"/>
          <w:szCs w:val="24"/>
        </w:rPr>
        <w:t xml:space="preserve">Согласно материалам к проекту </w:t>
      </w:r>
      <w:r>
        <w:rPr>
          <w:rFonts w:ascii="Times New Roman" w:hAnsi="Times New Roman"/>
          <w:sz w:val="24"/>
          <w:szCs w:val="24"/>
        </w:rPr>
        <w:t xml:space="preserve">областного </w:t>
      </w:r>
      <w:r w:rsidRPr="004F6722">
        <w:rPr>
          <w:rFonts w:ascii="Times New Roman" w:hAnsi="Times New Roman"/>
          <w:sz w:val="24"/>
          <w:szCs w:val="24"/>
        </w:rPr>
        <w:t xml:space="preserve">бюджета базовый вариант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4F6722">
        <w:rPr>
          <w:rFonts w:ascii="Times New Roman" w:hAnsi="Times New Roman"/>
          <w:sz w:val="24"/>
          <w:szCs w:val="24"/>
        </w:rPr>
        <w:t>наиболее вероятны</w:t>
      </w:r>
      <w:r>
        <w:rPr>
          <w:rFonts w:ascii="Times New Roman" w:hAnsi="Times New Roman"/>
          <w:sz w:val="24"/>
          <w:szCs w:val="24"/>
        </w:rPr>
        <w:t>м</w:t>
      </w:r>
      <w:r w:rsidRPr="004F6722">
        <w:rPr>
          <w:rFonts w:ascii="Times New Roman" w:hAnsi="Times New Roman"/>
          <w:sz w:val="24"/>
          <w:szCs w:val="24"/>
        </w:rPr>
        <w:t xml:space="preserve"> сценари</w:t>
      </w:r>
      <w:r>
        <w:rPr>
          <w:rFonts w:ascii="Times New Roman" w:hAnsi="Times New Roman"/>
          <w:sz w:val="24"/>
          <w:szCs w:val="24"/>
        </w:rPr>
        <w:t>ем</w:t>
      </w:r>
      <w:r w:rsidRPr="004F6722">
        <w:rPr>
          <w:rFonts w:ascii="Times New Roman" w:hAnsi="Times New Roman"/>
          <w:sz w:val="24"/>
          <w:szCs w:val="24"/>
        </w:rPr>
        <w:t xml:space="preserve"> развития экономики региона с учетом ожидаемых </w:t>
      </w:r>
      <w:r w:rsidRPr="004E658E">
        <w:rPr>
          <w:rFonts w:ascii="Times New Roman" w:hAnsi="Times New Roman"/>
          <w:sz w:val="24"/>
          <w:szCs w:val="24"/>
        </w:rPr>
        <w:t>внешних условий и принимаемых мер экономической политики, включая реализацию Общенационального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B73">
        <w:rPr>
          <w:rFonts w:ascii="Times New Roman" w:eastAsia="Times New Roman" w:hAnsi="Times New Roman"/>
          <w:sz w:val="24"/>
          <w:szCs w:val="24"/>
          <w:lang w:eastAsia="ru-RU"/>
        </w:rPr>
        <w:t>действий, обеспечивающих восстановление занятости и доходов населения, рост экономики и структурные изменения в экономике</w:t>
      </w:r>
      <w:r w:rsidRPr="00703B73">
        <w:rPr>
          <w:rFonts w:ascii="Times New Roman" w:hAnsi="Times New Roman"/>
          <w:sz w:val="24"/>
          <w:szCs w:val="24"/>
        </w:rPr>
        <w:t xml:space="preserve">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2021 году Администрацией Томской области была актуализирована </w:t>
      </w:r>
      <w:r w:rsidRPr="007F7880">
        <w:rPr>
          <w:rFonts w:ascii="Times New Roman" w:hAnsi="Times New Roman"/>
          <w:b/>
          <w:sz w:val="24"/>
          <w:szCs w:val="24"/>
        </w:rPr>
        <w:t>Стратегия с</w:t>
      </w:r>
      <w:r w:rsidRPr="007F7880">
        <w:rPr>
          <w:rFonts w:ascii="Times New Roman" w:hAnsi="Times New Roman"/>
          <w:b/>
          <w:sz w:val="24"/>
          <w:szCs w:val="24"/>
          <w:lang w:eastAsia="ru-RU"/>
        </w:rPr>
        <w:t>оциально-экономического развития Томской области на период до 2030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Стратегия), принятая постановлением Законодательной Думы Томской области от 01.07.2021 № 2988. </w:t>
      </w:r>
      <w:r w:rsidRPr="00012D36">
        <w:rPr>
          <w:rFonts w:ascii="Times New Roman" w:hAnsi="Times New Roman"/>
          <w:sz w:val="24"/>
          <w:szCs w:val="24"/>
          <w:lang w:eastAsia="ru-RU"/>
        </w:rPr>
        <w:t xml:space="preserve">Сравнение </w:t>
      </w:r>
      <w:r>
        <w:rPr>
          <w:rFonts w:ascii="Times New Roman" w:hAnsi="Times New Roman"/>
          <w:sz w:val="24"/>
          <w:szCs w:val="24"/>
          <w:lang w:eastAsia="ru-RU"/>
        </w:rPr>
        <w:t>параметров</w:t>
      </w:r>
      <w:r w:rsidRPr="00012D36">
        <w:rPr>
          <w:rFonts w:ascii="Times New Roman" w:hAnsi="Times New Roman"/>
          <w:sz w:val="24"/>
          <w:szCs w:val="24"/>
          <w:lang w:eastAsia="ru-RU"/>
        </w:rPr>
        <w:t>, утвержденных в Стратегии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5 том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12D36">
        <w:rPr>
          <w:rFonts w:ascii="Times New Roman" w:hAnsi="Times New Roman"/>
          <w:sz w:val="24"/>
          <w:szCs w:val="24"/>
          <w:lang w:eastAsia="ru-RU"/>
        </w:rPr>
        <w:t xml:space="preserve">, с показателями представленного Прогноза </w:t>
      </w:r>
      <w:r>
        <w:rPr>
          <w:rFonts w:ascii="Times New Roman" w:hAnsi="Times New Roman"/>
          <w:sz w:val="24"/>
          <w:szCs w:val="24"/>
          <w:lang w:eastAsia="ru-RU"/>
        </w:rPr>
        <w:t>показывает следующее: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Оценка среднегодовой численности постоянного населения, заложенная в Прогнозе, отличается от Стратегии в меньшую сторону. Так, на 2021 год численность населения в Прогнозе составляет 99,7% (-3,0 тыс. чел.) от уровня, заложенного в Стратегии; на 2022-2024 годы – соответственно 99,3% (-7,5 тыс. чел.), 99,0% (-10,6 тыс. чел.) и 98,7% (-13,5 тыс. чел.) в связи с продолжающейся неблагоприятной эпидемиологической обстановкой, а также сохранением действия ограничений на миграционные перемещения, что оказывает влияние на  усиление процессов естественной и миграционной убыли населения в среднесрочной перспективе.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Оценка ожидаемой продолжительности жизни при рождении в 2024 году в представленном Прогнозе оценивается на уровне 71,0 года, что ниже показателя, установленного в Стратегии на 2024 год (73,4 года). Данное обстоятельство обусловлено ростом смертности населения из-за влияния пандемии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Темп роста ВРП в 2024 году к уровню 2020 года прогнозируется  на уровне 109,8%, что ниже соответствующего показателя, заложенного в Стратегии, на 7,7 </w:t>
      </w:r>
      <w:proofErr w:type="gramStart"/>
      <w:r>
        <w:rPr>
          <w:rFonts w:ascii="Times New Roman" w:hAnsi="Times New Roman"/>
          <w:sz w:val="24"/>
          <w:szCs w:val="24"/>
        </w:rPr>
        <w:t>процентных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пункта (117,5%). Согласно информации Департамента экономики Администрации Томской области на корректировку показателя оказало влияние сокращение индекса промышленного производства по разделу «Добыча полезных ископаемых» (ограничение добычи нефти) в 2021 году.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В Прогнозе темп роста реальных располагаемых денежных доходов населения в 2024 году к уровню 2020 года составляет 100,6%, что ниже соответствующего показателя, утвержденного в Стратегии, на 5,5 процентных пункта (по данным Департамента экономики Администрации Томской области снижение обусловлено ростом обязательных платежей, недостаточным эффектом от пакета прямых социальных выплат гражданам, более низким ростом заработных плат).</w:t>
      </w:r>
      <w:proofErr w:type="gramEnd"/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Темп роста инвестиций в основной капитал в сопоставимых ценах в Прогнозе ниже показателя в Стратегии на 2021 год на 4,3 процентных пункта, на 2022 год – ниже на 1,4 процентных пункта, на 2023 год – ниже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0,1 процентных пункта. В 2024 году прогнозируется опережение темпов роста, относительно заложенных в Стратегии – на 0,7 процентных пункта.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</w:t>
      </w:r>
      <w:r w:rsidRPr="00012D36">
        <w:rPr>
          <w:rFonts w:ascii="Times New Roman" w:hAnsi="Times New Roman"/>
          <w:sz w:val="24"/>
          <w:szCs w:val="24"/>
          <w:lang w:eastAsia="ru-RU"/>
        </w:rPr>
        <w:t>бъем продукции сельского хозяйства в действующих ценах в Прогнозе превышает показатели, заложенные в Стратегии</w:t>
      </w:r>
      <w:r>
        <w:rPr>
          <w:rFonts w:ascii="Times New Roman" w:hAnsi="Times New Roman"/>
          <w:sz w:val="24"/>
          <w:szCs w:val="24"/>
          <w:lang w:eastAsia="ru-RU"/>
        </w:rPr>
        <w:t>: в</w:t>
      </w:r>
      <w:r w:rsidRPr="00012D36">
        <w:rPr>
          <w:rFonts w:ascii="Times New Roman" w:hAnsi="Times New Roman"/>
          <w:sz w:val="24"/>
          <w:szCs w:val="24"/>
          <w:lang w:eastAsia="ru-RU"/>
        </w:rPr>
        <w:t xml:space="preserve"> 2022 год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12D36">
        <w:rPr>
          <w:rFonts w:ascii="Times New Roman" w:hAnsi="Times New Roman"/>
          <w:sz w:val="24"/>
          <w:szCs w:val="24"/>
          <w:lang w:eastAsia="ru-RU"/>
        </w:rPr>
        <w:t xml:space="preserve"> превышение прогнозируется на 1115,0 млн. руб.,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12D36">
        <w:rPr>
          <w:rFonts w:ascii="Times New Roman" w:hAnsi="Times New Roman"/>
          <w:sz w:val="24"/>
          <w:szCs w:val="24"/>
          <w:lang w:eastAsia="ru-RU"/>
        </w:rPr>
        <w:t xml:space="preserve"> 2023 год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12D36">
        <w:rPr>
          <w:rFonts w:ascii="Times New Roman" w:hAnsi="Times New Roman"/>
          <w:sz w:val="24"/>
          <w:szCs w:val="24"/>
          <w:lang w:eastAsia="ru-RU"/>
        </w:rPr>
        <w:t xml:space="preserve"> – на 979,8 млн. руб.,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12D36">
        <w:rPr>
          <w:rFonts w:ascii="Times New Roman" w:hAnsi="Times New Roman"/>
          <w:sz w:val="24"/>
          <w:szCs w:val="24"/>
          <w:lang w:eastAsia="ru-RU"/>
        </w:rPr>
        <w:t>2024 год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12D36">
        <w:rPr>
          <w:rFonts w:ascii="Times New Roman" w:hAnsi="Times New Roman"/>
          <w:sz w:val="24"/>
          <w:szCs w:val="24"/>
          <w:lang w:eastAsia="ru-RU"/>
        </w:rPr>
        <w:t xml:space="preserve"> – на 715,3 млн. руб. 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030E29">
        <w:rPr>
          <w:rFonts w:ascii="Times New Roman" w:hAnsi="Times New Roman"/>
          <w:sz w:val="24"/>
          <w:szCs w:val="24"/>
        </w:rPr>
        <w:t xml:space="preserve"> приложении 1 и приложении 5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30E29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>е</w:t>
      </w:r>
      <w:r w:rsidRPr="00030E29">
        <w:rPr>
          <w:rFonts w:ascii="Times New Roman" w:hAnsi="Times New Roman"/>
          <w:sz w:val="24"/>
          <w:szCs w:val="24"/>
        </w:rPr>
        <w:t xml:space="preserve"> </w:t>
      </w:r>
      <w:r w:rsidRPr="00030E29">
        <w:rPr>
          <w:rFonts w:ascii="Times New Roman" w:hAnsi="Times New Roman"/>
          <w:sz w:val="24"/>
          <w:szCs w:val="24"/>
          <w:lang w:val="en-US"/>
        </w:rPr>
        <w:t>I</w:t>
      </w:r>
      <w:r w:rsidRPr="00030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030E29">
        <w:rPr>
          <w:rFonts w:ascii="Times New Roman" w:hAnsi="Times New Roman"/>
          <w:sz w:val="24"/>
          <w:szCs w:val="24"/>
        </w:rPr>
        <w:t xml:space="preserve">виду деятельности «Добыча полезных ископаемых применены разные наименования </w:t>
      </w:r>
      <w:r>
        <w:rPr>
          <w:rFonts w:ascii="Times New Roman" w:hAnsi="Times New Roman"/>
          <w:sz w:val="24"/>
          <w:szCs w:val="24"/>
        </w:rPr>
        <w:t xml:space="preserve">одного </w:t>
      </w:r>
      <w:r w:rsidRPr="00030E29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я</w:t>
      </w:r>
      <w:r w:rsidRPr="00030E2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30E29">
        <w:rPr>
          <w:rFonts w:ascii="Times New Roman" w:hAnsi="Times New Roman"/>
          <w:sz w:val="24"/>
          <w:szCs w:val="24"/>
        </w:rPr>
        <w:t>приложении 1 указано наименование «Удельный вес в общем объеме отгруженных товаров», в приложении 5 указано наименование «Доля вида экономической деятельности «Добыча полезных ископаемых» в общем объеме промышленного производства».</w:t>
      </w:r>
      <w:proofErr w:type="gramEnd"/>
      <w:r w:rsidRPr="00030E29">
        <w:rPr>
          <w:rFonts w:ascii="Times New Roman" w:hAnsi="Times New Roman"/>
          <w:sz w:val="24"/>
          <w:szCs w:val="24"/>
        </w:rPr>
        <w:t xml:space="preserve"> Значения показателя на 202</w:t>
      </w:r>
      <w:r>
        <w:rPr>
          <w:rFonts w:ascii="Times New Roman" w:hAnsi="Times New Roman"/>
          <w:sz w:val="24"/>
          <w:szCs w:val="24"/>
        </w:rPr>
        <w:t>0</w:t>
      </w:r>
      <w:r w:rsidRPr="00030E29">
        <w:rPr>
          <w:rFonts w:ascii="Times New Roman" w:hAnsi="Times New Roman"/>
          <w:sz w:val="24"/>
          <w:szCs w:val="24"/>
        </w:rPr>
        <w:t xml:space="preserve">-2024 годы, указанные в приложении 5 </w:t>
      </w:r>
      <w:r>
        <w:rPr>
          <w:rFonts w:ascii="Times New Roman" w:hAnsi="Times New Roman"/>
          <w:sz w:val="24"/>
          <w:szCs w:val="24"/>
        </w:rPr>
        <w:t>(</w:t>
      </w:r>
      <w:r w:rsidRPr="00030E29">
        <w:rPr>
          <w:rFonts w:ascii="Times New Roman" w:hAnsi="Times New Roman"/>
          <w:sz w:val="24"/>
          <w:szCs w:val="24"/>
        </w:rPr>
        <w:t>строк</w:t>
      </w:r>
      <w:r>
        <w:rPr>
          <w:rFonts w:ascii="Times New Roman" w:hAnsi="Times New Roman"/>
          <w:sz w:val="24"/>
          <w:szCs w:val="24"/>
        </w:rPr>
        <w:t>а</w:t>
      </w:r>
      <w:r w:rsidRPr="00030E29">
        <w:rPr>
          <w:rFonts w:ascii="Times New Roman" w:hAnsi="Times New Roman"/>
          <w:sz w:val="24"/>
          <w:szCs w:val="24"/>
        </w:rPr>
        <w:t xml:space="preserve"> «Прогноз 2021 (баз.))</w:t>
      </w:r>
      <w:r>
        <w:rPr>
          <w:rFonts w:ascii="Times New Roman" w:hAnsi="Times New Roman"/>
          <w:sz w:val="24"/>
          <w:szCs w:val="24"/>
        </w:rPr>
        <w:t xml:space="preserve"> и в </w:t>
      </w:r>
      <w:r w:rsidRPr="00030E29">
        <w:rPr>
          <w:rFonts w:ascii="Times New Roman" w:hAnsi="Times New Roman"/>
          <w:sz w:val="24"/>
          <w:szCs w:val="24"/>
        </w:rPr>
        <w:t xml:space="preserve">приложении 1, идентичны только </w:t>
      </w:r>
      <w:r w:rsidRPr="00030E29">
        <w:rPr>
          <w:rFonts w:ascii="Times New Roman" w:hAnsi="Times New Roman"/>
          <w:sz w:val="24"/>
          <w:szCs w:val="24"/>
        </w:rPr>
        <w:lastRenderedPageBreak/>
        <w:t>на 2020 год</w:t>
      </w:r>
      <w:r>
        <w:rPr>
          <w:rFonts w:ascii="Times New Roman" w:hAnsi="Times New Roman"/>
          <w:sz w:val="24"/>
          <w:szCs w:val="24"/>
        </w:rPr>
        <w:t xml:space="preserve"> (32,1%)</w:t>
      </w:r>
      <w:r w:rsidRPr="00030E29">
        <w:rPr>
          <w:rFonts w:ascii="Times New Roman" w:hAnsi="Times New Roman"/>
          <w:sz w:val="24"/>
          <w:szCs w:val="24"/>
        </w:rPr>
        <w:t xml:space="preserve">;  в остальные периоды значения разнятся. Например, в приложении 1 на 2021 год </w:t>
      </w:r>
      <w:r>
        <w:rPr>
          <w:rFonts w:ascii="Times New Roman" w:hAnsi="Times New Roman"/>
          <w:sz w:val="24"/>
          <w:szCs w:val="24"/>
        </w:rPr>
        <w:t xml:space="preserve">этот </w:t>
      </w:r>
      <w:r w:rsidRPr="00030E29">
        <w:rPr>
          <w:rFonts w:ascii="Times New Roman" w:hAnsi="Times New Roman"/>
          <w:sz w:val="24"/>
          <w:szCs w:val="24"/>
        </w:rPr>
        <w:t xml:space="preserve">показатель составляет 38,7%, в приложении 5 (по строке «Прогноз 2021 (баз)»)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30E29">
        <w:rPr>
          <w:rFonts w:ascii="Times New Roman" w:hAnsi="Times New Roman"/>
          <w:sz w:val="24"/>
          <w:szCs w:val="24"/>
        </w:rPr>
        <w:t xml:space="preserve">32,2%. Аналогично </w:t>
      </w:r>
      <w:r>
        <w:rPr>
          <w:rFonts w:ascii="Times New Roman" w:hAnsi="Times New Roman"/>
          <w:sz w:val="24"/>
          <w:szCs w:val="24"/>
        </w:rPr>
        <w:t xml:space="preserve">расхождение </w:t>
      </w:r>
      <w:r w:rsidRPr="00030E29">
        <w:rPr>
          <w:rFonts w:ascii="Times New Roman" w:hAnsi="Times New Roman"/>
          <w:sz w:val="24"/>
          <w:szCs w:val="24"/>
        </w:rPr>
        <w:t xml:space="preserve">и по 2022-2024 годам. </w:t>
      </w:r>
      <w:r>
        <w:rPr>
          <w:rFonts w:ascii="Times New Roman" w:hAnsi="Times New Roman"/>
          <w:sz w:val="24"/>
          <w:szCs w:val="24"/>
        </w:rPr>
        <w:t xml:space="preserve">Рекомендуем в дальнейшем применять единообразие формулировок показателей. 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данные Стратегии, актуализированной только 3 месяца назад, в Прогнозе претерпели значительные отклонения</w:t>
      </w:r>
    </w:p>
    <w:p w:rsidR="008E1926" w:rsidRPr="003F116D" w:rsidRDefault="008E1926" w:rsidP="00B70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16D">
        <w:rPr>
          <w:rFonts w:ascii="Times New Roman" w:hAnsi="Times New Roman"/>
          <w:sz w:val="24"/>
          <w:szCs w:val="24"/>
        </w:rPr>
        <w:t xml:space="preserve">Согласно п.п.7-1 пункта 8 Порядка </w:t>
      </w:r>
      <w:r w:rsidRPr="008E1926">
        <w:rPr>
          <w:rFonts w:ascii="Times New Roman" w:hAnsi="Times New Roman"/>
          <w:bCs/>
          <w:sz w:val="24"/>
          <w:szCs w:val="24"/>
        </w:rPr>
        <w:t>разработки и корректировки прогноза социально-экономического развития Томской области на среднесрочный период, утвержденного постановлением Администрации Томской области от 05.05.2016 № 155а, одним из показателей с</w:t>
      </w:r>
      <w:r w:rsidRPr="008E1926">
        <w:rPr>
          <w:rFonts w:ascii="Times New Roman" w:hAnsi="Times New Roman"/>
          <w:sz w:val="24"/>
          <w:szCs w:val="24"/>
        </w:rPr>
        <w:t xml:space="preserve">реднесрочного прогноза является прогноз баланса трудовых ресурсов Томской области, в том числе потребность в привлечении иностранных работников </w:t>
      </w:r>
      <w:r w:rsidRPr="008E1926">
        <w:rPr>
          <w:rFonts w:ascii="Times New Roman" w:hAnsi="Times New Roman"/>
          <w:sz w:val="24"/>
          <w:szCs w:val="24"/>
          <w:u w:val="single"/>
        </w:rPr>
        <w:t>по отдельным видам экономической деятельности.</w:t>
      </w:r>
      <w:proofErr w:type="gramEnd"/>
      <w:r w:rsidRPr="008E192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8E1926">
        <w:rPr>
          <w:rFonts w:ascii="Times New Roman" w:hAnsi="Times New Roman"/>
          <w:sz w:val="24"/>
          <w:szCs w:val="24"/>
        </w:rPr>
        <w:t>Прогнозе</w:t>
      </w:r>
      <w:proofErr w:type="gramEnd"/>
      <w:r w:rsidRPr="008E1926">
        <w:rPr>
          <w:rFonts w:ascii="Times New Roman" w:hAnsi="Times New Roman"/>
          <w:sz w:val="24"/>
          <w:szCs w:val="24"/>
        </w:rPr>
        <w:t xml:space="preserve"> разбивка потребности в иностранных работниках по отдельным видам деятельности  не приведена. </w:t>
      </w:r>
    </w:p>
    <w:p w:rsidR="008E1926" w:rsidRPr="008E1926" w:rsidRDefault="008E1926" w:rsidP="00B70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B703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Законом Томской области от 11.10.2007 № 231-ОЗ «О бюджетном процессе в Томской области» с</w:t>
      </w:r>
      <w:r w:rsidRPr="008E1926">
        <w:rPr>
          <w:rFonts w:ascii="Times New Roman" w:hAnsi="Times New Roman"/>
          <w:sz w:val="24"/>
          <w:szCs w:val="24"/>
        </w:rPr>
        <w:t>оставление проекта областного бюджета основывается, в том числе, на бюджетном прогнозе (проекте бюджетного прогноза, проекте изменений бюджетного прогноза) Томской области на долгосрочный период.</w:t>
      </w:r>
      <w:proofErr w:type="gramEnd"/>
      <w:r w:rsidRPr="008E1926">
        <w:rPr>
          <w:rFonts w:ascii="Times New Roman" w:hAnsi="Times New Roman"/>
          <w:sz w:val="24"/>
          <w:szCs w:val="24"/>
        </w:rPr>
        <w:t xml:space="preserve"> Согласно требованиям </w:t>
      </w:r>
      <w:r w:rsidRPr="00870AA9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а</w:t>
      </w:r>
      <w:r w:rsidRPr="00870AA9">
        <w:rPr>
          <w:rFonts w:ascii="Times New Roman" w:hAnsi="Times New Roman"/>
          <w:sz w:val="24"/>
          <w:szCs w:val="24"/>
        </w:rPr>
        <w:t xml:space="preserve"> Томской области от 12.03.2015 № 24-ОЗ «О стратегическом планировании в Томской области»  в составе материалов и документов представлен проект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Томской области о внесении изменений в </w:t>
      </w:r>
      <w:r w:rsidRPr="00870AA9">
        <w:rPr>
          <w:rFonts w:ascii="Times New Roman" w:hAnsi="Times New Roman"/>
          <w:b/>
          <w:sz w:val="24"/>
          <w:szCs w:val="24"/>
        </w:rPr>
        <w:t>Бюджетн</w:t>
      </w:r>
      <w:r>
        <w:rPr>
          <w:rFonts w:ascii="Times New Roman" w:hAnsi="Times New Roman"/>
          <w:b/>
          <w:sz w:val="24"/>
          <w:szCs w:val="24"/>
        </w:rPr>
        <w:t>ый</w:t>
      </w:r>
      <w:r w:rsidRPr="00870AA9">
        <w:rPr>
          <w:rFonts w:ascii="Times New Roman" w:hAnsi="Times New Roman"/>
          <w:b/>
          <w:sz w:val="24"/>
          <w:szCs w:val="24"/>
        </w:rPr>
        <w:t xml:space="preserve"> прогноз Томской области на период до 2030 года</w:t>
      </w:r>
      <w:r>
        <w:rPr>
          <w:rFonts w:ascii="Times New Roman" w:hAnsi="Times New Roman"/>
          <w:sz w:val="24"/>
          <w:szCs w:val="24"/>
        </w:rPr>
        <w:t xml:space="preserve"> (далее – Бюджетный прогноз). </w:t>
      </w:r>
    </w:p>
    <w:p w:rsidR="008E1926" w:rsidRPr="005A6D70" w:rsidRDefault="008E1926" w:rsidP="00B703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Администрацией Томской области не </w:t>
      </w:r>
      <w:r w:rsidRPr="00F14F85">
        <w:rPr>
          <w:rFonts w:ascii="Times New Roman" w:hAnsi="Times New Roman"/>
          <w:sz w:val="24"/>
          <w:szCs w:val="24"/>
        </w:rPr>
        <w:t>реализовано полномочие по разработке прогноза социально-экономического развития Томской области на долгосрочный период, предусмотренное Законом Томской области от 12.03.2015 № 24-ОЗ «О стратегическом планировании в Томской области»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A6D70">
        <w:rPr>
          <w:rFonts w:ascii="Times New Roman" w:hAnsi="Times New Roman"/>
          <w:sz w:val="24"/>
          <w:szCs w:val="24"/>
        </w:rPr>
        <w:t xml:space="preserve"> составе Бюджетного прогноза</w:t>
      </w:r>
      <w:r>
        <w:rPr>
          <w:rFonts w:ascii="Times New Roman" w:hAnsi="Times New Roman"/>
          <w:sz w:val="24"/>
          <w:szCs w:val="24"/>
        </w:rPr>
        <w:t xml:space="preserve"> представлены </w:t>
      </w:r>
      <w:r w:rsidRPr="00717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717149">
        <w:rPr>
          <w:rFonts w:ascii="Times New Roman" w:hAnsi="Times New Roman"/>
          <w:sz w:val="24"/>
          <w:szCs w:val="24"/>
        </w:rPr>
        <w:t xml:space="preserve">акроэкономические параметры прогноза социально-экономического развития Томской области на </w:t>
      </w:r>
      <w:r w:rsidRPr="005A6D70">
        <w:rPr>
          <w:rFonts w:ascii="Times New Roman" w:hAnsi="Times New Roman"/>
          <w:sz w:val="24"/>
          <w:szCs w:val="24"/>
        </w:rPr>
        <w:t xml:space="preserve">период до 2030 года (далее – прогноз СЭР),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5A6D70">
        <w:rPr>
          <w:rFonts w:ascii="Times New Roman" w:hAnsi="Times New Roman"/>
          <w:sz w:val="24"/>
          <w:szCs w:val="24"/>
        </w:rPr>
        <w:t>разработаны в трех вариантах долгосрочного развития – консервативного, базового и целевого.</w:t>
      </w:r>
      <w:proofErr w:type="gramEnd"/>
      <w:r w:rsidRPr="005A6D70">
        <w:rPr>
          <w:rFonts w:ascii="Times New Roman" w:hAnsi="Times New Roman"/>
          <w:sz w:val="24"/>
          <w:szCs w:val="24"/>
        </w:rPr>
        <w:t xml:space="preserve"> Для разработки Бюджетного прогноза использован базовый вариант прогноза СЭР. </w:t>
      </w:r>
    </w:p>
    <w:p w:rsidR="008E1926" w:rsidRPr="005A6D70" w:rsidRDefault="008E1926" w:rsidP="00B703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D70">
        <w:rPr>
          <w:rFonts w:ascii="Times New Roman" w:hAnsi="Times New Roman"/>
          <w:sz w:val="24"/>
          <w:szCs w:val="24"/>
        </w:rPr>
        <w:t xml:space="preserve">Согласно приложению 1 к </w:t>
      </w:r>
      <w:r>
        <w:rPr>
          <w:rFonts w:ascii="Times New Roman" w:hAnsi="Times New Roman"/>
          <w:sz w:val="24"/>
          <w:szCs w:val="24"/>
        </w:rPr>
        <w:t>Б</w:t>
      </w:r>
      <w:r w:rsidRPr="005A6D70">
        <w:rPr>
          <w:rFonts w:ascii="Times New Roman" w:hAnsi="Times New Roman"/>
          <w:sz w:val="24"/>
          <w:szCs w:val="24"/>
        </w:rPr>
        <w:t>юджетному прогноз</w:t>
      </w:r>
      <w:r>
        <w:rPr>
          <w:rFonts w:ascii="Times New Roman" w:hAnsi="Times New Roman"/>
          <w:sz w:val="24"/>
          <w:szCs w:val="24"/>
        </w:rPr>
        <w:t>у темп роста основных</w:t>
      </w:r>
      <w:r w:rsidRPr="005A6D70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5A6D70">
        <w:rPr>
          <w:rFonts w:ascii="Times New Roman" w:hAnsi="Times New Roman"/>
          <w:sz w:val="24"/>
          <w:szCs w:val="24"/>
        </w:rPr>
        <w:t xml:space="preserve"> социально-экономического развития Томской области  </w:t>
      </w:r>
      <w:r>
        <w:rPr>
          <w:rFonts w:ascii="Times New Roman" w:hAnsi="Times New Roman"/>
          <w:sz w:val="24"/>
          <w:szCs w:val="24"/>
        </w:rPr>
        <w:t xml:space="preserve">приведен в разрезе по годам (ежегодно), а также сопоставляются темпы роста прогнозируемых показателей в 2022, 2025 и 2030 годах к соответствующим значениям 2015 года, тогда как в Стратегии темпы роста экономических показателей развития Томской области в 2024 и 2030 годах сопоставляются с уровнем 2020 года.     </w:t>
      </w:r>
      <w:proofErr w:type="gramEnd"/>
    </w:p>
    <w:p w:rsidR="008E1926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</w:t>
      </w:r>
      <w:r w:rsidRPr="0057704D">
        <w:rPr>
          <w:rFonts w:ascii="Times New Roman" w:hAnsi="Times New Roman"/>
          <w:sz w:val="24"/>
          <w:szCs w:val="24"/>
        </w:rPr>
        <w:t>стойчивост</w:t>
      </w:r>
      <w:r>
        <w:rPr>
          <w:rFonts w:ascii="Times New Roman" w:hAnsi="Times New Roman"/>
          <w:sz w:val="24"/>
          <w:szCs w:val="24"/>
        </w:rPr>
        <w:t>ь</w:t>
      </w:r>
      <w:r w:rsidRPr="0057704D">
        <w:rPr>
          <w:rFonts w:ascii="Times New Roman" w:hAnsi="Times New Roman"/>
          <w:sz w:val="24"/>
          <w:szCs w:val="24"/>
        </w:rPr>
        <w:t xml:space="preserve"> бюджетной системы, предсказуемой налоговой политики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704D">
        <w:rPr>
          <w:rFonts w:ascii="Times New Roman" w:hAnsi="Times New Roman"/>
          <w:sz w:val="24"/>
          <w:szCs w:val="24"/>
        </w:rPr>
        <w:t xml:space="preserve"> упорядочение системы существующих налоговых льгот являются основными целями п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ри реализации </w:t>
      </w:r>
      <w:r w:rsidRPr="0057704D">
        <w:rPr>
          <w:rFonts w:ascii="Times New Roman" w:hAnsi="Times New Roman"/>
          <w:b/>
          <w:sz w:val="24"/>
          <w:szCs w:val="24"/>
          <w:lang w:eastAsia="ru-RU"/>
        </w:rPr>
        <w:t xml:space="preserve">налоговой политики Томской области. 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1926" w:rsidRPr="0057704D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704D">
        <w:rPr>
          <w:rFonts w:ascii="Times New Roman" w:hAnsi="Times New Roman"/>
          <w:sz w:val="24"/>
          <w:szCs w:val="24"/>
        </w:rPr>
        <w:t xml:space="preserve">В качестве приоритетов проводимой налоговой политики </w:t>
      </w:r>
      <w:r>
        <w:rPr>
          <w:rFonts w:ascii="Times New Roman" w:hAnsi="Times New Roman"/>
          <w:sz w:val="24"/>
          <w:szCs w:val="24"/>
        </w:rPr>
        <w:t xml:space="preserve">в регионе </w:t>
      </w:r>
      <w:r w:rsidRPr="0057704D">
        <w:rPr>
          <w:rFonts w:ascii="Times New Roman" w:hAnsi="Times New Roman"/>
          <w:sz w:val="24"/>
          <w:szCs w:val="24"/>
        </w:rPr>
        <w:t>на период 2022-2024 годов определены</w:t>
      </w:r>
      <w:r>
        <w:rPr>
          <w:rFonts w:ascii="Times New Roman" w:hAnsi="Times New Roman"/>
          <w:sz w:val="24"/>
          <w:szCs w:val="24"/>
        </w:rPr>
        <w:t>,</w:t>
      </w:r>
      <w:r w:rsidRPr="00577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частности, </w:t>
      </w:r>
      <w:r w:rsidRPr="0057704D">
        <w:rPr>
          <w:rFonts w:ascii="Times New Roman" w:hAnsi="Times New Roman"/>
          <w:sz w:val="24"/>
          <w:szCs w:val="24"/>
        </w:rPr>
        <w:t xml:space="preserve">повышение эффективности и стабильности налоговой системы, налоговое стимулирование </w:t>
      </w:r>
      <w:r w:rsidRPr="0057704D">
        <w:rPr>
          <w:rFonts w:ascii="Times New Roman" w:hAnsi="Times New Roman"/>
          <w:sz w:val="24"/>
          <w:szCs w:val="24"/>
          <w:lang w:eastAsia="ru-RU"/>
        </w:rPr>
        <w:t>инвестиционной, инновационной и предпринимательской активности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 оптимизация региональных налоговых льгот с учетом оценки их бюджетной, экономической и социальной эффективности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 поддержка социально незащищенных категорий граждан.</w:t>
      </w:r>
      <w:proofErr w:type="gramEnd"/>
    </w:p>
    <w:p w:rsidR="008E1926" w:rsidRPr="0057704D" w:rsidRDefault="008E1926" w:rsidP="00B703DE">
      <w:pPr>
        <w:pStyle w:val="a5"/>
        <w:tabs>
          <w:tab w:val="left" w:pos="1418"/>
          <w:tab w:val="left" w:pos="1701"/>
          <w:tab w:val="left" w:pos="1985"/>
        </w:tabs>
        <w:ind w:left="0" w:firstLine="709"/>
        <w:outlineLvl w:val="0"/>
        <w:rPr>
          <w:sz w:val="24"/>
          <w:szCs w:val="24"/>
          <w:lang w:eastAsia="ru-RU"/>
        </w:rPr>
      </w:pPr>
      <w:r w:rsidRPr="0057704D">
        <w:rPr>
          <w:sz w:val="24"/>
          <w:szCs w:val="24"/>
          <w:lang w:eastAsia="ru-RU"/>
        </w:rPr>
        <w:t xml:space="preserve"> В планируемом </w:t>
      </w:r>
      <w:proofErr w:type="gramStart"/>
      <w:r w:rsidRPr="0057704D">
        <w:rPr>
          <w:sz w:val="24"/>
          <w:szCs w:val="24"/>
          <w:lang w:eastAsia="ru-RU"/>
        </w:rPr>
        <w:t>периоде</w:t>
      </w:r>
      <w:proofErr w:type="gramEnd"/>
      <w:r w:rsidRPr="0057704D">
        <w:rPr>
          <w:sz w:val="24"/>
          <w:szCs w:val="24"/>
          <w:lang w:eastAsia="ru-RU"/>
        </w:rPr>
        <w:t xml:space="preserve"> предполагается внедрить </w:t>
      </w:r>
      <w:r>
        <w:rPr>
          <w:sz w:val="24"/>
          <w:szCs w:val="24"/>
          <w:lang w:eastAsia="ru-RU"/>
        </w:rPr>
        <w:t>«</w:t>
      </w:r>
      <w:r w:rsidRPr="0057704D">
        <w:rPr>
          <w:sz w:val="24"/>
          <w:szCs w:val="24"/>
          <w:lang w:eastAsia="ru-RU"/>
        </w:rPr>
        <w:t>инвестиционный налоговый вычет»</w:t>
      </w:r>
      <w:r>
        <w:rPr>
          <w:sz w:val="24"/>
          <w:szCs w:val="24"/>
          <w:lang w:eastAsia="ru-RU"/>
        </w:rPr>
        <w:t xml:space="preserve"> </w:t>
      </w:r>
      <w:r w:rsidRPr="0057704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который направлен на стимулирование привлечения инвестиций – </w:t>
      </w:r>
      <w:r w:rsidRPr="0057704D">
        <w:rPr>
          <w:sz w:val="24"/>
          <w:szCs w:val="24"/>
          <w:lang w:eastAsia="ru-RU"/>
        </w:rPr>
        <w:t xml:space="preserve">уменьшение налога на прибыль организаций за счет расходов на приобретение или сооружение основных средств, затрат на их реконструкцию, модернизацию, достройку или дооборудование. </w:t>
      </w:r>
    </w:p>
    <w:p w:rsidR="008E1926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04D">
        <w:rPr>
          <w:rFonts w:ascii="Times New Roman" w:hAnsi="Times New Roman"/>
          <w:sz w:val="24"/>
          <w:szCs w:val="24"/>
          <w:lang w:eastAsia="ru-RU"/>
        </w:rPr>
        <w:t>Кроме того предполагается предоставление налоговых льгот, направленных на создание стимулов по увеличению налоговой базы региона, обеспечению занятости и организации новых рабочих мест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04D">
        <w:rPr>
          <w:rFonts w:ascii="Times New Roman" w:hAnsi="Times New Roman"/>
          <w:sz w:val="24"/>
          <w:szCs w:val="24"/>
        </w:rPr>
        <w:t xml:space="preserve">реализации проектов, направленных на достраивание цепочек добавленной </w:t>
      </w:r>
      <w:r w:rsidRPr="0057704D">
        <w:rPr>
          <w:rFonts w:ascii="Times New Roman" w:hAnsi="Times New Roman"/>
          <w:sz w:val="24"/>
          <w:szCs w:val="24"/>
        </w:rPr>
        <w:lastRenderedPageBreak/>
        <w:t>стоимости продукции</w:t>
      </w:r>
      <w:r>
        <w:rPr>
          <w:rFonts w:ascii="Times New Roman" w:hAnsi="Times New Roman"/>
          <w:sz w:val="24"/>
          <w:szCs w:val="24"/>
        </w:rPr>
        <w:t>;</w:t>
      </w:r>
      <w:r w:rsidRPr="0057704D">
        <w:rPr>
          <w:rFonts w:ascii="Times New Roman" w:hAnsi="Times New Roman"/>
          <w:sz w:val="24"/>
          <w:szCs w:val="24"/>
        </w:rPr>
        <w:t xml:space="preserve"> поддержке экспортно-ориентированных видов экономической деятельности, играющих существенную роль в развитии региональной экономики и бюджета; поддержке организаций, реализующих программу </w:t>
      </w:r>
      <w:proofErr w:type="spellStart"/>
      <w:r w:rsidRPr="0057704D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Pr="0057704D">
        <w:rPr>
          <w:rFonts w:ascii="Times New Roman" w:hAnsi="Times New Roman"/>
          <w:sz w:val="24"/>
          <w:szCs w:val="24"/>
        </w:rPr>
        <w:t xml:space="preserve"> (сокращение импорта определенного товара посредством выпуска в Томской области аналогичных товаров). </w:t>
      </w:r>
    </w:p>
    <w:p w:rsidR="008E1926" w:rsidRPr="0057704D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704D">
        <w:rPr>
          <w:rFonts w:ascii="Times New Roman" w:hAnsi="Times New Roman"/>
          <w:sz w:val="24"/>
          <w:szCs w:val="24"/>
        </w:rPr>
        <w:t>В целях увеличения налоговой базы региона планируется продолжение мероприятий по выявлению объектов, не включенных в Перечень объектов недвижимого имущества</w:t>
      </w:r>
      <w:r>
        <w:rPr>
          <w:rFonts w:ascii="Times New Roman" w:hAnsi="Times New Roman"/>
          <w:sz w:val="24"/>
          <w:szCs w:val="24"/>
        </w:rPr>
        <w:t>,</w:t>
      </w:r>
      <w:r w:rsidRPr="0057704D">
        <w:rPr>
          <w:rFonts w:ascii="Times New Roman" w:hAnsi="Times New Roman"/>
          <w:sz w:val="24"/>
          <w:szCs w:val="24"/>
        </w:rPr>
        <w:t xml:space="preserve"> в отношении которых налоговая база по налогу на имущество организаций и налогу на имущество физических лиц определяется как кадастровая стоимость (административно-деловые центры, торговые центры, офисные помещения, объекты общественного питания и бытового обслуживания), а также продолжение работы по определению фактического использования объектов</w:t>
      </w:r>
      <w:proofErr w:type="gramEnd"/>
      <w:r w:rsidRPr="0057704D">
        <w:rPr>
          <w:rFonts w:ascii="Times New Roman" w:hAnsi="Times New Roman"/>
          <w:sz w:val="24"/>
          <w:szCs w:val="24"/>
        </w:rPr>
        <w:t xml:space="preserve"> недвижимости, для включения в вышеуказанный Перечень.</w:t>
      </w:r>
    </w:p>
    <w:p w:rsidR="008E1926" w:rsidRPr="00C2493B" w:rsidRDefault="008E1926" w:rsidP="00B703DE">
      <w:pPr>
        <w:pStyle w:val="a5"/>
        <w:tabs>
          <w:tab w:val="left" w:pos="1418"/>
          <w:tab w:val="left" w:pos="1701"/>
          <w:tab w:val="left" w:pos="1985"/>
        </w:tabs>
        <w:ind w:left="0" w:firstLine="709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создания справедливых и конкурентных условий ведения бизнеса планируется осуществление дальнейшего взаимодействия с федеральными органами в части легализации  субъектов предпринимательской деятельности, </w:t>
      </w:r>
      <w:r w:rsidRPr="00C2493B">
        <w:rPr>
          <w:sz w:val="24"/>
          <w:szCs w:val="24"/>
        </w:rPr>
        <w:t>получающих государственную поддержку из регионального и местных бюджетов</w:t>
      </w:r>
      <w:r>
        <w:rPr>
          <w:sz w:val="24"/>
          <w:szCs w:val="24"/>
        </w:rPr>
        <w:t>, принимающих участие в реализации Национальных проектов  и т.п.</w:t>
      </w:r>
      <w:proofErr w:type="gramEnd"/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1926" w:rsidRPr="0057704D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Целью </w:t>
      </w:r>
      <w:r w:rsidRPr="0057704D">
        <w:rPr>
          <w:rFonts w:ascii="Times New Roman" w:hAnsi="Times New Roman"/>
          <w:b/>
          <w:sz w:val="24"/>
          <w:szCs w:val="24"/>
          <w:lang w:eastAsia="ru-RU"/>
        </w:rPr>
        <w:t>бюджетной политики Томской области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142FB2">
        <w:rPr>
          <w:rFonts w:ascii="Times New Roman" w:hAnsi="Times New Roman"/>
          <w:sz w:val="24"/>
          <w:szCs w:val="24"/>
          <w:lang w:eastAsia="ru-RU"/>
        </w:rPr>
        <w:t>как и в предыдущие периоды,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42FB2">
        <w:rPr>
          <w:rFonts w:ascii="Times New Roman" w:hAnsi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7704D">
        <w:rPr>
          <w:rFonts w:ascii="Times New Roman" w:hAnsi="Times New Roman"/>
          <w:sz w:val="24"/>
          <w:szCs w:val="24"/>
          <w:lang w:eastAsia="ru-RU"/>
        </w:rPr>
        <w:t>обеспечение долгосрочной сбалансированности и устойчивости региональной финансовой системы</w:t>
      </w:r>
      <w:r>
        <w:rPr>
          <w:rFonts w:ascii="Times New Roman" w:hAnsi="Times New Roman"/>
          <w:sz w:val="24"/>
          <w:szCs w:val="24"/>
          <w:lang w:eastAsia="ru-RU"/>
        </w:rPr>
        <w:t>, для достижения которой предполагается р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r>
        <w:rPr>
          <w:rFonts w:ascii="Times New Roman" w:hAnsi="Times New Roman"/>
          <w:sz w:val="24"/>
          <w:szCs w:val="24"/>
          <w:lang w:eastAsia="ru-RU"/>
        </w:rPr>
        <w:t>ряда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 задач:</w:t>
      </w:r>
    </w:p>
    <w:p w:rsidR="008E1926" w:rsidRPr="0057704D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дальнейшее </w:t>
      </w:r>
      <w:r w:rsidRPr="0057704D">
        <w:rPr>
          <w:rFonts w:ascii="Times New Roman" w:hAnsi="Times New Roman"/>
          <w:sz w:val="24"/>
          <w:szCs w:val="24"/>
          <w:lang w:eastAsia="ru-RU"/>
        </w:rPr>
        <w:t>участи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 Томской области в реализации национальных проектов в рамках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57704D">
        <w:rPr>
          <w:rFonts w:ascii="Times New Roman" w:hAnsi="Times New Roman"/>
          <w:sz w:val="24"/>
          <w:szCs w:val="24"/>
          <w:lang w:eastAsia="ru-RU"/>
        </w:rPr>
        <w:t xml:space="preserve">нижение последствий влияния распространения новой </w:t>
      </w:r>
      <w:proofErr w:type="spellStart"/>
      <w:r w:rsidRPr="0057704D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57704D">
        <w:rPr>
          <w:rFonts w:ascii="Times New Roman" w:hAnsi="Times New Roman"/>
          <w:sz w:val="24"/>
          <w:szCs w:val="24"/>
          <w:lang w:eastAsia="ru-RU"/>
        </w:rPr>
        <w:t xml:space="preserve"> инфекции на экономику Томской области и сбалансированность региональных финансов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выполнение </w:t>
      </w:r>
      <w:r w:rsidRPr="003F019C">
        <w:rPr>
          <w:rFonts w:ascii="Times New Roman" w:hAnsi="Times New Roman"/>
          <w:sz w:val="24"/>
          <w:szCs w:val="24"/>
          <w:lang w:eastAsia="ru-RU"/>
        </w:rPr>
        <w:t>социальных обязательств</w:t>
      </w:r>
      <w:r>
        <w:rPr>
          <w:rFonts w:ascii="Times New Roman" w:hAnsi="Times New Roman"/>
          <w:sz w:val="24"/>
          <w:szCs w:val="24"/>
          <w:lang w:eastAsia="ru-RU"/>
        </w:rPr>
        <w:t>, а также</w:t>
      </w:r>
      <w:r w:rsidRPr="003F019C">
        <w:rPr>
          <w:rFonts w:ascii="Times New Roman" w:hAnsi="Times New Roman"/>
          <w:sz w:val="24"/>
          <w:szCs w:val="24"/>
          <w:lang w:eastAsia="ru-RU"/>
        </w:rPr>
        <w:t xml:space="preserve"> поддержка пострадавши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3F019C">
        <w:rPr>
          <w:rFonts w:ascii="Times New Roman" w:hAnsi="Times New Roman"/>
          <w:sz w:val="24"/>
          <w:szCs w:val="24"/>
          <w:lang w:eastAsia="ru-RU"/>
        </w:rPr>
        <w:t xml:space="preserve"> отрасл</w:t>
      </w:r>
      <w:r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3F019C">
        <w:rPr>
          <w:rFonts w:ascii="Times New Roman" w:hAnsi="Times New Roman"/>
          <w:sz w:val="24"/>
          <w:szCs w:val="24"/>
          <w:lang w:eastAsia="ru-RU"/>
        </w:rPr>
        <w:t xml:space="preserve"> экономики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продолжение работы по </w:t>
      </w:r>
      <w:r w:rsidRPr="003F019C">
        <w:rPr>
          <w:rFonts w:ascii="Times New Roman" w:hAnsi="Times New Roman"/>
          <w:sz w:val="24"/>
          <w:szCs w:val="24"/>
          <w:lang w:eastAsia="ru-RU"/>
        </w:rPr>
        <w:t>совершенствовани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3F019C">
        <w:rPr>
          <w:rFonts w:ascii="Times New Roman" w:hAnsi="Times New Roman"/>
          <w:sz w:val="24"/>
          <w:szCs w:val="24"/>
          <w:lang w:eastAsia="ru-RU"/>
        </w:rPr>
        <w:t xml:space="preserve"> методов и механизмов повышения эффективности бюджетных расходов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3F019C">
        <w:rPr>
          <w:rFonts w:ascii="Times New Roman" w:hAnsi="Times New Roman"/>
          <w:sz w:val="24"/>
          <w:szCs w:val="24"/>
          <w:lang w:eastAsia="ru-RU"/>
        </w:rPr>
        <w:t>областном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019C">
        <w:rPr>
          <w:rFonts w:ascii="Times New Roman" w:hAnsi="Times New Roman"/>
          <w:sz w:val="24"/>
          <w:szCs w:val="24"/>
          <w:lang w:eastAsia="ru-RU"/>
        </w:rPr>
        <w:t>и муниципальном уровн</w:t>
      </w:r>
      <w:r>
        <w:rPr>
          <w:rFonts w:ascii="Times New Roman" w:hAnsi="Times New Roman"/>
          <w:sz w:val="24"/>
          <w:szCs w:val="24"/>
          <w:lang w:eastAsia="ru-RU"/>
        </w:rPr>
        <w:t xml:space="preserve">ях.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62945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gramStart"/>
      <w:r w:rsidRPr="00662945">
        <w:rPr>
          <w:rFonts w:ascii="Times New Roman" w:hAnsi="Times New Roman"/>
          <w:b/>
          <w:sz w:val="24"/>
          <w:szCs w:val="24"/>
        </w:rPr>
        <w:t>расчета основных макроэкономических показателей прогноза социально-экономического развития Томской области</w:t>
      </w:r>
      <w:proofErr w:type="gramEnd"/>
      <w:r w:rsidRPr="00662945">
        <w:rPr>
          <w:rFonts w:ascii="Times New Roman" w:hAnsi="Times New Roman"/>
          <w:b/>
          <w:sz w:val="24"/>
          <w:szCs w:val="24"/>
        </w:rPr>
        <w:t xml:space="preserve"> за 2021 год и на период 2022-2024 годы, в том числе оснований, наличия и состояния нормативно-методической базы для их прогнозирования</w:t>
      </w:r>
    </w:p>
    <w:p w:rsidR="008E1926" w:rsidRDefault="008E1926" w:rsidP="00B703DE">
      <w:pPr>
        <w:pStyle w:val="afff"/>
        <w:rPr>
          <w:rFonts w:ascii="Times New Roman" w:hAnsi="Times New Roman"/>
          <w:sz w:val="14"/>
          <w:szCs w:val="14"/>
        </w:rPr>
      </w:pPr>
    </w:p>
    <w:p w:rsidR="008E1926" w:rsidRPr="001861E6" w:rsidRDefault="008E1926" w:rsidP="00B703DE">
      <w:pPr>
        <w:pStyle w:val="aff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анализе и</w:t>
      </w:r>
      <w:r w:rsidRPr="001861E6">
        <w:rPr>
          <w:rFonts w:ascii="Times New Roman" w:hAnsi="Times New Roman"/>
          <w:sz w:val="24"/>
          <w:szCs w:val="24"/>
        </w:rPr>
        <w:t xml:space="preserve">спользовались данные </w:t>
      </w:r>
      <w:proofErr w:type="spellStart"/>
      <w:r w:rsidRPr="001861E6">
        <w:rPr>
          <w:rFonts w:ascii="Times New Roman" w:hAnsi="Times New Roman"/>
          <w:sz w:val="24"/>
          <w:szCs w:val="24"/>
        </w:rPr>
        <w:t>Томскстата</w:t>
      </w:r>
      <w:proofErr w:type="spellEnd"/>
      <w:r w:rsidRPr="001861E6">
        <w:rPr>
          <w:rFonts w:ascii="Times New Roman" w:hAnsi="Times New Roman"/>
          <w:sz w:val="24"/>
          <w:szCs w:val="24"/>
        </w:rPr>
        <w:t>, Росстата, Прогноза социально-экономического развития Российской Федерации на 2022 год и на плановый период 2023 и 2024 годов, представленного в пакете документов к проекту федерального закона о федеральном бюджете на 2022 год и на плановый период 2023 и 2024 годов, внесенного в Государственную Думу Российской Федерации 30.09.2021</w:t>
      </w:r>
      <w:r>
        <w:rPr>
          <w:rFonts w:ascii="Times New Roman" w:hAnsi="Times New Roman"/>
          <w:sz w:val="24"/>
          <w:szCs w:val="24"/>
        </w:rPr>
        <w:t>г.</w:t>
      </w:r>
      <w:r w:rsidRPr="001861E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E1926" w:rsidRPr="00457AD7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662945">
        <w:rPr>
          <w:rFonts w:ascii="Times New Roman" w:hAnsi="Times New Roman"/>
          <w:sz w:val="24"/>
          <w:szCs w:val="24"/>
        </w:rPr>
        <w:t xml:space="preserve"> представленном </w:t>
      </w:r>
      <w:r w:rsidRPr="00FD6CEB">
        <w:rPr>
          <w:rFonts w:ascii="Times New Roman" w:hAnsi="Times New Roman"/>
          <w:sz w:val="24"/>
          <w:szCs w:val="24"/>
        </w:rPr>
        <w:t xml:space="preserve">Администрацией прогнозе основных показателей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Томской </w:t>
      </w:r>
      <w:r w:rsidRPr="00FD6CEB">
        <w:rPr>
          <w:rFonts w:ascii="Times New Roman" w:hAnsi="Times New Roman"/>
          <w:sz w:val="24"/>
          <w:szCs w:val="24"/>
        </w:rPr>
        <w:t xml:space="preserve">области ожидаемый объем валового регионального продукта (ВРП) в 2021 году оценивается в </w:t>
      </w:r>
      <w:r>
        <w:rPr>
          <w:rFonts w:ascii="Times New Roman" w:hAnsi="Times New Roman"/>
          <w:sz w:val="24"/>
          <w:szCs w:val="24"/>
        </w:rPr>
        <w:t>текущих ценах</w:t>
      </w:r>
      <w:r w:rsidRPr="00FD6CEB">
        <w:rPr>
          <w:rFonts w:ascii="Times New Roman" w:hAnsi="Times New Roman"/>
          <w:sz w:val="24"/>
          <w:szCs w:val="24"/>
        </w:rPr>
        <w:t xml:space="preserve"> 636</w:t>
      </w:r>
      <w:r>
        <w:rPr>
          <w:rFonts w:ascii="Times New Roman" w:hAnsi="Times New Roman"/>
          <w:sz w:val="24"/>
          <w:szCs w:val="24"/>
        </w:rPr>
        <w:t xml:space="preserve">,5 </w:t>
      </w:r>
      <w:r w:rsidRPr="00FD6CEB">
        <w:rPr>
          <w:rFonts w:ascii="Times New Roman" w:hAnsi="Times New Roman"/>
          <w:sz w:val="24"/>
          <w:szCs w:val="24"/>
        </w:rPr>
        <w:t>млрд.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CEB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(планировалось на 2021 год при составлении проекта областного бюджета – 627,7 млрд. руб.)</w:t>
      </w:r>
      <w:r w:rsidRPr="00FD6CEB">
        <w:rPr>
          <w:rFonts w:ascii="Times New Roman" w:hAnsi="Times New Roman"/>
          <w:sz w:val="24"/>
          <w:szCs w:val="24"/>
        </w:rPr>
        <w:t xml:space="preserve">, с темпом роста </w:t>
      </w:r>
      <w:r>
        <w:rPr>
          <w:rFonts w:ascii="Times New Roman" w:hAnsi="Times New Roman"/>
          <w:sz w:val="24"/>
          <w:szCs w:val="24"/>
        </w:rPr>
        <w:t xml:space="preserve"> в сопоставимых ценах </w:t>
      </w:r>
      <w:r w:rsidRPr="00FD6CEB">
        <w:rPr>
          <w:rFonts w:ascii="Times New Roman" w:hAnsi="Times New Roman"/>
          <w:sz w:val="24"/>
          <w:szCs w:val="24"/>
        </w:rPr>
        <w:t>– 102,3%</w:t>
      </w:r>
      <w:r>
        <w:rPr>
          <w:rFonts w:ascii="Times New Roman" w:hAnsi="Times New Roman"/>
          <w:sz w:val="24"/>
          <w:szCs w:val="24"/>
        </w:rPr>
        <w:t xml:space="preserve"> (планировалось – 107,7%).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Pr="00FD6CEB">
        <w:rPr>
          <w:rFonts w:ascii="Times New Roman" w:hAnsi="Times New Roman"/>
          <w:sz w:val="24"/>
          <w:szCs w:val="24"/>
        </w:rPr>
        <w:t xml:space="preserve">ндекс потребительских цен (декабрь к декабрю) </w:t>
      </w:r>
      <w:r>
        <w:rPr>
          <w:rFonts w:ascii="Times New Roman" w:hAnsi="Times New Roman"/>
          <w:sz w:val="24"/>
          <w:szCs w:val="24"/>
        </w:rPr>
        <w:t xml:space="preserve">в 2021 году ожидается </w:t>
      </w:r>
      <w:r w:rsidRPr="00FD6CEB">
        <w:rPr>
          <w:rFonts w:ascii="Times New Roman" w:hAnsi="Times New Roman"/>
          <w:sz w:val="24"/>
          <w:szCs w:val="24"/>
        </w:rPr>
        <w:t>105,9%</w:t>
      </w:r>
      <w:r>
        <w:rPr>
          <w:rFonts w:ascii="Times New Roman" w:hAnsi="Times New Roman"/>
          <w:sz w:val="24"/>
          <w:szCs w:val="24"/>
        </w:rPr>
        <w:t xml:space="preserve"> (планировалось – 104,1%).</w:t>
      </w:r>
      <w:r w:rsidRPr="004C5895">
        <w:rPr>
          <w:rFonts w:ascii="Times New Roman" w:hAnsi="Times New Roman"/>
          <w:bCs/>
          <w:i/>
          <w:color w:val="0033CC"/>
          <w:sz w:val="24"/>
          <w:szCs w:val="24"/>
        </w:rPr>
        <w:t xml:space="preserve"> </w:t>
      </w:r>
      <w:r w:rsidRPr="001861E6">
        <w:rPr>
          <w:rFonts w:ascii="Times New Roman" w:hAnsi="Times New Roman"/>
          <w:bCs/>
          <w:sz w:val="24"/>
          <w:szCs w:val="24"/>
        </w:rPr>
        <w:t>Осн</w:t>
      </w:r>
      <w:r w:rsidRPr="00457AD7">
        <w:rPr>
          <w:rFonts w:ascii="Times New Roman" w:hAnsi="Times New Roman"/>
          <w:bCs/>
          <w:sz w:val="24"/>
          <w:szCs w:val="24"/>
        </w:rPr>
        <w:t xml:space="preserve">овные макроэкономические показатели социально-экономического развития Томской области с прогнозом до 2024 года приведены </w:t>
      </w:r>
      <w:r w:rsidRPr="00E33CEE">
        <w:rPr>
          <w:rFonts w:ascii="Times New Roman" w:hAnsi="Times New Roman"/>
          <w:bCs/>
          <w:sz w:val="24"/>
          <w:szCs w:val="24"/>
        </w:rPr>
        <w:t>в</w:t>
      </w:r>
      <w:r w:rsidRPr="00E33CE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33CEE">
        <w:rPr>
          <w:rFonts w:ascii="Times New Roman" w:hAnsi="Times New Roman"/>
          <w:bCs/>
          <w:sz w:val="24"/>
          <w:szCs w:val="24"/>
        </w:rPr>
        <w:t>П</w:t>
      </w:r>
      <w:r w:rsidRPr="00E33CEE">
        <w:rPr>
          <w:rFonts w:ascii="Times New Roman" w:hAnsi="Times New Roman"/>
          <w:sz w:val="24"/>
          <w:szCs w:val="24"/>
        </w:rPr>
        <w:t>риложении 1 к настоящему заключению</w:t>
      </w:r>
      <w:r w:rsidRPr="00E33CEE">
        <w:rPr>
          <w:rFonts w:ascii="Times New Roman" w:hAnsi="Times New Roman"/>
          <w:i/>
          <w:sz w:val="24"/>
          <w:szCs w:val="24"/>
        </w:rPr>
        <w:t>.</w:t>
      </w:r>
    </w:p>
    <w:p w:rsidR="008E1926" w:rsidRPr="004E658E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658E">
        <w:rPr>
          <w:rFonts w:ascii="Times New Roman" w:hAnsi="Times New Roman"/>
          <w:bCs/>
          <w:sz w:val="24"/>
          <w:szCs w:val="24"/>
        </w:rPr>
        <w:t xml:space="preserve">Прирост объемов ВРП на 2022-2024 годы прогнозируются в размере 2,3%, 2,5% и 2,4%, прогноз по индексу потребительских цен (декабрь к декабрю) составляет 104,2%, 104,0% и 104,0% соответственно.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33CC"/>
          <w:sz w:val="24"/>
          <w:szCs w:val="24"/>
        </w:rPr>
      </w:pPr>
      <w:r w:rsidRPr="004E658E">
        <w:rPr>
          <w:rFonts w:ascii="Times New Roman" w:hAnsi="Times New Roman"/>
          <w:sz w:val="24"/>
          <w:szCs w:val="24"/>
        </w:rPr>
        <w:t xml:space="preserve">Согласно материалам к законопроекту для разработки параметров консолидированного бюджета Томской области на 2022-2024 годы использован базовый сценарий, </w:t>
      </w:r>
      <w:r w:rsidRPr="00457AD7">
        <w:rPr>
          <w:rFonts w:ascii="Times New Roman" w:hAnsi="Times New Roman"/>
          <w:sz w:val="24"/>
          <w:szCs w:val="24"/>
        </w:rPr>
        <w:t>что соответствует</w:t>
      </w:r>
      <w:r w:rsidRPr="00457AD7">
        <w:rPr>
          <w:rFonts w:ascii="Times New Roman" w:hAnsi="Times New Roman"/>
          <w:i/>
          <w:sz w:val="24"/>
          <w:szCs w:val="24"/>
        </w:rPr>
        <w:t xml:space="preserve"> </w:t>
      </w:r>
      <w:r w:rsidRPr="00457AD7">
        <w:rPr>
          <w:rFonts w:ascii="Times New Roman" w:hAnsi="Times New Roman"/>
          <w:sz w:val="24"/>
          <w:szCs w:val="24"/>
        </w:rPr>
        <w:lastRenderedPageBreak/>
        <w:t>Прогнозу социально-экономического развития Российской Федерации на 2022 год и плановый период 2023 и 2024 годов.</w:t>
      </w:r>
      <w:r w:rsidRPr="004C5895">
        <w:rPr>
          <w:rFonts w:ascii="Times New Roman" w:hAnsi="Times New Roman"/>
          <w:color w:val="0033CC"/>
          <w:sz w:val="24"/>
          <w:szCs w:val="24"/>
        </w:rPr>
        <w:t xml:space="preserve">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34101">
        <w:rPr>
          <w:rFonts w:ascii="Times New Roman" w:hAnsi="Times New Roman"/>
          <w:sz w:val="24"/>
          <w:szCs w:val="24"/>
        </w:rPr>
        <w:t xml:space="preserve">нализ </w:t>
      </w:r>
      <w:proofErr w:type="gramStart"/>
      <w:r w:rsidRPr="00A34101">
        <w:rPr>
          <w:rFonts w:ascii="Times New Roman" w:hAnsi="Times New Roman"/>
          <w:sz w:val="24"/>
          <w:szCs w:val="24"/>
        </w:rPr>
        <w:t>увязки основных макроэкономических показателей прогноза социально-экономического развития Томской области</w:t>
      </w:r>
      <w:proofErr w:type="gramEnd"/>
      <w:r w:rsidRPr="00A34101">
        <w:rPr>
          <w:rFonts w:ascii="Times New Roman" w:hAnsi="Times New Roman"/>
          <w:sz w:val="24"/>
          <w:szCs w:val="24"/>
        </w:rPr>
        <w:t xml:space="preserve"> по базовому варианту с соответствующими показателями по России показывает</w:t>
      </w:r>
      <w:r w:rsidRPr="004C5895">
        <w:rPr>
          <w:rFonts w:ascii="Times New Roman" w:hAnsi="Times New Roman"/>
          <w:color w:val="0033CC"/>
          <w:sz w:val="24"/>
          <w:szCs w:val="24"/>
        </w:rPr>
        <w:t xml:space="preserve">, </w:t>
      </w:r>
      <w:r w:rsidRPr="00C4316E">
        <w:rPr>
          <w:rFonts w:ascii="Times New Roman" w:hAnsi="Times New Roman"/>
          <w:sz w:val="24"/>
          <w:szCs w:val="24"/>
        </w:rPr>
        <w:t>что в 2018-2024 годы  объем ВРП Томской области демонстрирует отставание в темпах роста от ВВП России</w:t>
      </w:r>
      <w:r>
        <w:rPr>
          <w:rStyle w:val="afff1"/>
          <w:rFonts w:ascii="Times New Roman" w:hAnsi="Times New Roman"/>
          <w:sz w:val="24"/>
          <w:szCs w:val="24"/>
        </w:rPr>
        <w:footnoteReference w:id="1"/>
      </w:r>
      <w:r w:rsidRPr="00C4316E">
        <w:rPr>
          <w:rFonts w:ascii="Times New Roman" w:hAnsi="Times New Roman"/>
          <w:sz w:val="24"/>
          <w:szCs w:val="24"/>
        </w:rPr>
        <w:t xml:space="preserve">. Наибольшее отставание наблюдается по итогам 2020 года – на 4,4 процентных пункта. В 2021 году отставание оценивается на 1,9 </w:t>
      </w:r>
      <w:proofErr w:type="gramStart"/>
      <w:r w:rsidRPr="00C4316E">
        <w:rPr>
          <w:rFonts w:ascii="Times New Roman" w:hAnsi="Times New Roman"/>
          <w:sz w:val="24"/>
          <w:szCs w:val="24"/>
        </w:rPr>
        <w:t>процентных</w:t>
      </w:r>
      <w:proofErr w:type="gramEnd"/>
      <w:r w:rsidRPr="00C4316E">
        <w:rPr>
          <w:rFonts w:ascii="Times New Roman" w:hAnsi="Times New Roman"/>
          <w:sz w:val="24"/>
          <w:szCs w:val="24"/>
        </w:rPr>
        <w:t xml:space="preserve"> пункта, которое в 2022-2024 года сократится и составит 0,7;  0,5  и 0,6 п</w:t>
      </w:r>
      <w:r>
        <w:rPr>
          <w:rFonts w:ascii="Times New Roman" w:hAnsi="Times New Roman"/>
          <w:sz w:val="24"/>
          <w:szCs w:val="24"/>
        </w:rPr>
        <w:t>роцентных пункта соответственно.</w:t>
      </w:r>
      <w:r w:rsidRPr="00C4316E">
        <w:rPr>
          <w:rFonts w:ascii="Times New Roman" w:hAnsi="Times New Roman"/>
          <w:sz w:val="24"/>
          <w:szCs w:val="24"/>
        </w:rPr>
        <w:t xml:space="preserve"> </w:t>
      </w:r>
    </w:p>
    <w:p w:rsidR="008E1926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4404EB" w:rsidP="008E1926">
      <w:pPr>
        <w:widowControl w:val="0"/>
        <w:autoSpaceDE w:val="0"/>
        <w:autoSpaceDN w:val="0"/>
        <w:adjustRightInd w:val="0"/>
        <w:spacing w:after="0" w:line="288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393.75pt;height:217.9pt;visibility:visible;mso-wrap-style:square">
            <v:imagedata r:id="rId9" o:title=""/>
          </v:shape>
        </w:pict>
      </w:r>
    </w:p>
    <w:p w:rsidR="008E1926" w:rsidRPr="008E1926" w:rsidRDefault="008E1926" w:rsidP="008E192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926" w:rsidRPr="008E1926" w:rsidRDefault="008E1926" w:rsidP="00B703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1926">
        <w:rPr>
          <w:rFonts w:ascii="Times New Roman" w:hAnsi="Times New Roman"/>
          <w:color w:val="000000"/>
          <w:sz w:val="24"/>
          <w:szCs w:val="24"/>
        </w:rPr>
        <w:t xml:space="preserve">Согласно прогнозу Минэкономразвития России в 2021 году продолжился восстановительный рост российской экономики. Во </w:t>
      </w:r>
      <w:r w:rsidRPr="008E1926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8E1926">
        <w:rPr>
          <w:rFonts w:ascii="Times New Roman" w:hAnsi="Times New Roman"/>
          <w:color w:val="000000"/>
          <w:sz w:val="24"/>
          <w:szCs w:val="24"/>
        </w:rPr>
        <w:t xml:space="preserve"> квартале 2021 г. ВВП Российской Федерации достиг </w:t>
      </w:r>
      <w:proofErr w:type="spellStart"/>
      <w:r w:rsidRPr="008E1926">
        <w:rPr>
          <w:rFonts w:ascii="Times New Roman" w:hAnsi="Times New Roman"/>
          <w:color w:val="000000"/>
          <w:sz w:val="24"/>
          <w:szCs w:val="24"/>
        </w:rPr>
        <w:t>допандемического</w:t>
      </w:r>
      <w:proofErr w:type="spellEnd"/>
      <w:r w:rsidRPr="008E1926">
        <w:rPr>
          <w:rFonts w:ascii="Times New Roman" w:hAnsi="Times New Roman"/>
          <w:color w:val="000000"/>
          <w:sz w:val="24"/>
          <w:szCs w:val="24"/>
        </w:rPr>
        <w:t xml:space="preserve"> уровня. Рост ВВП по итогам 2021 года оценивается Минэкономразвития России на уровне 4,2 процента. Выпуск ключевых </w:t>
      </w:r>
      <w:proofErr w:type="spellStart"/>
      <w:r w:rsidRPr="008E1926">
        <w:rPr>
          <w:rFonts w:ascii="Times New Roman" w:hAnsi="Times New Roman"/>
          <w:color w:val="000000"/>
          <w:sz w:val="24"/>
          <w:szCs w:val="24"/>
        </w:rPr>
        <w:t>несырьевых</w:t>
      </w:r>
      <w:proofErr w:type="spellEnd"/>
      <w:r w:rsidRPr="008E1926">
        <w:rPr>
          <w:rFonts w:ascii="Times New Roman" w:hAnsi="Times New Roman"/>
          <w:color w:val="000000"/>
          <w:sz w:val="24"/>
          <w:szCs w:val="24"/>
        </w:rPr>
        <w:t xml:space="preserve"> отраслей в Российской Федерации (обрабатывающая промышленность, сельское хозяйство, строительство) уверенно превышает </w:t>
      </w:r>
      <w:proofErr w:type="spellStart"/>
      <w:r w:rsidRPr="008E1926">
        <w:rPr>
          <w:rFonts w:ascii="Times New Roman" w:hAnsi="Times New Roman"/>
          <w:color w:val="000000"/>
          <w:sz w:val="24"/>
          <w:szCs w:val="24"/>
        </w:rPr>
        <w:t>допандемический</w:t>
      </w:r>
      <w:proofErr w:type="spellEnd"/>
      <w:r w:rsidRPr="008E1926">
        <w:rPr>
          <w:rFonts w:ascii="Times New Roman" w:hAnsi="Times New Roman"/>
          <w:color w:val="000000"/>
          <w:sz w:val="24"/>
          <w:szCs w:val="24"/>
        </w:rPr>
        <w:t xml:space="preserve"> уровень. Вместе с тем добыча полезных ископаемых сохраняется более чем на 2% ниже </w:t>
      </w:r>
      <w:proofErr w:type="spellStart"/>
      <w:r w:rsidRPr="008E1926">
        <w:rPr>
          <w:rFonts w:ascii="Times New Roman" w:hAnsi="Times New Roman"/>
          <w:color w:val="000000"/>
          <w:sz w:val="24"/>
          <w:szCs w:val="24"/>
        </w:rPr>
        <w:t>допандемического</w:t>
      </w:r>
      <w:proofErr w:type="spellEnd"/>
      <w:r w:rsidRPr="008E1926">
        <w:rPr>
          <w:rFonts w:ascii="Times New Roman" w:hAnsi="Times New Roman"/>
          <w:color w:val="000000"/>
          <w:sz w:val="24"/>
          <w:szCs w:val="24"/>
        </w:rPr>
        <w:t xml:space="preserve"> уровня в условиях действия соглашения ОПЕК+.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B9F">
        <w:rPr>
          <w:rFonts w:ascii="Times New Roman" w:hAnsi="Times New Roman"/>
          <w:sz w:val="24"/>
          <w:szCs w:val="24"/>
        </w:rPr>
        <w:t xml:space="preserve">Применительно к оценочным показателям экономики Томской области </w:t>
      </w:r>
      <w:r>
        <w:rPr>
          <w:rFonts w:ascii="Times New Roman" w:hAnsi="Times New Roman"/>
          <w:sz w:val="24"/>
          <w:szCs w:val="24"/>
        </w:rPr>
        <w:t xml:space="preserve">существенные темпы роста по итогам 8 мес. текущего года,  </w:t>
      </w:r>
      <w:r w:rsidRPr="00097B9F">
        <w:rPr>
          <w:rFonts w:ascii="Times New Roman" w:hAnsi="Times New Roman"/>
          <w:sz w:val="24"/>
          <w:szCs w:val="24"/>
        </w:rPr>
        <w:t xml:space="preserve">по данным </w:t>
      </w:r>
      <w:proofErr w:type="spellStart"/>
      <w:r w:rsidRPr="00097B9F">
        <w:rPr>
          <w:rFonts w:ascii="Times New Roman" w:hAnsi="Times New Roman"/>
          <w:sz w:val="24"/>
          <w:szCs w:val="24"/>
        </w:rPr>
        <w:t>Томскстата</w:t>
      </w:r>
      <w:proofErr w:type="spellEnd"/>
      <w:r w:rsidRPr="00097B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демонстрируют «Обрабатывающие производства» - 114,8% (за 8 мес. 2020 года – 106,5%), «Обеспечение электрической энергией, газом и паром; кондиционирование воздуха» - 113,5% (за 8 мес. 2020 года – 91,9%). Н</w:t>
      </w:r>
      <w:r w:rsidRPr="00097B9F">
        <w:rPr>
          <w:rFonts w:ascii="Times New Roman" w:hAnsi="Times New Roman"/>
          <w:sz w:val="24"/>
          <w:szCs w:val="24"/>
        </w:rPr>
        <w:t>аиболее слабые темпы роста за 8 месяцев текущего года показал вид деятельности  «Строительство» - 73,1%</w:t>
      </w:r>
      <w:r>
        <w:rPr>
          <w:rFonts w:ascii="Times New Roman" w:hAnsi="Times New Roman"/>
          <w:sz w:val="24"/>
          <w:szCs w:val="24"/>
        </w:rPr>
        <w:t xml:space="preserve"> (за 8 мес. 2020 года – 123,2</w:t>
      </w:r>
      <w:r w:rsidRPr="00BA1006">
        <w:rPr>
          <w:rFonts w:ascii="Times New Roman" w:hAnsi="Times New Roman"/>
          <w:sz w:val="24"/>
          <w:szCs w:val="24"/>
        </w:rPr>
        <w:t xml:space="preserve">%). 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Pr="00E6484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30EAB">
        <w:rPr>
          <w:rFonts w:ascii="Times New Roman" w:hAnsi="Times New Roman"/>
          <w:sz w:val="24"/>
          <w:szCs w:val="24"/>
        </w:rPr>
        <w:t>инамика производства основных товаров в январе-августе 2021</w:t>
      </w:r>
      <w:r w:rsidRPr="00E64846">
        <w:rPr>
          <w:rFonts w:ascii="Times New Roman" w:hAnsi="Times New Roman"/>
          <w:sz w:val="24"/>
          <w:szCs w:val="24"/>
        </w:rPr>
        <w:t xml:space="preserve"> года по сравнению с январем-августом 2020 года была следующей</w:t>
      </w:r>
      <w:r>
        <w:rPr>
          <w:rFonts w:ascii="Times New Roman" w:hAnsi="Times New Roman"/>
          <w:sz w:val="24"/>
          <w:szCs w:val="24"/>
        </w:rPr>
        <w:t>:</w:t>
      </w:r>
    </w:p>
    <w:p w:rsidR="008E1926" w:rsidRDefault="008E1926" w:rsidP="00B703D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564E34">
        <w:rPr>
          <w:rFonts w:ascii="Times New Roman" w:hAnsi="Times New Roman" w:cs="Times New Roman"/>
          <w:b/>
          <w:color w:val="auto"/>
        </w:rPr>
        <w:t>В добыче полезных ископаемых</w:t>
      </w:r>
      <w:r w:rsidRPr="00564E3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темп роста </w:t>
      </w:r>
      <w:r w:rsidRPr="00564E34">
        <w:rPr>
          <w:rFonts w:ascii="Times New Roman" w:hAnsi="Times New Roman" w:cs="Times New Roman"/>
          <w:color w:val="auto"/>
        </w:rPr>
        <w:t>добыч</w:t>
      </w:r>
      <w:r>
        <w:rPr>
          <w:rFonts w:ascii="Times New Roman" w:hAnsi="Times New Roman" w:cs="Times New Roman"/>
          <w:color w:val="auto"/>
        </w:rPr>
        <w:t>и</w:t>
      </w:r>
      <w:r w:rsidRPr="00564E34">
        <w:rPr>
          <w:rFonts w:ascii="Times New Roman" w:hAnsi="Times New Roman" w:cs="Times New Roman"/>
          <w:color w:val="auto"/>
        </w:rPr>
        <w:t xml:space="preserve"> нефти</w:t>
      </w:r>
      <w:r>
        <w:rPr>
          <w:rFonts w:ascii="Times New Roman" w:hAnsi="Times New Roman" w:cs="Times New Roman"/>
          <w:color w:val="auto"/>
        </w:rPr>
        <w:t>, включая газовый конденсат, в натуральном выражении составил 94,1%,</w:t>
      </w:r>
      <w:r w:rsidRPr="00564E3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добыча газа горючего природного – 97,0%, добыча песка природного – 59,3% к уровню 8 мес. 2020 года.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Индекс промышленного производства по виду деятельности </w:t>
      </w:r>
      <w:r w:rsidRPr="00426713">
        <w:rPr>
          <w:rFonts w:ascii="Times New Roman" w:hAnsi="Times New Roman"/>
          <w:b/>
          <w:sz w:val="24"/>
          <w:szCs w:val="24"/>
        </w:rPr>
        <w:t>«Производство пищевых продуктов»</w:t>
      </w:r>
      <w:r>
        <w:rPr>
          <w:rFonts w:ascii="Times New Roman" w:hAnsi="Times New Roman"/>
          <w:sz w:val="24"/>
          <w:szCs w:val="24"/>
        </w:rPr>
        <w:t xml:space="preserve"> в январе-августе 2021 года составил 104,1%. </w:t>
      </w:r>
      <w:r w:rsidRPr="00426713">
        <w:rPr>
          <w:rFonts w:ascii="Times New Roman" w:hAnsi="Times New Roman"/>
          <w:sz w:val="24"/>
          <w:szCs w:val="24"/>
        </w:rPr>
        <w:t xml:space="preserve">В натуральном выражении увеличилось производство изделий колбасных, включая изделия колбасные для детского </w:t>
      </w:r>
      <w:r w:rsidRPr="00426713">
        <w:rPr>
          <w:rFonts w:ascii="Times New Roman" w:hAnsi="Times New Roman"/>
          <w:sz w:val="24"/>
          <w:szCs w:val="24"/>
        </w:rPr>
        <w:lastRenderedPageBreak/>
        <w:t>питания на 27,1%, свинины, кроме субпродуктов на 20,9%,  сыров на 20,7%,  масел растительных и их фракций нерафинированны</w:t>
      </w:r>
      <w:r>
        <w:rPr>
          <w:rFonts w:ascii="Times New Roman" w:hAnsi="Times New Roman"/>
          <w:sz w:val="24"/>
          <w:szCs w:val="24"/>
        </w:rPr>
        <w:t>х</w:t>
      </w:r>
      <w:r w:rsidRPr="00426713">
        <w:rPr>
          <w:rFonts w:ascii="Times New Roman" w:hAnsi="Times New Roman"/>
          <w:sz w:val="24"/>
          <w:szCs w:val="24"/>
        </w:rPr>
        <w:t xml:space="preserve"> на 17,5%, говядины, кроме субпродуктов на 11,6%, творога на 7,7%.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3D1">
        <w:rPr>
          <w:rFonts w:ascii="Times New Roman" w:hAnsi="Times New Roman"/>
          <w:sz w:val="24"/>
          <w:szCs w:val="24"/>
        </w:rPr>
        <w:t>Сократилось производство пресервов рыбных на 89,2</w:t>
      </w:r>
      <w:proofErr w:type="gramEnd"/>
      <w:r w:rsidRPr="008F63D1">
        <w:rPr>
          <w:rFonts w:ascii="Times New Roman" w:hAnsi="Times New Roman"/>
          <w:sz w:val="24"/>
          <w:szCs w:val="24"/>
        </w:rPr>
        <w:t xml:space="preserve">%, рыбы переработанной и консервированной на 20,8%,  муки из зерновых культур, овощных и других растительных культур,  смеси из них на 10,7%, полуфабрикатов мясных, </w:t>
      </w:r>
      <w:proofErr w:type="spellStart"/>
      <w:r w:rsidRPr="008F63D1">
        <w:rPr>
          <w:rFonts w:ascii="Times New Roman" w:hAnsi="Times New Roman"/>
          <w:sz w:val="24"/>
          <w:szCs w:val="24"/>
        </w:rPr>
        <w:t>мясосодержащих</w:t>
      </w:r>
      <w:proofErr w:type="spellEnd"/>
      <w:r w:rsidRPr="008F63D1">
        <w:rPr>
          <w:rFonts w:ascii="Times New Roman" w:hAnsi="Times New Roman"/>
          <w:sz w:val="24"/>
          <w:szCs w:val="24"/>
        </w:rPr>
        <w:t xml:space="preserve">, охлажденных, замороженных на 8,2%, продуктов кисломолочных (кроме творога и продуктов из творога) на 5,8%, масла сливочного на 5,1%,  мяса и субпродуктов пищевых домашней птицы </w:t>
      </w:r>
      <w:proofErr w:type="gramStart"/>
      <w:r w:rsidRPr="008F63D1">
        <w:rPr>
          <w:rFonts w:ascii="Times New Roman" w:hAnsi="Times New Roman"/>
          <w:sz w:val="24"/>
          <w:szCs w:val="24"/>
        </w:rPr>
        <w:t>на</w:t>
      </w:r>
      <w:proofErr w:type="gramEnd"/>
      <w:r w:rsidRPr="008F63D1">
        <w:rPr>
          <w:rFonts w:ascii="Times New Roman" w:hAnsi="Times New Roman"/>
          <w:sz w:val="24"/>
          <w:szCs w:val="24"/>
        </w:rPr>
        <w:t xml:space="preserve"> 2,6%.</w:t>
      </w:r>
    </w:p>
    <w:p w:rsidR="008E1926" w:rsidRPr="00DF7863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Индекс промышленного производства по виду деятельности </w:t>
      </w:r>
      <w:r w:rsidRPr="00BB58C0">
        <w:rPr>
          <w:rFonts w:ascii="Times New Roman" w:hAnsi="Times New Roman"/>
          <w:b/>
          <w:sz w:val="24"/>
          <w:szCs w:val="24"/>
        </w:rPr>
        <w:t xml:space="preserve">«Производство напитков» </w:t>
      </w:r>
      <w:r w:rsidRPr="00BB58C0">
        <w:rPr>
          <w:rFonts w:ascii="Times New Roman" w:hAnsi="Times New Roman"/>
          <w:sz w:val="24"/>
          <w:szCs w:val="24"/>
        </w:rPr>
        <w:t>сократился на 2,5% к уровню 8 мес. 2020 года</w:t>
      </w:r>
      <w:r w:rsidRPr="00DF7863">
        <w:rPr>
          <w:rFonts w:ascii="Times New Roman" w:hAnsi="Times New Roman"/>
          <w:b/>
          <w:sz w:val="24"/>
          <w:szCs w:val="24"/>
        </w:rPr>
        <w:t>.</w:t>
      </w:r>
      <w:r w:rsidRPr="00DF78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F7863">
        <w:rPr>
          <w:rFonts w:ascii="Times New Roman" w:hAnsi="Times New Roman"/>
          <w:sz w:val="24"/>
          <w:szCs w:val="24"/>
        </w:rPr>
        <w:t>рост производства в натуральном выражении наблюдается по водам минеральным природны</w:t>
      </w:r>
      <w:r>
        <w:rPr>
          <w:rFonts w:ascii="Times New Roman" w:hAnsi="Times New Roman"/>
          <w:sz w:val="24"/>
          <w:szCs w:val="24"/>
        </w:rPr>
        <w:t>м</w:t>
      </w:r>
      <w:r w:rsidRPr="00DF7863">
        <w:rPr>
          <w:rFonts w:ascii="Times New Roman" w:hAnsi="Times New Roman"/>
          <w:sz w:val="24"/>
          <w:szCs w:val="24"/>
        </w:rPr>
        <w:t xml:space="preserve"> питьевы</w:t>
      </w:r>
      <w:r>
        <w:rPr>
          <w:rFonts w:ascii="Times New Roman" w:hAnsi="Times New Roman"/>
          <w:sz w:val="24"/>
          <w:szCs w:val="24"/>
        </w:rPr>
        <w:t>м</w:t>
      </w:r>
      <w:r w:rsidRPr="00DF7863">
        <w:rPr>
          <w:rFonts w:ascii="Times New Roman" w:hAnsi="Times New Roman"/>
          <w:sz w:val="24"/>
          <w:szCs w:val="24"/>
        </w:rPr>
        <w:t xml:space="preserve"> и водам не содержащим добавки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F7863">
        <w:rPr>
          <w:rFonts w:ascii="Times New Roman" w:hAnsi="Times New Roman"/>
          <w:sz w:val="24"/>
          <w:szCs w:val="24"/>
        </w:rPr>
        <w:t>на 21,9%, производство прочих безалкогольных напитков сократилось на 6,6%, производство пива, кроме отходов пивоварения осталось на уровне января-августа 2020 года.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42B">
        <w:rPr>
          <w:rFonts w:ascii="Times New Roman" w:hAnsi="Times New Roman"/>
          <w:sz w:val="24"/>
          <w:szCs w:val="24"/>
        </w:rPr>
        <w:t xml:space="preserve">По </w:t>
      </w:r>
      <w:r w:rsidRPr="00DF7863">
        <w:rPr>
          <w:rFonts w:ascii="Times New Roman" w:hAnsi="Times New Roman"/>
          <w:sz w:val="24"/>
          <w:szCs w:val="24"/>
        </w:rPr>
        <w:t xml:space="preserve">виду деятельности </w:t>
      </w:r>
      <w:r w:rsidRPr="00DF7863">
        <w:rPr>
          <w:rFonts w:ascii="Times New Roman" w:hAnsi="Times New Roman"/>
          <w:b/>
          <w:sz w:val="24"/>
          <w:szCs w:val="24"/>
        </w:rPr>
        <w:t>«Обработка древесины и производство изделий из дерева и пробки, кроме мебели, производство изделий из соломки и материалов для плетения»</w:t>
      </w:r>
      <w:r w:rsidRPr="00DF7863">
        <w:rPr>
          <w:rFonts w:ascii="Times New Roman" w:hAnsi="Times New Roman"/>
          <w:sz w:val="24"/>
          <w:szCs w:val="24"/>
        </w:rPr>
        <w:t xml:space="preserve"> индекс промышленного производства за 8 мес. 2021 года составил 127,2%. </w:t>
      </w:r>
      <w:r>
        <w:rPr>
          <w:rFonts w:ascii="Times New Roman" w:hAnsi="Times New Roman"/>
          <w:sz w:val="24"/>
          <w:szCs w:val="24"/>
        </w:rPr>
        <w:t>В натуральном выражении увеличилось производство пиломатериалов лиственных пород на 84,8%, пиломатериалов хвойных пород – на 4,8%.</w:t>
      </w:r>
    </w:p>
    <w:p w:rsidR="008E1926" w:rsidRPr="00DF7863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33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A13C4C">
        <w:rPr>
          <w:rFonts w:ascii="Times New Roman" w:hAnsi="Times New Roman"/>
          <w:b/>
          <w:sz w:val="24"/>
          <w:szCs w:val="24"/>
        </w:rPr>
        <w:t>«Производству текстильных изделий»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13C4C">
        <w:rPr>
          <w:rFonts w:ascii="Times New Roman" w:hAnsi="Times New Roman"/>
          <w:b/>
          <w:sz w:val="24"/>
          <w:szCs w:val="24"/>
        </w:rPr>
        <w:t>«Производству одежды»</w:t>
      </w:r>
      <w:r>
        <w:rPr>
          <w:rFonts w:ascii="Times New Roman" w:hAnsi="Times New Roman"/>
          <w:sz w:val="24"/>
          <w:szCs w:val="24"/>
        </w:rPr>
        <w:t xml:space="preserve"> индексы промышленного производства составили по итогам 8 мес. 2021 года 114,6% и 114,7% соответственно.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C4C">
        <w:rPr>
          <w:rFonts w:ascii="Times New Roman" w:hAnsi="Times New Roman"/>
          <w:sz w:val="24"/>
          <w:szCs w:val="24"/>
        </w:rPr>
        <w:t xml:space="preserve">Также значительный рост </w:t>
      </w:r>
      <w:r>
        <w:rPr>
          <w:rFonts w:ascii="Times New Roman" w:hAnsi="Times New Roman"/>
          <w:sz w:val="24"/>
          <w:szCs w:val="24"/>
        </w:rPr>
        <w:t xml:space="preserve">индексов промышленного производства </w:t>
      </w:r>
      <w:r w:rsidRPr="00A13C4C">
        <w:rPr>
          <w:rFonts w:ascii="Times New Roman" w:hAnsi="Times New Roman"/>
          <w:sz w:val="24"/>
          <w:szCs w:val="24"/>
        </w:rPr>
        <w:t>демонстрируют виды «</w:t>
      </w:r>
      <w:r w:rsidRPr="00A13C4C">
        <w:rPr>
          <w:rFonts w:ascii="Times New Roman" w:hAnsi="Times New Roman"/>
          <w:b/>
          <w:sz w:val="24"/>
          <w:szCs w:val="24"/>
        </w:rPr>
        <w:t>Деятельность полиграфическая и копирование носителей информации»</w:t>
      </w:r>
      <w:r w:rsidRPr="00A13C4C">
        <w:rPr>
          <w:rFonts w:ascii="Times New Roman" w:hAnsi="Times New Roman"/>
          <w:sz w:val="24"/>
          <w:szCs w:val="24"/>
        </w:rPr>
        <w:t xml:space="preserve"> - на 39,8%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3C4C">
        <w:rPr>
          <w:rFonts w:ascii="Times New Roman" w:hAnsi="Times New Roman"/>
          <w:sz w:val="24"/>
          <w:szCs w:val="24"/>
        </w:rPr>
        <w:t>«</w:t>
      </w:r>
      <w:r w:rsidRPr="00A13C4C">
        <w:rPr>
          <w:rFonts w:ascii="Times New Roman" w:hAnsi="Times New Roman"/>
          <w:b/>
          <w:sz w:val="24"/>
          <w:szCs w:val="24"/>
        </w:rPr>
        <w:t>Производство резиновых и пластмассовых изделий»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A13C4C">
        <w:rPr>
          <w:rFonts w:ascii="Times New Roman" w:hAnsi="Times New Roman"/>
          <w:sz w:val="24"/>
          <w:szCs w:val="24"/>
        </w:rPr>
        <w:t>на 44,2%</w:t>
      </w:r>
      <w:r>
        <w:rPr>
          <w:rFonts w:ascii="Times New Roman" w:hAnsi="Times New Roman"/>
          <w:sz w:val="24"/>
          <w:szCs w:val="24"/>
        </w:rPr>
        <w:t xml:space="preserve">, в том числе в 13 раз увеличилось производство в натуральном выражении блоков оконных пластмассовых, в 6,3 раза увеличилось производство упаковочных пластмассовых изделий.  </w:t>
      </w:r>
      <w:r w:rsidRPr="00A13C4C">
        <w:rPr>
          <w:rFonts w:ascii="Times New Roman" w:hAnsi="Times New Roman"/>
          <w:b/>
          <w:sz w:val="24"/>
          <w:szCs w:val="24"/>
        </w:rPr>
        <w:t>«Производство кокса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3C4C">
        <w:rPr>
          <w:rFonts w:ascii="Times New Roman" w:hAnsi="Times New Roman"/>
          <w:b/>
          <w:sz w:val="24"/>
          <w:szCs w:val="24"/>
        </w:rPr>
        <w:t>нефтепродуктов»</w:t>
      </w:r>
      <w:r w:rsidRPr="00A13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целом показывает значительную положительную динамику – рост ИПП </w:t>
      </w:r>
      <w:r w:rsidRPr="00A13C4C">
        <w:rPr>
          <w:rFonts w:ascii="Times New Roman" w:hAnsi="Times New Roman"/>
          <w:sz w:val="24"/>
          <w:szCs w:val="24"/>
        </w:rPr>
        <w:t>на 30,5%,</w:t>
      </w:r>
      <w:r>
        <w:rPr>
          <w:rFonts w:ascii="Times New Roman" w:hAnsi="Times New Roman"/>
          <w:sz w:val="24"/>
          <w:szCs w:val="24"/>
        </w:rPr>
        <w:t xml:space="preserve"> в то же время количество нефти, поступившей на переработку (первичная переработка нефти) снизилось на 10,2%.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Рост индекса промышленного </w:t>
      </w:r>
      <w:r w:rsidRPr="00EC0E30">
        <w:rPr>
          <w:rFonts w:ascii="Times New Roman" w:hAnsi="Times New Roman"/>
          <w:sz w:val="24"/>
          <w:szCs w:val="24"/>
        </w:rPr>
        <w:t xml:space="preserve">производства по виду </w:t>
      </w:r>
      <w:r w:rsidRPr="00EC0E30">
        <w:rPr>
          <w:rFonts w:ascii="Times New Roman" w:hAnsi="Times New Roman"/>
          <w:b/>
          <w:sz w:val="24"/>
          <w:szCs w:val="24"/>
        </w:rPr>
        <w:t>«Производство машин и оборудования, не включенных в другие группировки»</w:t>
      </w:r>
      <w:r w:rsidRPr="00EC0E30">
        <w:rPr>
          <w:rFonts w:ascii="Times New Roman" w:hAnsi="Times New Roman"/>
          <w:sz w:val="24"/>
          <w:szCs w:val="24"/>
        </w:rPr>
        <w:t xml:space="preserve"> составил 22,6%, </w:t>
      </w:r>
      <w:r w:rsidRPr="00EC0E30">
        <w:rPr>
          <w:rFonts w:ascii="Times New Roman" w:hAnsi="Times New Roman"/>
          <w:b/>
          <w:sz w:val="24"/>
          <w:szCs w:val="24"/>
        </w:rPr>
        <w:t>«Производство компьютеров, электронных и оптических изделий»</w:t>
      </w:r>
      <w:r w:rsidRPr="00EC0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C0E30">
        <w:rPr>
          <w:rFonts w:ascii="Times New Roman" w:hAnsi="Times New Roman"/>
          <w:sz w:val="24"/>
          <w:szCs w:val="24"/>
        </w:rPr>
        <w:t>10,2%, в том числе производство компьютеров и периферийного оборудования в натуральном выражении составил 12,0%</w:t>
      </w:r>
      <w:r>
        <w:rPr>
          <w:rFonts w:ascii="Times New Roman" w:hAnsi="Times New Roman"/>
          <w:sz w:val="24"/>
          <w:szCs w:val="24"/>
        </w:rPr>
        <w:t xml:space="preserve">, однако производство </w:t>
      </w:r>
      <w:r w:rsidRPr="00D35764">
        <w:rPr>
          <w:rFonts w:ascii="Times New Roman" w:hAnsi="Times New Roman"/>
          <w:sz w:val="24"/>
          <w:szCs w:val="24"/>
        </w:rPr>
        <w:t xml:space="preserve">инструментов и приборов прочих для измерения, контроля и испытаний снизилось на 12,3%. </w:t>
      </w:r>
      <w:proofErr w:type="gramEnd"/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Pr="00937EBA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Положительную динамику демонстрирует индекс промышленного производства по виду </w:t>
      </w:r>
      <w:r w:rsidRPr="00EC0E30">
        <w:rPr>
          <w:rFonts w:ascii="Times New Roman" w:hAnsi="Times New Roman"/>
          <w:b/>
          <w:sz w:val="24"/>
          <w:szCs w:val="24"/>
        </w:rPr>
        <w:t>«Производство мебели»</w:t>
      </w:r>
      <w:r>
        <w:rPr>
          <w:rFonts w:ascii="Times New Roman" w:hAnsi="Times New Roman"/>
          <w:sz w:val="24"/>
          <w:szCs w:val="24"/>
        </w:rPr>
        <w:t xml:space="preserve"> - 128,7%</w:t>
      </w:r>
      <w:r w:rsidRPr="00937EBA">
        <w:rPr>
          <w:rFonts w:ascii="Times New Roman" w:hAnsi="Times New Roman"/>
          <w:sz w:val="24"/>
          <w:szCs w:val="24"/>
        </w:rPr>
        <w:t xml:space="preserve">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42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9042B">
        <w:rPr>
          <w:rFonts w:ascii="Times New Roman" w:hAnsi="Times New Roman"/>
          <w:b/>
          <w:sz w:val="24"/>
          <w:szCs w:val="24"/>
        </w:rPr>
        <w:t>обеспечении</w:t>
      </w:r>
      <w:proofErr w:type="gramEnd"/>
      <w:r w:rsidRPr="0059042B">
        <w:rPr>
          <w:rFonts w:ascii="Times New Roman" w:hAnsi="Times New Roman"/>
          <w:b/>
          <w:sz w:val="24"/>
          <w:szCs w:val="24"/>
        </w:rPr>
        <w:t xml:space="preserve"> электрической энергией, газом и паром; кондиционировании воздуха</w:t>
      </w:r>
      <w:r w:rsidRPr="00590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натуральном выражении </w:t>
      </w:r>
      <w:r w:rsidRPr="0059042B">
        <w:rPr>
          <w:rFonts w:ascii="Times New Roman" w:hAnsi="Times New Roman"/>
          <w:sz w:val="24"/>
          <w:szCs w:val="24"/>
        </w:rPr>
        <w:t>увеличилось производство электроэнергии на 11,7%, пара и горячей воды – на 16,7%.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целом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246A5">
        <w:rPr>
          <w:rFonts w:ascii="Times New Roman" w:hAnsi="Times New Roman"/>
          <w:b/>
          <w:sz w:val="24"/>
          <w:szCs w:val="24"/>
        </w:rPr>
        <w:t xml:space="preserve">индекс промышленного </w:t>
      </w:r>
      <w:r w:rsidRPr="00F86550">
        <w:rPr>
          <w:rFonts w:ascii="Times New Roman" w:hAnsi="Times New Roman"/>
          <w:b/>
          <w:sz w:val="24"/>
          <w:szCs w:val="24"/>
        </w:rPr>
        <w:t>производства (ИПП)</w:t>
      </w:r>
      <w:r>
        <w:rPr>
          <w:rFonts w:ascii="Times New Roman" w:hAnsi="Times New Roman"/>
          <w:sz w:val="24"/>
          <w:szCs w:val="24"/>
        </w:rPr>
        <w:t xml:space="preserve"> в Томской области по итогам 8 мес. 2021 года сложился на уровне 101,8% (в России – 104,5%), что выше темпов роста за 8 мес. 2020 года на 9,1 процентных пункта (92,7%).  З</w:t>
      </w:r>
      <w:r w:rsidRPr="003A3BCF">
        <w:rPr>
          <w:rFonts w:ascii="Times New Roman" w:hAnsi="Times New Roman"/>
          <w:sz w:val="24"/>
          <w:szCs w:val="24"/>
        </w:rPr>
        <w:t>а 8 месяцев текущего года темпы роста в обрабатывающих производствах составили 114,8%, что выше темпов роста за аналогичный период прошлого года на 8,3 процентных пункта</w:t>
      </w:r>
      <w:r>
        <w:rPr>
          <w:rFonts w:ascii="Times New Roman" w:hAnsi="Times New Roman"/>
          <w:sz w:val="24"/>
          <w:szCs w:val="24"/>
        </w:rPr>
        <w:t xml:space="preserve"> (106,5%)</w:t>
      </w:r>
      <w:r w:rsidRPr="003A3B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Темп роста </w:t>
      </w:r>
      <w:r w:rsidRPr="003A3BCF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а</w:t>
      </w:r>
      <w:r w:rsidRPr="003A3BCF">
        <w:rPr>
          <w:rFonts w:ascii="Times New Roman" w:hAnsi="Times New Roman"/>
          <w:sz w:val="24"/>
          <w:szCs w:val="24"/>
        </w:rPr>
        <w:t xml:space="preserve"> деятельности «Обеспечение электрической энергией, газом и паром; кондиционировани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A3BCF">
        <w:rPr>
          <w:rFonts w:ascii="Times New Roman" w:hAnsi="Times New Roman"/>
          <w:sz w:val="24"/>
          <w:szCs w:val="24"/>
        </w:rPr>
        <w:t xml:space="preserve"> воздуха</w:t>
      </w:r>
      <w:r>
        <w:rPr>
          <w:rFonts w:ascii="Times New Roman" w:hAnsi="Times New Roman"/>
          <w:sz w:val="24"/>
          <w:szCs w:val="24"/>
        </w:rPr>
        <w:t>» по итогам 8 месяцев текущего года составил 113,5%, с ростом к соответствующему периоду прошлого года на 21,6 процентных пункта (91,9%)</w:t>
      </w:r>
      <w:r w:rsidRPr="004C5895">
        <w:rPr>
          <w:rFonts w:ascii="Times New Roman" w:hAnsi="Times New Roman"/>
          <w:color w:val="0033CC"/>
          <w:sz w:val="24"/>
          <w:szCs w:val="24"/>
        </w:rPr>
        <w:t>.</w:t>
      </w:r>
      <w:r>
        <w:rPr>
          <w:rFonts w:ascii="Times New Roman" w:hAnsi="Times New Roman"/>
          <w:color w:val="0033CC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Индекс промышленного производства по итогам 8 мес. 2021 года по добыче полезных ископаемых составил 92,1</w:t>
      </w:r>
      <w:r w:rsidRPr="00E166B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что выше уровня 8 мес. 2020 года на 7,0 процентных пункта (85,1%); по</w:t>
      </w:r>
      <w:r w:rsidRPr="00E166B5">
        <w:rPr>
          <w:rFonts w:ascii="Times New Roman" w:hAnsi="Times New Roman"/>
          <w:sz w:val="24"/>
          <w:szCs w:val="24"/>
        </w:rPr>
        <w:t xml:space="preserve"> водоснабжению</w:t>
      </w:r>
      <w:r>
        <w:rPr>
          <w:rFonts w:ascii="Times New Roman" w:hAnsi="Times New Roman"/>
          <w:sz w:val="24"/>
          <w:szCs w:val="24"/>
        </w:rPr>
        <w:t>,</w:t>
      </w:r>
      <w:r w:rsidRPr="00E166B5">
        <w:rPr>
          <w:rFonts w:ascii="Times New Roman" w:hAnsi="Times New Roman"/>
          <w:sz w:val="24"/>
          <w:szCs w:val="24"/>
        </w:rPr>
        <w:t xml:space="preserve"> водоотведению, организации сбора и утилизации отходов, деятельности по ликвидации загрязнений</w:t>
      </w:r>
      <w:r>
        <w:rPr>
          <w:rFonts w:ascii="Times New Roman" w:hAnsi="Times New Roman"/>
          <w:sz w:val="24"/>
          <w:szCs w:val="24"/>
        </w:rPr>
        <w:t xml:space="preserve"> – 96,9% или на 5,0 процентных пункта ниже соответствующего периода прошлого года (101,9%)</w:t>
      </w:r>
      <w:r w:rsidRPr="00E166B5">
        <w:rPr>
          <w:rFonts w:ascii="Times New Roman" w:hAnsi="Times New Roman"/>
          <w:sz w:val="24"/>
          <w:szCs w:val="24"/>
        </w:rPr>
        <w:t>.</w:t>
      </w:r>
      <w:proofErr w:type="gramEnd"/>
    </w:p>
    <w:p w:rsidR="008E1926" w:rsidRDefault="008E1926" w:rsidP="00FD7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сравнении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динамикой по Российской Федерации темп роста промышленного производства в Томской области имеет отставание, опережение прогнозируется только в 2024 году.</w:t>
      </w:r>
    </w:p>
    <w:p w:rsidR="00FD7097" w:rsidRPr="00FD7097" w:rsidRDefault="00FD7097" w:rsidP="00FD7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E1926" w:rsidRDefault="004404EB" w:rsidP="008E1926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26" type="#_x0000_t75" style="width:409.7pt;height:227.45pt;visibility:visible;mso-wrap-style:square">
            <v:imagedata r:id="rId10" o:title=""/>
          </v:shape>
        </w:pict>
      </w:r>
    </w:p>
    <w:p w:rsidR="008E1926" w:rsidRDefault="008E1926" w:rsidP="008E1926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Администрации Томской области темпа роста промышленного производства на 2021 год, представленная годом ранее к проекту областного бюджета на 2021-2023 годы в объеме 113,7%, в настоящем Прогнозе </w:t>
      </w:r>
      <w:r w:rsidRPr="001B2D03">
        <w:rPr>
          <w:rFonts w:ascii="Times New Roman" w:hAnsi="Times New Roman"/>
          <w:b/>
          <w:sz w:val="24"/>
          <w:szCs w:val="24"/>
        </w:rPr>
        <w:t>значительно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снижена – </w:t>
      </w:r>
      <w:r w:rsidRPr="00B62C77">
        <w:rPr>
          <w:rFonts w:ascii="Times New Roman" w:hAnsi="Times New Roman"/>
          <w:b/>
          <w:sz w:val="24"/>
          <w:szCs w:val="24"/>
        </w:rPr>
        <w:t>до</w:t>
      </w:r>
      <w:r w:rsidRPr="00B62C77">
        <w:rPr>
          <w:rFonts w:ascii="Times New Roman" w:hAnsi="Times New Roman"/>
          <w:sz w:val="24"/>
          <w:szCs w:val="24"/>
        </w:rPr>
        <w:t xml:space="preserve"> </w:t>
      </w:r>
      <w:r w:rsidRPr="00B62C77">
        <w:rPr>
          <w:rFonts w:ascii="Times New Roman" w:hAnsi="Times New Roman"/>
          <w:b/>
          <w:sz w:val="24"/>
          <w:szCs w:val="24"/>
        </w:rPr>
        <w:t>102,7%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1A60">
        <w:rPr>
          <w:rFonts w:ascii="Times New Roman" w:hAnsi="Times New Roman"/>
          <w:sz w:val="24"/>
          <w:szCs w:val="24"/>
        </w:rPr>
        <w:t>(по России – 104,2%),</w:t>
      </w:r>
      <w:r w:rsidRPr="00B62C77">
        <w:rPr>
          <w:rFonts w:ascii="Times New Roman" w:hAnsi="Times New Roman"/>
          <w:sz w:val="24"/>
          <w:szCs w:val="24"/>
        </w:rPr>
        <w:t xml:space="preserve"> в том числе </w:t>
      </w:r>
      <w:r w:rsidRPr="00F66DCE">
        <w:rPr>
          <w:rFonts w:ascii="Times New Roman" w:hAnsi="Times New Roman"/>
          <w:b/>
          <w:sz w:val="24"/>
          <w:szCs w:val="24"/>
        </w:rPr>
        <w:t xml:space="preserve">по добыче полезных ископаемых – </w:t>
      </w:r>
      <w:r>
        <w:rPr>
          <w:rFonts w:ascii="Times New Roman" w:hAnsi="Times New Roman"/>
          <w:b/>
          <w:sz w:val="24"/>
          <w:szCs w:val="24"/>
        </w:rPr>
        <w:t xml:space="preserve">до </w:t>
      </w:r>
      <w:r w:rsidRPr="00F66DCE">
        <w:rPr>
          <w:rFonts w:ascii="Times New Roman" w:hAnsi="Times New Roman"/>
          <w:b/>
          <w:sz w:val="24"/>
          <w:szCs w:val="24"/>
        </w:rPr>
        <w:t>101,5%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1A60">
        <w:rPr>
          <w:rFonts w:ascii="Times New Roman" w:hAnsi="Times New Roman"/>
          <w:sz w:val="24"/>
          <w:szCs w:val="24"/>
        </w:rPr>
        <w:t>(по России – 103,7%).</w:t>
      </w:r>
      <w:r w:rsidRPr="00B62C77">
        <w:rPr>
          <w:rFonts w:ascii="Times New Roman" w:hAnsi="Times New Roman"/>
          <w:sz w:val="24"/>
          <w:szCs w:val="24"/>
        </w:rPr>
        <w:t xml:space="preserve"> </w:t>
      </w:r>
    </w:p>
    <w:p w:rsidR="008E1926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Анализ </w:t>
      </w:r>
      <w:r w:rsidRPr="00BC52E6">
        <w:rPr>
          <w:rFonts w:ascii="Times New Roman" w:hAnsi="Times New Roman"/>
          <w:sz w:val="24"/>
          <w:szCs w:val="24"/>
        </w:rPr>
        <w:t xml:space="preserve">помесячной динамики </w:t>
      </w:r>
      <w:r>
        <w:rPr>
          <w:rFonts w:ascii="Times New Roman" w:hAnsi="Times New Roman"/>
          <w:sz w:val="24"/>
          <w:szCs w:val="24"/>
        </w:rPr>
        <w:t xml:space="preserve">темпов роста промышленного производства по итогам </w:t>
      </w:r>
      <w:r>
        <w:rPr>
          <w:rFonts w:ascii="Times New Roman" w:hAnsi="Times New Roman"/>
          <w:sz w:val="24"/>
          <w:szCs w:val="24"/>
        </w:rPr>
        <w:br/>
        <w:t xml:space="preserve">8 мес. 2021 года </w:t>
      </w:r>
      <w:r w:rsidRPr="00BC52E6">
        <w:rPr>
          <w:rFonts w:ascii="Times New Roman" w:hAnsi="Times New Roman"/>
          <w:sz w:val="24"/>
          <w:szCs w:val="24"/>
        </w:rPr>
        <w:t>показывает</w:t>
      </w:r>
      <w:r>
        <w:rPr>
          <w:rFonts w:ascii="Times New Roman" w:hAnsi="Times New Roman"/>
          <w:sz w:val="24"/>
          <w:szCs w:val="24"/>
        </w:rPr>
        <w:t xml:space="preserve">, что в январе-апреле 2021 года ИПП был ниже соответствующих  периодов 2020 года (январь – 97,3%, февраль – 88,2%, март – 95,3%, апрель – 99,4%).  </w:t>
      </w:r>
      <w:proofErr w:type="gramStart"/>
      <w:r>
        <w:rPr>
          <w:rFonts w:ascii="Times New Roman" w:hAnsi="Times New Roman"/>
          <w:sz w:val="24"/>
          <w:szCs w:val="24"/>
        </w:rPr>
        <w:t>Начиная с мая 2021 года темпы роста промышленного производства показывают положительную динамику</w:t>
      </w:r>
      <w:proofErr w:type="gramEnd"/>
      <w:r>
        <w:rPr>
          <w:rFonts w:ascii="Times New Roman" w:hAnsi="Times New Roman"/>
          <w:sz w:val="24"/>
          <w:szCs w:val="24"/>
        </w:rPr>
        <w:t xml:space="preserve"> в диапазоне от 104,0% (июнь) до 121,8% (август).  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добыче полезных ископаемых </w:t>
      </w:r>
      <w:r w:rsidRPr="00BC52E6">
        <w:rPr>
          <w:rFonts w:ascii="Times New Roman" w:hAnsi="Times New Roman"/>
          <w:sz w:val="24"/>
          <w:szCs w:val="24"/>
        </w:rPr>
        <w:t>помесячн</w:t>
      </w:r>
      <w:r>
        <w:rPr>
          <w:rFonts w:ascii="Times New Roman" w:hAnsi="Times New Roman"/>
          <w:sz w:val="24"/>
          <w:szCs w:val="24"/>
        </w:rPr>
        <w:t>ая</w:t>
      </w:r>
      <w:r w:rsidRPr="00BC52E6">
        <w:rPr>
          <w:rFonts w:ascii="Times New Roman" w:hAnsi="Times New Roman"/>
          <w:sz w:val="24"/>
          <w:szCs w:val="24"/>
        </w:rPr>
        <w:t xml:space="preserve"> динамик</w:t>
      </w:r>
      <w:r>
        <w:rPr>
          <w:rFonts w:ascii="Times New Roman" w:hAnsi="Times New Roman"/>
          <w:sz w:val="24"/>
          <w:szCs w:val="24"/>
        </w:rPr>
        <w:t>а</w:t>
      </w:r>
      <w:r w:rsidRPr="00BC52E6">
        <w:rPr>
          <w:rFonts w:ascii="Times New Roman" w:hAnsi="Times New Roman"/>
          <w:sz w:val="24"/>
          <w:szCs w:val="24"/>
        </w:rPr>
        <w:t xml:space="preserve"> показывает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Pr="00BC52E6">
        <w:rPr>
          <w:rFonts w:ascii="Times New Roman" w:hAnsi="Times New Roman"/>
          <w:sz w:val="24"/>
          <w:szCs w:val="24"/>
        </w:rPr>
        <w:t xml:space="preserve"> минимальный темп роста ИПП имел место в феврале 2021 года</w:t>
      </w:r>
      <w:r>
        <w:rPr>
          <w:rFonts w:ascii="Times New Roman" w:hAnsi="Times New Roman"/>
          <w:sz w:val="24"/>
          <w:szCs w:val="24"/>
        </w:rPr>
        <w:t xml:space="preserve"> (75,9%). </w:t>
      </w:r>
      <w:proofErr w:type="gramStart"/>
      <w:r>
        <w:rPr>
          <w:rFonts w:ascii="Times New Roman" w:hAnsi="Times New Roman"/>
          <w:sz w:val="24"/>
          <w:szCs w:val="24"/>
        </w:rPr>
        <w:t xml:space="preserve">Начиная с марта 2021 года </w:t>
      </w:r>
      <w:r w:rsidRPr="00BC52E6">
        <w:rPr>
          <w:rFonts w:ascii="Times New Roman" w:hAnsi="Times New Roman"/>
          <w:sz w:val="24"/>
          <w:szCs w:val="24"/>
        </w:rPr>
        <w:t xml:space="preserve">ежемесячно ИПП </w:t>
      </w:r>
      <w:r>
        <w:rPr>
          <w:rFonts w:ascii="Times New Roman" w:hAnsi="Times New Roman"/>
          <w:sz w:val="24"/>
          <w:szCs w:val="24"/>
        </w:rPr>
        <w:t>показывает сокращение отставания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 аналогичных периодов 2020 года за исключением июня:  в марте – 80,7%, в апреле – 82,8%, в мае – 101,1%, в июле – 116,3%, в августе – 121,8%.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обрабатывающей промышленности в течение семи месяцев из восьми текущего года  наблюдается положительная динамика ИПП: январь – 120,0%, февраль – 105,1%, март – 119,3%,  апрель – 127,6%,  май – 125,9%, июнь – 110,8%, август – 122,4%. 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2084D">
        <w:rPr>
          <w:rFonts w:ascii="Times New Roman" w:hAnsi="Times New Roman"/>
          <w:sz w:val="24"/>
          <w:szCs w:val="24"/>
        </w:rPr>
        <w:t>обеспечени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E2084D">
        <w:rPr>
          <w:rFonts w:ascii="Times New Roman" w:hAnsi="Times New Roman"/>
          <w:sz w:val="24"/>
          <w:szCs w:val="24"/>
        </w:rPr>
        <w:t xml:space="preserve"> электрической энергией, газом и паром; кондиционирование воздуха</w:t>
      </w:r>
      <w:r>
        <w:rPr>
          <w:rFonts w:ascii="Times New Roman" w:hAnsi="Times New Roman"/>
          <w:sz w:val="24"/>
          <w:szCs w:val="24"/>
        </w:rPr>
        <w:t xml:space="preserve"> в течение восьми месяцев  текущего года динамика ИПП положительная – максимальное значение в мае 2021 года (138,9%), минимальное – в марте (103,3%). </w:t>
      </w:r>
    </w:p>
    <w:p w:rsidR="008E1926" w:rsidRPr="00B62C77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виду деятельности </w:t>
      </w:r>
      <w:r w:rsidRPr="00E2084D">
        <w:rPr>
          <w:rFonts w:ascii="Times New Roman" w:hAnsi="Times New Roman"/>
          <w:sz w:val="24"/>
          <w:szCs w:val="24"/>
        </w:rPr>
        <w:t>«Водоснабжение; водоотведение, организация сбора и утилизации отходов, деятельность по ликвидации загрязнений»</w:t>
      </w:r>
      <w:r>
        <w:rPr>
          <w:rFonts w:ascii="Times New Roman" w:hAnsi="Times New Roman"/>
          <w:sz w:val="24"/>
          <w:szCs w:val="24"/>
        </w:rPr>
        <w:t xml:space="preserve"> в январе-мае 2021 года ИПП ежемесячно был ниже соответствующих периодов прошлого года –   минимальное значение имело место в январе 2021 года (86,4%). При этом, </w:t>
      </w:r>
      <w:proofErr w:type="gramStart"/>
      <w:r>
        <w:rPr>
          <w:rFonts w:ascii="Times New Roman" w:hAnsi="Times New Roman"/>
          <w:sz w:val="24"/>
          <w:szCs w:val="24"/>
        </w:rPr>
        <w:t>начиная с июня 2021 года отрасль демонстрирует положительные темпы</w:t>
      </w:r>
      <w:proofErr w:type="gramEnd"/>
      <w:r>
        <w:rPr>
          <w:rFonts w:ascii="Times New Roman" w:hAnsi="Times New Roman"/>
          <w:sz w:val="24"/>
          <w:szCs w:val="24"/>
        </w:rPr>
        <w:t xml:space="preserve"> роста индекса промышленного производства.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Вышеприведенный анализ свидетельствует о возможности достичь в текущем году прогнозируемый Администрацией Томской области темп роста промышленного производства.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Pr="002B6DD4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03">
        <w:rPr>
          <w:rFonts w:ascii="Times New Roman" w:hAnsi="Times New Roman"/>
          <w:sz w:val="24"/>
          <w:szCs w:val="24"/>
        </w:rPr>
        <w:t xml:space="preserve">Прогнозируемый </w:t>
      </w:r>
      <w:r>
        <w:rPr>
          <w:rFonts w:ascii="Times New Roman" w:hAnsi="Times New Roman"/>
          <w:sz w:val="24"/>
          <w:szCs w:val="24"/>
        </w:rPr>
        <w:t xml:space="preserve">годом </w:t>
      </w:r>
      <w:r w:rsidRPr="001B2D03">
        <w:rPr>
          <w:rFonts w:ascii="Times New Roman" w:hAnsi="Times New Roman"/>
          <w:sz w:val="24"/>
          <w:szCs w:val="24"/>
        </w:rPr>
        <w:t xml:space="preserve">ранее Администрацией Томской области рост продукции </w:t>
      </w:r>
      <w:r w:rsidRPr="001B2D03">
        <w:rPr>
          <w:rFonts w:ascii="Times New Roman" w:hAnsi="Times New Roman"/>
          <w:b/>
          <w:sz w:val="24"/>
          <w:szCs w:val="24"/>
        </w:rPr>
        <w:t>сельского хозяйства</w:t>
      </w:r>
      <w:r w:rsidRPr="001B2D03">
        <w:rPr>
          <w:rFonts w:ascii="Times New Roman" w:hAnsi="Times New Roman"/>
          <w:sz w:val="24"/>
          <w:szCs w:val="24"/>
        </w:rPr>
        <w:t xml:space="preserve"> на 2021 год в размере 0,1% скорректирован  в настоящем Прогнозе до </w:t>
      </w:r>
      <w:r w:rsidRPr="001B2D03">
        <w:rPr>
          <w:rFonts w:ascii="Times New Roman" w:hAnsi="Times New Roman"/>
          <w:b/>
          <w:sz w:val="24"/>
          <w:szCs w:val="24"/>
        </w:rPr>
        <w:t>1,0%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81A60">
        <w:rPr>
          <w:rFonts w:ascii="Times New Roman" w:hAnsi="Times New Roman"/>
          <w:sz w:val="24"/>
          <w:szCs w:val="24"/>
        </w:rPr>
        <w:t xml:space="preserve">что соответствует среднероссийскому уровню.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полугодии</w:t>
      </w:r>
      <w:proofErr w:type="gramEnd"/>
      <w:r>
        <w:rPr>
          <w:rFonts w:ascii="Times New Roman" w:hAnsi="Times New Roman"/>
          <w:sz w:val="24"/>
          <w:szCs w:val="24"/>
        </w:rPr>
        <w:t xml:space="preserve"> 2021 года индекс </w:t>
      </w:r>
      <w:r>
        <w:rPr>
          <w:rFonts w:ascii="Times New Roman" w:hAnsi="Times New Roman"/>
          <w:sz w:val="24"/>
          <w:szCs w:val="24"/>
        </w:rPr>
        <w:lastRenderedPageBreak/>
        <w:t>производства продукции сельского хозяйства составил 105,1% в сопоставимых ценах.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января-августа 2021 года </w:t>
      </w:r>
      <w:r w:rsidRPr="001B2D03">
        <w:rPr>
          <w:rFonts w:ascii="Times New Roman" w:hAnsi="Times New Roman"/>
          <w:sz w:val="24"/>
          <w:szCs w:val="24"/>
        </w:rPr>
        <w:t xml:space="preserve">производство скота и птицы на убой (в живом весе) к уровню аналогичного периода прошлого года </w:t>
      </w:r>
      <w:r w:rsidRPr="005718C3">
        <w:rPr>
          <w:rFonts w:ascii="Times New Roman" w:hAnsi="Times New Roman"/>
          <w:sz w:val="24"/>
          <w:szCs w:val="24"/>
        </w:rPr>
        <w:t>увеличилось на 4,3%, (в январе-августе 2020</w:t>
      </w:r>
      <w:r>
        <w:rPr>
          <w:rFonts w:ascii="Times New Roman" w:hAnsi="Times New Roman"/>
          <w:sz w:val="24"/>
          <w:szCs w:val="24"/>
        </w:rPr>
        <w:t>г.</w:t>
      </w:r>
      <w:r w:rsidRPr="005718C3">
        <w:rPr>
          <w:rFonts w:ascii="Times New Roman" w:hAnsi="Times New Roman"/>
          <w:sz w:val="24"/>
          <w:szCs w:val="24"/>
        </w:rPr>
        <w:t xml:space="preserve"> к январю-августу 2019</w:t>
      </w:r>
      <w:r>
        <w:rPr>
          <w:rFonts w:ascii="Times New Roman" w:hAnsi="Times New Roman"/>
          <w:sz w:val="24"/>
          <w:szCs w:val="24"/>
        </w:rPr>
        <w:t>г.</w:t>
      </w:r>
      <w:r w:rsidRPr="005718C3">
        <w:rPr>
          <w:rFonts w:ascii="Times New Roman" w:hAnsi="Times New Roman"/>
          <w:sz w:val="24"/>
          <w:szCs w:val="24"/>
        </w:rPr>
        <w:t xml:space="preserve"> увеличилось на 2,6%). Производство яиц увеличилось на 1,0% (в январе-августе 2020</w:t>
      </w:r>
      <w:r>
        <w:rPr>
          <w:rFonts w:ascii="Times New Roman" w:hAnsi="Times New Roman"/>
          <w:sz w:val="24"/>
          <w:szCs w:val="24"/>
        </w:rPr>
        <w:t>г.</w:t>
      </w:r>
      <w:r w:rsidRPr="005718C3">
        <w:rPr>
          <w:rFonts w:ascii="Times New Roman" w:hAnsi="Times New Roman"/>
          <w:sz w:val="24"/>
          <w:szCs w:val="24"/>
        </w:rPr>
        <w:t xml:space="preserve"> к январю-августу 2019</w:t>
      </w:r>
      <w:r>
        <w:rPr>
          <w:rFonts w:ascii="Times New Roman" w:hAnsi="Times New Roman"/>
          <w:sz w:val="24"/>
          <w:szCs w:val="24"/>
        </w:rPr>
        <w:t>г.</w:t>
      </w:r>
      <w:r w:rsidRPr="005718C3">
        <w:rPr>
          <w:rFonts w:ascii="Times New Roman" w:hAnsi="Times New Roman"/>
          <w:sz w:val="24"/>
          <w:szCs w:val="24"/>
        </w:rPr>
        <w:t xml:space="preserve"> сократилось на 8,5%).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место снижение производства молока на 1,1% (за 8 мес. 2020г. рост 2,7%), овощей на 7,3% (за 8 мес. 2020г. рост 5,8%), картофеля на 12,9% (за 8 мес. 2020г. рост 6,6%), зерновых и зернобобовых на 34,8% (за 8 мес. 2020г. рост 63,4%).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Учитывая, что в структуре производства продукции сельского хозяйства преобладает животноводство (69,4%), в котором, в свою очередь, 74,1% занимает производство скота и птицы, </w:t>
      </w:r>
      <w:r w:rsidRPr="005F795F">
        <w:rPr>
          <w:rFonts w:ascii="Times New Roman" w:hAnsi="Times New Roman"/>
          <w:sz w:val="24"/>
          <w:szCs w:val="24"/>
        </w:rPr>
        <w:t xml:space="preserve">имеется вероятность достижения в текущем году прогнозируемого Администрацией Томской области индекса производства продукции сельского хозяйства.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1926" w:rsidRPr="00701373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1373">
        <w:rPr>
          <w:rFonts w:ascii="Times New Roman" w:hAnsi="Times New Roman"/>
          <w:sz w:val="24"/>
          <w:szCs w:val="24"/>
        </w:rPr>
        <w:t xml:space="preserve"> </w:t>
      </w:r>
      <w:r w:rsidRPr="00701373">
        <w:rPr>
          <w:rFonts w:ascii="Times New Roman" w:hAnsi="Times New Roman"/>
          <w:i/>
          <w:sz w:val="24"/>
          <w:szCs w:val="24"/>
        </w:rPr>
        <w:t xml:space="preserve"> </w:t>
      </w:r>
    </w:p>
    <w:p w:rsidR="008E1926" w:rsidRPr="00701373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73">
        <w:rPr>
          <w:rFonts w:ascii="Times New Roman" w:hAnsi="Times New Roman"/>
          <w:sz w:val="24"/>
          <w:szCs w:val="24"/>
        </w:rPr>
        <w:t xml:space="preserve">Прогнозируемый Администрацией Томской области </w:t>
      </w:r>
      <w:r>
        <w:rPr>
          <w:rFonts w:ascii="Times New Roman" w:hAnsi="Times New Roman"/>
          <w:sz w:val="24"/>
          <w:szCs w:val="24"/>
        </w:rPr>
        <w:t xml:space="preserve">темп роста </w:t>
      </w:r>
      <w:r w:rsidRPr="00701373">
        <w:rPr>
          <w:rFonts w:ascii="Times New Roman" w:hAnsi="Times New Roman"/>
          <w:sz w:val="24"/>
          <w:szCs w:val="24"/>
        </w:rPr>
        <w:t xml:space="preserve">объемов работ и услуг, выполненных по виду деятельности </w:t>
      </w:r>
      <w:r w:rsidRPr="00701373">
        <w:rPr>
          <w:rFonts w:ascii="Times New Roman" w:hAnsi="Times New Roman"/>
          <w:b/>
          <w:sz w:val="24"/>
          <w:szCs w:val="24"/>
        </w:rPr>
        <w:t>«Строительство»</w:t>
      </w:r>
      <w:r w:rsidRPr="00701373">
        <w:rPr>
          <w:rFonts w:ascii="Times New Roman" w:hAnsi="Times New Roman"/>
          <w:sz w:val="24"/>
          <w:szCs w:val="24"/>
        </w:rPr>
        <w:t xml:space="preserve"> оценивается на 2021 год на уровне 100% к уровню 2020 года.</w:t>
      </w:r>
    </w:p>
    <w:p w:rsidR="008E1926" w:rsidRPr="002C361F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61F">
        <w:rPr>
          <w:rFonts w:ascii="Times New Roman" w:hAnsi="Times New Roman"/>
          <w:sz w:val="24"/>
          <w:szCs w:val="24"/>
        </w:rPr>
        <w:t xml:space="preserve">В отличие от тенденций 2020 года </w:t>
      </w:r>
      <w:r>
        <w:rPr>
          <w:rFonts w:ascii="Times New Roman" w:hAnsi="Times New Roman"/>
          <w:sz w:val="24"/>
          <w:szCs w:val="24"/>
        </w:rPr>
        <w:t xml:space="preserve">в текущем году </w:t>
      </w:r>
      <w:r w:rsidRPr="002C361F">
        <w:rPr>
          <w:rFonts w:ascii="Times New Roman" w:hAnsi="Times New Roman"/>
          <w:sz w:val="24"/>
          <w:szCs w:val="24"/>
        </w:rPr>
        <w:t xml:space="preserve">по итогам 8 мес. </w:t>
      </w:r>
      <w:r>
        <w:rPr>
          <w:rFonts w:ascii="Times New Roman" w:hAnsi="Times New Roman"/>
          <w:sz w:val="24"/>
          <w:szCs w:val="24"/>
        </w:rPr>
        <w:t xml:space="preserve">объем работ и услуг, выполненных строительным комплексом, составил </w:t>
      </w:r>
      <w:r w:rsidRPr="002C361F">
        <w:rPr>
          <w:rFonts w:ascii="Times New Roman" w:hAnsi="Times New Roman"/>
          <w:sz w:val="24"/>
          <w:szCs w:val="24"/>
        </w:rPr>
        <w:t>73,1% к соответствующему периоду прошлого года (по России – 107,0%)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887">
        <w:rPr>
          <w:rFonts w:ascii="Times New Roman" w:hAnsi="Times New Roman"/>
          <w:sz w:val="24"/>
          <w:szCs w:val="24"/>
        </w:rPr>
        <w:t>Анализ помесячной динамики 2021 года показывает, что в семи из восьми месяцев объемы выполненных строительными организациями работ и услуг были ниже  уровня соответствующих месяцев 2020 года. Только в июне 2021 года темп роста составил 107,3%</w:t>
      </w:r>
      <w:r>
        <w:rPr>
          <w:rFonts w:ascii="Times New Roman" w:hAnsi="Times New Roman"/>
          <w:sz w:val="24"/>
          <w:szCs w:val="24"/>
        </w:rPr>
        <w:t>, в</w:t>
      </w:r>
      <w:r w:rsidRPr="00D8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остальные месяцы темп роста находился в диапазоне 52,7% - 94,8%</w:t>
      </w:r>
      <w:r w:rsidRPr="00D878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При этом, показатель «Ввод жилых домов» по итогам 8 мес. 2021 года демонстрирует существенный темп роста по отношению к соответствующему периоду прошлого года – 114,4% (по России – 129,5%). Как отмечено </w:t>
      </w:r>
      <w:r w:rsidRPr="00CF6F1F">
        <w:rPr>
          <w:rFonts w:ascii="Times New Roman" w:hAnsi="Times New Roman"/>
          <w:sz w:val="24"/>
          <w:szCs w:val="24"/>
        </w:rPr>
        <w:t>в материалах к законопроекту, на территории Томской области реализуется государственная программа «Жилье и городская среда», утвержденная постановлением Администрации Томской области</w:t>
      </w:r>
      <w:r>
        <w:rPr>
          <w:rFonts w:ascii="Times New Roman" w:hAnsi="Times New Roman"/>
          <w:sz w:val="24"/>
          <w:szCs w:val="24"/>
        </w:rPr>
        <w:t xml:space="preserve"> от 25.09.2019 № 337а. Кроме того, улучшение условий жилищного кредитования явилось одним из инструментов стимулирования строительства жилья в регионе. </w:t>
      </w:r>
    </w:p>
    <w:p w:rsidR="008E1926" w:rsidRPr="00645B7A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95F">
        <w:rPr>
          <w:rFonts w:ascii="Times New Roman" w:hAnsi="Times New Roman"/>
          <w:sz w:val="24"/>
          <w:szCs w:val="24"/>
        </w:rPr>
        <w:t xml:space="preserve">Таким образом, можно предположить, что  достижение в 2021 году уровня 2020 года темпов выполненных объемов работ и услуг в строительной отрасли возможно при значительном росте </w:t>
      </w:r>
      <w:r>
        <w:rPr>
          <w:rFonts w:ascii="Times New Roman" w:hAnsi="Times New Roman"/>
          <w:sz w:val="24"/>
          <w:szCs w:val="24"/>
        </w:rPr>
        <w:t>данных</w:t>
      </w:r>
      <w:r w:rsidRPr="005F795F">
        <w:rPr>
          <w:rFonts w:ascii="Times New Roman" w:hAnsi="Times New Roman"/>
          <w:sz w:val="24"/>
          <w:szCs w:val="24"/>
        </w:rPr>
        <w:t xml:space="preserve"> работ и услуг в сентябре-декабре 2021 года.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33CC"/>
          <w:sz w:val="24"/>
          <w:szCs w:val="24"/>
        </w:rPr>
      </w:pPr>
    </w:p>
    <w:p w:rsidR="008E1926" w:rsidRPr="002B6DD4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представленном </w:t>
      </w:r>
      <w:r w:rsidRPr="001B2D03">
        <w:rPr>
          <w:rFonts w:ascii="Times New Roman" w:hAnsi="Times New Roman"/>
          <w:sz w:val="24"/>
          <w:szCs w:val="24"/>
        </w:rPr>
        <w:t xml:space="preserve">Администрацией Томской области </w:t>
      </w:r>
      <w:r>
        <w:rPr>
          <w:rFonts w:ascii="Times New Roman" w:hAnsi="Times New Roman"/>
          <w:sz w:val="24"/>
          <w:szCs w:val="24"/>
        </w:rPr>
        <w:t xml:space="preserve">Прогнозе </w:t>
      </w:r>
      <w:r w:rsidRPr="001B2D03">
        <w:rPr>
          <w:rFonts w:ascii="Times New Roman" w:hAnsi="Times New Roman"/>
          <w:sz w:val="24"/>
          <w:szCs w:val="24"/>
        </w:rPr>
        <w:t xml:space="preserve">темп роста </w:t>
      </w:r>
      <w:r w:rsidRPr="00681A60">
        <w:rPr>
          <w:rFonts w:ascii="Times New Roman" w:hAnsi="Times New Roman"/>
          <w:b/>
          <w:sz w:val="24"/>
          <w:szCs w:val="24"/>
        </w:rPr>
        <w:t>инвестиций в основной капитал</w:t>
      </w:r>
      <w:r w:rsidRPr="001B2D03">
        <w:rPr>
          <w:rFonts w:ascii="Times New Roman" w:hAnsi="Times New Roman"/>
          <w:sz w:val="24"/>
          <w:szCs w:val="24"/>
        </w:rPr>
        <w:t xml:space="preserve"> на 2021 год </w:t>
      </w:r>
      <w:r>
        <w:rPr>
          <w:rFonts w:ascii="Times New Roman" w:hAnsi="Times New Roman"/>
          <w:sz w:val="24"/>
          <w:szCs w:val="24"/>
        </w:rPr>
        <w:t xml:space="preserve">скорректирован до </w:t>
      </w:r>
      <w:r w:rsidRPr="001B08D6">
        <w:rPr>
          <w:rFonts w:ascii="Times New Roman" w:hAnsi="Times New Roman"/>
          <w:b/>
          <w:sz w:val="24"/>
          <w:szCs w:val="24"/>
        </w:rPr>
        <w:t>92,5%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DBB">
        <w:rPr>
          <w:rFonts w:ascii="Times New Roman" w:hAnsi="Times New Roman"/>
          <w:sz w:val="24"/>
          <w:szCs w:val="24"/>
        </w:rPr>
        <w:t>(по России – 104,5%)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вместо 98,3% прогнозируемых годом ранее. </w:t>
      </w:r>
      <w:r w:rsidRPr="001B2D03">
        <w:rPr>
          <w:rFonts w:ascii="Times New Roman" w:hAnsi="Times New Roman"/>
          <w:sz w:val="24"/>
          <w:szCs w:val="24"/>
        </w:rPr>
        <w:t xml:space="preserve"> 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823A5">
        <w:rPr>
          <w:rFonts w:ascii="Times New Roman" w:hAnsi="Times New Roman"/>
          <w:sz w:val="24"/>
          <w:szCs w:val="24"/>
        </w:rPr>
        <w:t xml:space="preserve"> полугодия 2021 года </w:t>
      </w:r>
      <w:r>
        <w:rPr>
          <w:rFonts w:ascii="Times New Roman" w:hAnsi="Times New Roman"/>
          <w:sz w:val="24"/>
          <w:szCs w:val="24"/>
        </w:rPr>
        <w:t>объем</w:t>
      </w:r>
      <w:r w:rsidRPr="00F823A5">
        <w:rPr>
          <w:rFonts w:ascii="Times New Roman" w:hAnsi="Times New Roman"/>
          <w:sz w:val="24"/>
          <w:szCs w:val="24"/>
        </w:rPr>
        <w:t xml:space="preserve"> инвестиций в основной капитал в Томской области по полному кругу организаций составил </w:t>
      </w:r>
      <w:r>
        <w:rPr>
          <w:rFonts w:ascii="Times New Roman" w:hAnsi="Times New Roman"/>
          <w:sz w:val="24"/>
          <w:szCs w:val="24"/>
        </w:rPr>
        <w:t xml:space="preserve">36,3 млрд. руб., индекс физического объема – </w:t>
      </w:r>
      <w:r w:rsidRPr="00F823A5">
        <w:rPr>
          <w:rFonts w:ascii="Times New Roman" w:hAnsi="Times New Roman"/>
          <w:sz w:val="24"/>
          <w:szCs w:val="24"/>
        </w:rPr>
        <w:t>73,8%</w:t>
      </w:r>
      <w:r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полугодию 2020 года, в том числе без субъектов малого предпринимательства – 28,1 млрд. руб. (индекс физического объема – 77,0% к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полугодию 2020 года), из которых  21,4 млрд. руб. (76,2%), приходится на пять видов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деятельности: добыча полезных ископаемых; обрабатывающие производства; транспортировка и хранение; деятельность по операциям с недвижимым имуществом; </w:t>
      </w:r>
      <w:r w:rsidRPr="001D4D2A">
        <w:rPr>
          <w:rFonts w:ascii="Times New Roman" w:hAnsi="Times New Roman"/>
          <w:sz w:val="24"/>
          <w:szCs w:val="24"/>
        </w:rPr>
        <w:t>обеспечение электрической энергией, газом и паром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4D2A">
        <w:rPr>
          <w:rFonts w:ascii="Times New Roman" w:hAnsi="Times New Roman"/>
          <w:sz w:val="24"/>
          <w:szCs w:val="24"/>
        </w:rPr>
        <w:t xml:space="preserve"> кондиционирование воздуха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E1926" w:rsidRPr="00DF0FA4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целом</w:t>
      </w:r>
      <w:proofErr w:type="gramEnd"/>
      <w:r>
        <w:rPr>
          <w:rFonts w:ascii="Times New Roman" w:hAnsi="Times New Roman"/>
          <w:sz w:val="24"/>
          <w:szCs w:val="24"/>
        </w:rPr>
        <w:t xml:space="preserve"> по итогам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полугодия 2021 года к соответствующему периоду прошлого года сокращение инвестиций составило 7,4 </w:t>
      </w:r>
      <w:r w:rsidRPr="00DF0FA4">
        <w:rPr>
          <w:rFonts w:ascii="Times New Roman" w:hAnsi="Times New Roman"/>
          <w:sz w:val="24"/>
          <w:szCs w:val="24"/>
        </w:rPr>
        <w:t>млрд. руб. по полному кругу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DF0FA4">
        <w:rPr>
          <w:rFonts w:ascii="Times New Roman" w:hAnsi="Times New Roman"/>
          <w:sz w:val="24"/>
          <w:szCs w:val="24"/>
        </w:rPr>
        <w:t xml:space="preserve"> и 4,3 млрд. руб. – </w:t>
      </w:r>
      <w:r>
        <w:rPr>
          <w:rFonts w:ascii="Times New Roman" w:hAnsi="Times New Roman"/>
          <w:sz w:val="24"/>
          <w:szCs w:val="24"/>
        </w:rPr>
        <w:t>без субъектов малого предпринимательства</w:t>
      </w:r>
      <w:r w:rsidRPr="00DF0F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F0FA4">
        <w:rPr>
          <w:rFonts w:ascii="Times New Roman" w:hAnsi="Times New Roman"/>
          <w:sz w:val="24"/>
          <w:szCs w:val="24"/>
        </w:rPr>
        <w:t xml:space="preserve">В разрезе видов деятельности </w:t>
      </w:r>
      <w:r>
        <w:rPr>
          <w:rFonts w:ascii="Times New Roman" w:hAnsi="Times New Roman"/>
          <w:sz w:val="24"/>
          <w:szCs w:val="24"/>
        </w:rPr>
        <w:t xml:space="preserve">наибольшая </w:t>
      </w:r>
      <w:r w:rsidRPr="00DF0FA4">
        <w:rPr>
          <w:rFonts w:ascii="Times New Roman" w:hAnsi="Times New Roman"/>
          <w:sz w:val="24"/>
          <w:szCs w:val="24"/>
        </w:rPr>
        <w:t xml:space="preserve">положительная динамика инвестиций к уровню </w:t>
      </w:r>
      <w:r w:rsidRPr="00DF0FA4">
        <w:rPr>
          <w:rFonts w:ascii="Times New Roman" w:hAnsi="Times New Roman"/>
          <w:sz w:val="24"/>
          <w:szCs w:val="24"/>
          <w:lang w:val="en-US"/>
        </w:rPr>
        <w:t>I</w:t>
      </w:r>
      <w:r w:rsidRPr="00DF0FA4">
        <w:rPr>
          <w:rFonts w:ascii="Times New Roman" w:hAnsi="Times New Roman"/>
          <w:sz w:val="24"/>
          <w:szCs w:val="24"/>
        </w:rPr>
        <w:t xml:space="preserve"> полугодия 2020 года</w:t>
      </w:r>
      <w:r>
        <w:rPr>
          <w:rFonts w:ascii="Times New Roman" w:hAnsi="Times New Roman"/>
          <w:sz w:val="24"/>
          <w:szCs w:val="24"/>
        </w:rPr>
        <w:t xml:space="preserve"> без субъектов малого предпринимательства</w:t>
      </w:r>
      <w:r w:rsidRPr="00DF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наблюдается </w:t>
      </w:r>
      <w:r w:rsidRPr="00DF0FA4">
        <w:rPr>
          <w:rFonts w:ascii="Times New Roman" w:hAnsi="Times New Roman"/>
          <w:sz w:val="24"/>
          <w:szCs w:val="24"/>
        </w:rPr>
        <w:t>по видам деятельности «Транспортировка и хранение» (+2719,4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FA4">
        <w:rPr>
          <w:rFonts w:ascii="Times New Roman" w:hAnsi="Times New Roman"/>
          <w:sz w:val="24"/>
          <w:szCs w:val="24"/>
        </w:rPr>
        <w:t>млн. руб.), «Обрабатывающие производства» (+2177,1 млн. руб.),  «Торговля оптовая и розничная, ремонт автотранспортных средств и мотоциклов» (+585,9 млн. руб.), «Строительство» (+193,5 млн. руб.), «Водоснабжение;</w:t>
      </w:r>
      <w:proofErr w:type="gramEnd"/>
      <w:r w:rsidRPr="00DF0FA4">
        <w:rPr>
          <w:rFonts w:ascii="Times New Roman" w:hAnsi="Times New Roman"/>
          <w:sz w:val="24"/>
          <w:szCs w:val="24"/>
        </w:rPr>
        <w:t xml:space="preserve"> водоотведение, организация сбора и </w:t>
      </w:r>
      <w:r w:rsidRPr="00DF0FA4">
        <w:rPr>
          <w:rFonts w:ascii="Times New Roman" w:hAnsi="Times New Roman"/>
          <w:sz w:val="24"/>
          <w:szCs w:val="24"/>
        </w:rPr>
        <w:lastRenderedPageBreak/>
        <w:t xml:space="preserve">утилизации отходов, деятельность по ликвидации загрязнений» (+154,4 млн. руб.). </w:t>
      </w:r>
      <w:proofErr w:type="gramStart"/>
      <w:r w:rsidRPr="00DF0FA4">
        <w:rPr>
          <w:rFonts w:ascii="Times New Roman" w:hAnsi="Times New Roman"/>
          <w:sz w:val="24"/>
          <w:szCs w:val="24"/>
        </w:rPr>
        <w:t>В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FA4">
        <w:rPr>
          <w:rFonts w:ascii="Times New Roman" w:hAnsi="Times New Roman"/>
          <w:sz w:val="24"/>
          <w:szCs w:val="24"/>
        </w:rPr>
        <w:t xml:space="preserve">же время наибольшее сокращение инвестиционных вложений к уровню </w:t>
      </w:r>
      <w:r w:rsidRPr="00DF0FA4">
        <w:rPr>
          <w:rFonts w:ascii="Times New Roman" w:hAnsi="Times New Roman"/>
          <w:sz w:val="24"/>
          <w:szCs w:val="24"/>
          <w:lang w:val="en-US"/>
        </w:rPr>
        <w:t>I</w:t>
      </w:r>
      <w:r w:rsidRPr="00DF0FA4">
        <w:rPr>
          <w:rFonts w:ascii="Times New Roman" w:hAnsi="Times New Roman"/>
          <w:sz w:val="24"/>
          <w:szCs w:val="24"/>
        </w:rPr>
        <w:t xml:space="preserve"> полугодия 2020 года наблюдается в добыче полезных ископаемых (-7117,3 млн. руб.), обеспечении электрической энергией, газом и паром; кондиционировани</w:t>
      </w:r>
      <w:r>
        <w:rPr>
          <w:rFonts w:ascii="Times New Roman" w:hAnsi="Times New Roman"/>
          <w:sz w:val="24"/>
          <w:szCs w:val="24"/>
        </w:rPr>
        <w:t>и</w:t>
      </w:r>
      <w:r w:rsidRPr="00DF0FA4">
        <w:rPr>
          <w:rFonts w:ascii="Times New Roman" w:hAnsi="Times New Roman"/>
          <w:sz w:val="24"/>
          <w:szCs w:val="24"/>
        </w:rPr>
        <w:t xml:space="preserve"> воздуха (-830,6 млн. руб.), деятельности административной и сопутствующих дополнительных услугах (-399,5 млн. руб.), деятельности финансовой и страховой (-325,1 млн. руб.), деятельности профессиональной, научной и технической (-302,4 млн. руб.).   </w:t>
      </w:r>
      <w:proofErr w:type="gramEnd"/>
    </w:p>
    <w:p w:rsidR="008E1926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динамики инвестиций в основной капитал в Томской области в сравнении со среднероссийской показывает разнонаправленность оценок на 2021 год к уровню 2020 года. </w:t>
      </w:r>
    </w:p>
    <w:p w:rsidR="008E1926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4404EB" w:rsidP="008E19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7" type="#_x0000_t75" style="width:407.15pt;height:236.4pt;visibility:visible;mso-wrap-style:square">
            <v:imagedata r:id="rId11" o:title=""/>
          </v:shape>
        </w:pict>
      </w:r>
    </w:p>
    <w:p w:rsidR="008E1926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Как следует из представленного Администрацией Томской области Прогноза, основными факторами, сдерживающими рост объема инвестиций в основной капитал в Томской области являются, в частности,  ограничения по транспортной и энергетической инфраструктуре; сравнительно небольшой объем внутреннего регионального рынка; диспропорции территориального развития; истощение разведанных месторождений левобережья р. Обь, сокращение объемов добычи, действие ограничений ОПЕК+;</w:t>
      </w:r>
      <w:proofErr w:type="gramEnd"/>
      <w:r>
        <w:rPr>
          <w:rFonts w:ascii="Times New Roman" w:hAnsi="Times New Roman"/>
          <w:sz w:val="24"/>
          <w:szCs w:val="24"/>
        </w:rPr>
        <w:t xml:space="preserve"> невысокая инвестиционная привлекательность социальной сферы, коммунального хозяйства, дорожно-транспортного комплекса для частных инвесторов;  действие ограничений в связи с распространением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</w:t>
      </w:r>
    </w:p>
    <w:p w:rsidR="008E1926" w:rsidRPr="00B656EF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6EF">
        <w:rPr>
          <w:rFonts w:ascii="Times New Roman" w:hAnsi="Times New Roman"/>
          <w:sz w:val="24"/>
          <w:szCs w:val="24"/>
        </w:rPr>
        <w:t xml:space="preserve">Целью на среднесрочный период является удержание инвестиций в регионе, так как сохраняется негативное влияние основных факторов, сдерживающих формирование благоприятного инвестиционного климата. </w:t>
      </w:r>
      <w:r w:rsidRPr="00B656EF">
        <w:rPr>
          <w:rFonts w:ascii="Times New Roman" w:hAnsi="Times New Roman"/>
          <w:i/>
          <w:sz w:val="24"/>
          <w:szCs w:val="24"/>
        </w:rPr>
        <w:t xml:space="preserve"> </w:t>
      </w:r>
      <w:r w:rsidRPr="00B656EF">
        <w:rPr>
          <w:rFonts w:ascii="Times New Roman" w:hAnsi="Times New Roman"/>
          <w:sz w:val="24"/>
          <w:szCs w:val="24"/>
        </w:rPr>
        <w:t xml:space="preserve">Стабилизация данного показателя прогнозируется с 2023 года за счет повышения инвестиционной активности организаций обрабатывающей промышленности, сферы образования, операций с недвижимым имуществом, транспортировки и хранения. </w:t>
      </w:r>
    </w:p>
    <w:p w:rsidR="008E1926" w:rsidRPr="00B656EF" w:rsidRDefault="008E1926" w:rsidP="00B70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итогам 8 мес. 2021 года индекс физического объема </w:t>
      </w:r>
      <w:r w:rsidRPr="00900991">
        <w:rPr>
          <w:rFonts w:ascii="Times New Roman" w:hAnsi="Times New Roman"/>
          <w:b/>
          <w:sz w:val="24"/>
          <w:szCs w:val="24"/>
        </w:rPr>
        <w:t>розничной торговли</w:t>
      </w:r>
      <w:r>
        <w:rPr>
          <w:rFonts w:ascii="Times New Roman" w:hAnsi="Times New Roman"/>
          <w:sz w:val="24"/>
          <w:szCs w:val="24"/>
        </w:rPr>
        <w:t xml:space="preserve"> к  соответствующему периоду прошлого года составил 99,4%. Помесячная динамика выглядит неравномерно – в январе-марте 2021 года наблюдается снижение к соответствующему периоду прошлого года – от 3,4% до 8,1%,  в апреле-июне 2021 года наблюдается незначительный рост (от 0,4% до 4,9%),  в июле снижение составило 0,4% к июлю 2020 года,  в августе рост</w:t>
      </w:r>
      <w:proofErr w:type="gramEnd"/>
      <w:r>
        <w:rPr>
          <w:rFonts w:ascii="Times New Roman" w:hAnsi="Times New Roman"/>
          <w:sz w:val="24"/>
          <w:szCs w:val="24"/>
        </w:rPr>
        <w:t xml:space="preserve"> оборотов розничной торговли показал 5,3%.</w:t>
      </w:r>
    </w:p>
    <w:p w:rsidR="008E1926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данным Администрации Томской области динамика оборота розничной торговли </w:t>
      </w:r>
      <w:r>
        <w:rPr>
          <w:rFonts w:ascii="Times New Roman" w:hAnsi="Times New Roman"/>
          <w:sz w:val="24"/>
          <w:szCs w:val="24"/>
        </w:rPr>
        <w:lastRenderedPageBreak/>
        <w:t xml:space="preserve">варьируется от падения на 66,9% до роста на 1,5%. При  этом, сокращение в 66,9% наблюдается по субъектам среднего предпринимательства, доля которых в общем обороте розничной торговли составляет 1,0%; 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рост на 1,5% демонстрируют крупные организации с долей в общем обороте розничной торговли 59,7%.  Однако основные факторы,  влиявшие на динамику розничной торговли в 2020 году, актуальны и для 2021 года: вводимые ограничения из-за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инфекции, снижение </w:t>
      </w:r>
      <w:r w:rsidRPr="00C75220">
        <w:rPr>
          <w:rFonts w:ascii="Times New Roman" w:eastAsia="Times New Roman" w:hAnsi="Times New Roman"/>
          <w:sz w:val="24"/>
          <w:szCs w:val="24"/>
          <w:lang w:eastAsia="ru-RU"/>
        </w:rPr>
        <w:t>покупательной способности населения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(темп роста реальных располагаемых доходов населения в 2021 году оцениваются Администрацией Томской области в 97,6%), </w:t>
      </w:r>
      <w:proofErr w:type="gramEnd"/>
    </w:p>
    <w:p w:rsidR="008E1926" w:rsidRPr="00A86F6E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6E">
        <w:rPr>
          <w:rFonts w:ascii="Times New Roman" w:hAnsi="Times New Roman"/>
          <w:sz w:val="24"/>
          <w:szCs w:val="24"/>
        </w:rPr>
        <w:t xml:space="preserve">Согласно представленному Прогнозу темп роста оборота розничной торговли  составит 100,2% (по России – 106,9%),  что ниже прогнозируемого роста годом ранее (101,8%).  </w:t>
      </w:r>
    </w:p>
    <w:p w:rsidR="008E1926" w:rsidRPr="00A86F6E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926" w:rsidRPr="00A86F6E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F6E">
        <w:rPr>
          <w:rFonts w:ascii="Times New Roman" w:hAnsi="Times New Roman"/>
          <w:b/>
          <w:sz w:val="24"/>
          <w:szCs w:val="24"/>
        </w:rPr>
        <w:t>Реальные располагаемые денежные доходы населения</w:t>
      </w:r>
      <w:r w:rsidRPr="00A86F6E">
        <w:rPr>
          <w:rFonts w:ascii="Times New Roman" w:hAnsi="Times New Roman"/>
          <w:sz w:val="24"/>
          <w:szCs w:val="24"/>
        </w:rPr>
        <w:t xml:space="preserve"> на 2021 год оцениваются Администрацией Томской области на уровне </w:t>
      </w:r>
      <w:r w:rsidRPr="00A86F6E">
        <w:rPr>
          <w:rFonts w:ascii="Times New Roman" w:hAnsi="Times New Roman"/>
          <w:b/>
          <w:sz w:val="24"/>
          <w:szCs w:val="24"/>
        </w:rPr>
        <w:t>97,6%</w:t>
      </w:r>
      <w:r w:rsidRPr="00A86F6E">
        <w:rPr>
          <w:rFonts w:ascii="Times New Roman" w:hAnsi="Times New Roman"/>
          <w:sz w:val="24"/>
          <w:szCs w:val="24"/>
        </w:rPr>
        <w:t xml:space="preserve"> к 2020 году, что ниже на 3,5 процентных пункта спрогнозированных годом ранее и обусловлено инфляционным давлением – в Прогнозе на 2021 год повышен индекс потребительских цен (декабрь к декабрю) до 105,9% по сравнению с 104,1%, прогнозируемым на этот же период годом ранее.</w:t>
      </w:r>
      <w:proofErr w:type="gramEnd"/>
    </w:p>
    <w:p w:rsidR="008E1926" w:rsidRPr="00A86F6E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926" w:rsidRPr="00A86F6E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6E">
        <w:rPr>
          <w:rFonts w:ascii="Times New Roman" w:hAnsi="Times New Roman"/>
          <w:sz w:val="24"/>
          <w:szCs w:val="24"/>
        </w:rPr>
        <w:t xml:space="preserve">Как следует из пояснительной записки к показателям проекта областного бюджета на 2022 год и на плановый период 2023 и 2024 годов </w:t>
      </w:r>
      <w:r w:rsidRPr="00A86F6E">
        <w:rPr>
          <w:rFonts w:ascii="Times New Roman" w:hAnsi="Times New Roman"/>
          <w:b/>
          <w:sz w:val="24"/>
          <w:szCs w:val="24"/>
        </w:rPr>
        <w:t>индекс потребительских цен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6F6E">
        <w:rPr>
          <w:rFonts w:ascii="Times New Roman" w:hAnsi="Times New Roman"/>
          <w:sz w:val="24"/>
          <w:szCs w:val="24"/>
        </w:rPr>
        <w:t xml:space="preserve"> среднегодовой прогнозировался на 2022 год – 104,1%; на 2023 год – 104,1%; </w:t>
      </w:r>
      <w:proofErr w:type="gramStart"/>
      <w:r w:rsidRPr="00A86F6E">
        <w:rPr>
          <w:rFonts w:ascii="Times New Roman" w:hAnsi="Times New Roman"/>
          <w:sz w:val="24"/>
          <w:szCs w:val="24"/>
        </w:rPr>
        <w:t>на 2024 год – 104,0%. В конце сентября текущего года прогноз ИПЦ на 2022 год был скорректирован с 104,1% до 104,3%. Причины корректировки оценки и прогноза ИПЦ на 2021 год и 2022 год (с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F6E">
        <w:rPr>
          <w:rFonts w:ascii="Times New Roman" w:hAnsi="Times New Roman"/>
          <w:sz w:val="24"/>
          <w:szCs w:val="24"/>
        </w:rPr>
        <w:t xml:space="preserve"> 105,2% к декабрю 2020 года до 105,9% к декабрю 2020 года, с 104,9% в среднем за 2021 год до 105,3% в среднем за 2021 год, со 104,1</w:t>
      </w:r>
      <w:proofErr w:type="gramEnd"/>
      <w:r w:rsidRPr="00A86F6E">
        <w:rPr>
          <w:rFonts w:ascii="Times New Roman" w:hAnsi="Times New Roman"/>
          <w:sz w:val="24"/>
          <w:szCs w:val="24"/>
        </w:rPr>
        <w:t xml:space="preserve">% в среднем за 2022 год до 104,3% в среднем за 2022 год) </w:t>
      </w:r>
      <w:proofErr w:type="gramStart"/>
      <w:r w:rsidRPr="00A86F6E">
        <w:rPr>
          <w:rFonts w:ascii="Times New Roman" w:hAnsi="Times New Roman"/>
          <w:sz w:val="24"/>
          <w:szCs w:val="24"/>
        </w:rPr>
        <w:t>указаны</w:t>
      </w:r>
      <w:proofErr w:type="gramEnd"/>
      <w:r w:rsidRPr="00A86F6E">
        <w:rPr>
          <w:rFonts w:ascii="Times New Roman" w:hAnsi="Times New Roman"/>
          <w:sz w:val="24"/>
          <w:szCs w:val="24"/>
        </w:rPr>
        <w:t xml:space="preserve"> следующие: </w:t>
      </w:r>
    </w:p>
    <w:p w:rsidR="008E1926" w:rsidRPr="00A86F6E" w:rsidRDefault="008E1926" w:rsidP="00B703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6E">
        <w:rPr>
          <w:rFonts w:ascii="Times New Roman" w:hAnsi="Times New Roman"/>
          <w:sz w:val="24"/>
          <w:szCs w:val="24"/>
        </w:rPr>
        <w:t xml:space="preserve">1) </w:t>
      </w:r>
      <w:r w:rsidRPr="00A86F6E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A86F6E">
        <w:rPr>
          <w:rFonts w:ascii="Times New Roman" w:hAnsi="Times New Roman"/>
          <w:sz w:val="24"/>
          <w:szCs w:val="24"/>
        </w:rPr>
        <w:t>июле</w:t>
      </w:r>
      <w:proofErr w:type="gramEnd"/>
      <w:r w:rsidRPr="00A86F6E">
        <w:rPr>
          <w:rFonts w:ascii="Times New Roman" w:hAnsi="Times New Roman"/>
          <w:sz w:val="24"/>
          <w:szCs w:val="24"/>
        </w:rPr>
        <w:t xml:space="preserve"> 2021 года Минэкономразвития России направило отдельные параметры сценарных условий, скорректированные с учетом социально-экономического развития Российской Федерации по итогам 5 месяцев 2021 года (№21786-СГ/Д14и от 08.07.2021). Оценка ИПЦ по итогам 2021 года по РФ уже была обозначена выше, чем в апрельских сценарных условиях (104,3% – апрельская оценка, 105,0% – июльская оценка).</w:t>
      </w:r>
    </w:p>
    <w:p w:rsidR="008E1926" w:rsidRPr="00A86F6E" w:rsidRDefault="008E1926" w:rsidP="00B703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6E">
        <w:rPr>
          <w:rFonts w:ascii="Times New Roman" w:hAnsi="Times New Roman"/>
          <w:sz w:val="24"/>
          <w:szCs w:val="24"/>
        </w:rPr>
        <w:t>2)</w:t>
      </w:r>
      <w:r w:rsidRPr="00A86F6E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A86F6E">
        <w:rPr>
          <w:rFonts w:ascii="Times New Roman" w:hAnsi="Times New Roman"/>
          <w:sz w:val="24"/>
          <w:szCs w:val="24"/>
        </w:rPr>
        <w:t>сентябре</w:t>
      </w:r>
      <w:proofErr w:type="gramEnd"/>
      <w:r w:rsidRPr="00A86F6E">
        <w:rPr>
          <w:rFonts w:ascii="Times New Roman" w:hAnsi="Times New Roman"/>
          <w:sz w:val="24"/>
          <w:szCs w:val="24"/>
        </w:rPr>
        <w:t xml:space="preserve"> 2021 года Минэкономразвития России представило новую оценку ИПЦ на 2021 год – на уровне 105,8% декабрь к декабрю 2020 года.</w:t>
      </w:r>
    </w:p>
    <w:p w:rsidR="008E1926" w:rsidRPr="00A86F6E" w:rsidRDefault="008E1926" w:rsidP="00B703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6E">
        <w:rPr>
          <w:rFonts w:ascii="Times New Roman" w:hAnsi="Times New Roman"/>
          <w:sz w:val="24"/>
          <w:szCs w:val="24"/>
        </w:rPr>
        <w:t>3)</w:t>
      </w:r>
      <w:r w:rsidRPr="00A86F6E">
        <w:rPr>
          <w:rFonts w:ascii="Times New Roman" w:hAnsi="Times New Roman"/>
          <w:sz w:val="24"/>
          <w:szCs w:val="24"/>
        </w:rPr>
        <w:tab/>
        <w:t xml:space="preserve">Фактически </w:t>
      </w:r>
      <w:proofErr w:type="gramStart"/>
      <w:r w:rsidRPr="00A86F6E">
        <w:rPr>
          <w:rFonts w:ascii="Times New Roman" w:hAnsi="Times New Roman"/>
          <w:sz w:val="24"/>
          <w:szCs w:val="24"/>
        </w:rPr>
        <w:t>сложившийся</w:t>
      </w:r>
      <w:proofErr w:type="gramEnd"/>
      <w:r w:rsidRPr="00A86F6E">
        <w:rPr>
          <w:rFonts w:ascii="Times New Roman" w:hAnsi="Times New Roman"/>
          <w:sz w:val="24"/>
          <w:szCs w:val="24"/>
        </w:rPr>
        <w:t xml:space="preserve"> ИПЦ на территории Томской области в июле 2021 года – 104,3% к декабрю 2020 года, в августе – 104,8% к декабрю 2020 года.</w:t>
      </w:r>
    </w:p>
    <w:p w:rsidR="008E1926" w:rsidRPr="00A86F6E" w:rsidRDefault="008E1926" w:rsidP="00B703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6E">
        <w:rPr>
          <w:rFonts w:ascii="Times New Roman" w:hAnsi="Times New Roman"/>
          <w:sz w:val="24"/>
          <w:szCs w:val="24"/>
        </w:rPr>
        <w:t xml:space="preserve">К рассмотрению бюджета во  втором чтении новый показатель ИПЦ  </w:t>
      </w:r>
      <w:r>
        <w:rPr>
          <w:rFonts w:ascii="Times New Roman" w:hAnsi="Times New Roman"/>
          <w:sz w:val="24"/>
          <w:szCs w:val="24"/>
        </w:rPr>
        <w:t>должен быть</w:t>
      </w:r>
      <w:r w:rsidRPr="00A86F6E">
        <w:rPr>
          <w:rFonts w:ascii="Times New Roman" w:hAnsi="Times New Roman"/>
          <w:sz w:val="24"/>
          <w:szCs w:val="24"/>
        </w:rPr>
        <w:t xml:space="preserve"> учтен при корректировке доходов консолидированного бюджета.</w:t>
      </w:r>
    </w:p>
    <w:p w:rsidR="008E1926" w:rsidRPr="001345E0" w:rsidRDefault="008E1926" w:rsidP="00B703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6F6E">
        <w:rPr>
          <w:rFonts w:ascii="Times New Roman" w:hAnsi="Times New Roman"/>
          <w:sz w:val="24"/>
          <w:szCs w:val="24"/>
        </w:rPr>
        <w:t>Таким образом,</w:t>
      </w:r>
      <w:r w:rsidRPr="00A86F6E">
        <w:rPr>
          <w:rFonts w:ascii="Times New Roman" w:hAnsi="Times New Roman"/>
          <w:b/>
          <w:sz w:val="24"/>
          <w:szCs w:val="24"/>
        </w:rPr>
        <w:t xml:space="preserve"> </w:t>
      </w:r>
      <w:r w:rsidRPr="00DE62C7">
        <w:rPr>
          <w:rFonts w:ascii="Times New Roman" w:hAnsi="Times New Roman"/>
          <w:sz w:val="24"/>
          <w:szCs w:val="24"/>
        </w:rPr>
        <w:t>среднегодовой индекс</w:t>
      </w:r>
      <w:r w:rsidRPr="00A86F6E">
        <w:rPr>
          <w:rFonts w:ascii="Times New Roman" w:hAnsi="Times New Roman"/>
          <w:sz w:val="24"/>
          <w:szCs w:val="24"/>
        </w:rPr>
        <w:t xml:space="preserve"> потребительских цен (у</w:t>
      </w:r>
      <w:r w:rsidRPr="00A86F6E">
        <w:rPr>
          <w:rFonts w:ascii="Times New Roman" w:hAnsi="Times New Roman"/>
          <w:sz w:val="24"/>
          <w:szCs w:val="24"/>
          <w:shd w:val="clear" w:color="auto" w:fill="FFFFFF"/>
        </w:rPr>
        <w:t xml:space="preserve">ровень инфляции) в </w:t>
      </w:r>
      <w:r w:rsidRPr="001345E0">
        <w:rPr>
          <w:rFonts w:ascii="Times New Roman" w:hAnsi="Times New Roman"/>
          <w:sz w:val="24"/>
          <w:szCs w:val="24"/>
          <w:shd w:val="clear" w:color="auto" w:fill="FFFFFF"/>
        </w:rPr>
        <w:t xml:space="preserve">Прогнозе Администрацией Томской области на </w:t>
      </w:r>
      <w:r w:rsidRPr="00134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2021 год оценивается на уровне 105,3%, в целом по России данный показатель прогнозируется 106,0%. Уровень инфляции (среднегодовой), предложенный Администрацией Томской области,  в Прогнозе на 2022 год </w:t>
      </w:r>
      <w:r w:rsidRPr="001345E0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 до 104,3% (по России базовый вариант – 104,3%). </w:t>
      </w:r>
    </w:p>
    <w:p w:rsidR="008E1926" w:rsidRPr="000D316C" w:rsidRDefault="008E1926" w:rsidP="00B703DE">
      <w:pPr>
        <w:pStyle w:val="a5"/>
        <w:tabs>
          <w:tab w:val="left" w:pos="284"/>
          <w:tab w:val="left" w:pos="426"/>
          <w:tab w:val="left" w:pos="851"/>
        </w:tabs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0D316C">
        <w:rPr>
          <w:color w:val="000000"/>
          <w:sz w:val="24"/>
          <w:szCs w:val="24"/>
          <w:shd w:val="clear" w:color="auto" w:fill="FFFFFF"/>
        </w:rPr>
        <w:t>Рост величины инфляции, как правило, обусловлен следующими причинами:</w:t>
      </w:r>
    </w:p>
    <w:p w:rsidR="008E1926" w:rsidRPr="001345E0" w:rsidRDefault="008E1926" w:rsidP="00B703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02122"/>
          <w:sz w:val="24"/>
          <w:szCs w:val="24"/>
          <w:lang w:eastAsia="ru-RU"/>
        </w:rPr>
      </w:pPr>
      <w:r w:rsidRPr="00134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</w:t>
      </w:r>
      <w:r w:rsidRPr="001345E0">
        <w:rPr>
          <w:rFonts w:ascii="Times New Roman" w:eastAsia="Times New Roman" w:hAnsi="Times New Roman"/>
          <w:color w:val="202122"/>
          <w:sz w:val="24"/>
          <w:szCs w:val="24"/>
          <w:lang w:eastAsia="ru-RU"/>
        </w:rPr>
        <w:t>окращение реального объёма производства, которое при стабильном уровне </w:t>
      </w:r>
      <w:hyperlink r:id="rId12" w:tooltip="Денежная масса" w:history="1">
        <w:r w:rsidRPr="001345E0">
          <w:rPr>
            <w:rFonts w:ascii="Times New Roman" w:eastAsia="Times New Roman" w:hAnsi="Times New Roman"/>
            <w:sz w:val="24"/>
            <w:szCs w:val="24"/>
            <w:lang w:eastAsia="ru-RU"/>
          </w:rPr>
          <w:t>денежной массы</w:t>
        </w:r>
      </w:hyperlink>
      <w:r w:rsidRPr="001345E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345E0">
        <w:rPr>
          <w:rFonts w:ascii="Times New Roman" w:eastAsia="Times New Roman" w:hAnsi="Times New Roman"/>
          <w:color w:val="202122"/>
          <w:sz w:val="24"/>
          <w:szCs w:val="24"/>
          <w:lang w:eastAsia="ru-RU"/>
        </w:rPr>
        <w:t>приводит к росту цен, так как меньшему объёму товаров и услуг соответствует прежнее количество денег;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4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рост налогов, пошлин, акцизов при более-менее стабильном уровне денежной массы;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4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инфляция издержек, которая возникает из-за увеличения цен на сырье и расходные материалы;</w:t>
      </w:r>
    </w:p>
    <w:p w:rsidR="008E1926" w:rsidRPr="001345E0" w:rsidRDefault="008E1926" w:rsidP="00B703DE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/>
          <w:color w:val="333E50"/>
          <w:sz w:val="24"/>
          <w:szCs w:val="24"/>
          <w:lang w:eastAsia="ru-RU"/>
        </w:rPr>
      </w:pPr>
      <w:r w:rsidRPr="001345E0">
        <w:rPr>
          <w:rFonts w:ascii="Times New Roman" w:eastAsia="Times New Roman" w:hAnsi="Times New Roman"/>
          <w:color w:val="333E50"/>
          <w:sz w:val="24"/>
          <w:szCs w:val="24"/>
          <w:lang w:eastAsia="ru-RU"/>
        </w:rPr>
        <w:t xml:space="preserve">- </w:t>
      </w:r>
      <w:r w:rsidRPr="001345E0">
        <w:rPr>
          <w:rFonts w:ascii="Times New Roman" w:eastAsia="Times New Roman" w:hAnsi="Times New Roman"/>
          <w:sz w:val="24"/>
          <w:szCs w:val="24"/>
          <w:lang w:eastAsia="ru-RU"/>
        </w:rPr>
        <w:t>значительный рост объемов выданных кредитов;</w:t>
      </w:r>
    </w:p>
    <w:p w:rsidR="008E1926" w:rsidRPr="001345E0" w:rsidRDefault="008E1926" w:rsidP="00B703DE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5E0">
        <w:rPr>
          <w:rFonts w:ascii="Times New Roman" w:eastAsia="Times New Roman" w:hAnsi="Times New Roman"/>
          <w:sz w:val="24"/>
          <w:szCs w:val="24"/>
          <w:lang w:eastAsia="ru-RU"/>
        </w:rPr>
        <w:t>- рост дефицита бюджета.</w:t>
      </w:r>
    </w:p>
    <w:p w:rsidR="008E1926" w:rsidRPr="001345E0" w:rsidRDefault="008E1926" w:rsidP="00B703DE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5E0">
        <w:rPr>
          <w:rFonts w:ascii="Times New Roman" w:eastAsia="Times New Roman" w:hAnsi="Times New Roman"/>
          <w:sz w:val="24"/>
          <w:szCs w:val="24"/>
          <w:lang w:eastAsia="ru-RU"/>
        </w:rPr>
        <w:t>Последствия роста инфляции, исходя из ее основных причин, будут выглядеть следующим образом:</w:t>
      </w:r>
    </w:p>
    <w:p w:rsidR="008E1926" w:rsidRPr="001345E0" w:rsidRDefault="008E1926" w:rsidP="00B703DE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45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увеличение оборота торговли и объема платных услуг - </w:t>
      </w:r>
      <w:r w:rsidRPr="001345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ожидание роста цен в будущем побуждает потребителей приобретать товары сегодня;</w:t>
      </w:r>
    </w:p>
    <w:p w:rsidR="008E1926" w:rsidRPr="001345E0" w:rsidRDefault="008E1926" w:rsidP="00B703DE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45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условиях инфляционного развития экономики ликвидируются слабые предприятия, остаются функционировать только эффективные и конкурентоспособные субъекты предпринимательства;</w:t>
      </w:r>
    </w:p>
    <w:p w:rsidR="008E1926" w:rsidRPr="001345E0" w:rsidRDefault="008E1926" w:rsidP="00B703DE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45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34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снижение реального объема производства и инфляция издержек приводят к снижению показателей рентабельности производства и прибыли прибыльных предприятий;</w:t>
      </w:r>
    </w:p>
    <w:p w:rsidR="008E1926" w:rsidRPr="001345E0" w:rsidRDefault="008E1926" w:rsidP="00B703DE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4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увеличение безработицы;</w:t>
      </w:r>
    </w:p>
    <w:p w:rsidR="008E1926" w:rsidRPr="001345E0" w:rsidRDefault="008E1926" w:rsidP="00B703DE">
      <w:pPr>
        <w:shd w:val="clear" w:color="auto" w:fill="FFFFFF"/>
        <w:tabs>
          <w:tab w:val="left" w:pos="9214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5E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345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снижение </w:t>
      </w:r>
      <w:r w:rsidRPr="001345E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курса</w:t>
      </w:r>
      <w:r w:rsidRPr="00134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национальной валюты;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4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уменьшение заработной платы и реальных доходов населения;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5E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- стимулирование капитальных вложений в производство с целью сбережения от обесценивания.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прогнозу</w:t>
      </w:r>
      <w:r w:rsidRPr="001345E0">
        <w:rPr>
          <w:rFonts w:ascii="Times New Roman" w:hAnsi="Times New Roman"/>
          <w:sz w:val="24"/>
          <w:szCs w:val="24"/>
        </w:rPr>
        <w:t xml:space="preserve"> социально-экономического развития Российской Федерации на 2022 год и на плановый период 2023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345E0">
        <w:rPr>
          <w:rFonts w:ascii="Times New Roman" w:hAnsi="Times New Roman"/>
          <w:sz w:val="24"/>
          <w:szCs w:val="24"/>
        </w:rPr>
        <w:t xml:space="preserve">2024 годов курс доллара США (среднегодовой) в 2021 году ожидается в значении 73,6 руб. за 1 доллар США, и в размере 72,1 руб. в 2022 году. Предполагается </w:t>
      </w:r>
      <w:r w:rsidRPr="001345E0">
        <w:rPr>
          <w:rFonts w:ascii="Times New Roman" w:hAnsi="Times New Roman"/>
          <w:b/>
          <w:sz w:val="24"/>
          <w:szCs w:val="24"/>
        </w:rPr>
        <w:t xml:space="preserve">укрепление </w:t>
      </w:r>
      <w:r w:rsidRPr="001345E0">
        <w:rPr>
          <w:rFonts w:ascii="Times New Roman" w:hAnsi="Times New Roman"/>
          <w:sz w:val="24"/>
          <w:szCs w:val="24"/>
        </w:rPr>
        <w:t xml:space="preserve">курса национальной валюты России. 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5E0">
        <w:rPr>
          <w:rFonts w:ascii="Times New Roman" w:hAnsi="Times New Roman"/>
          <w:color w:val="000000"/>
          <w:sz w:val="24"/>
          <w:szCs w:val="24"/>
        </w:rPr>
        <w:t>В соответстви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345E0">
        <w:rPr>
          <w:rFonts w:ascii="Times New Roman" w:hAnsi="Times New Roman"/>
          <w:color w:val="000000"/>
          <w:sz w:val="24"/>
          <w:szCs w:val="24"/>
        </w:rPr>
        <w:t xml:space="preserve"> с финансово-экономическим обоснованием к проекту федерального закона «</w:t>
      </w:r>
      <w:r w:rsidRPr="001345E0">
        <w:rPr>
          <w:rFonts w:ascii="Times New Roman" w:hAnsi="Times New Roman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Федерации» в 2022 году предполагаются изменения в режиме налогообложения отраслей черной и цветной металлургии, угольной промышленности, а также сырья для производства минеральных удобрений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45E0">
        <w:rPr>
          <w:rFonts w:ascii="Times New Roman" w:hAnsi="Times New Roman"/>
          <w:sz w:val="24"/>
          <w:szCs w:val="24"/>
        </w:rPr>
        <w:t xml:space="preserve">в частности, изменение ставок налога </w:t>
      </w:r>
      <w:r w:rsidRPr="001345E0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1345E0">
        <w:rPr>
          <w:rFonts w:ascii="Times New Roman" w:hAnsi="Times New Roman"/>
          <w:bCs/>
          <w:sz w:val="24"/>
          <w:szCs w:val="24"/>
        </w:rPr>
        <w:t xml:space="preserve"> добычу полезных ископаемых</w:t>
      </w:r>
      <w:r w:rsidRPr="001345E0">
        <w:rPr>
          <w:rFonts w:ascii="Times New Roman" w:hAnsi="Times New Roman"/>
          <w:sz w:val="24"/>
          <w:szCs w:val="24"/>
        </w:rPr>
        <w:t xml:space="preserve"> и введение нового акциза на сталь жидкую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45E0">
        <w:rPr>
          <w:rFonts w:ascii="Times New Roman" w:hAnsi="Times New Roman"/>
          <w:sz w:val="24"/>
          <w:szCs w:val="24"/>
        </w:rPr>
        <w:t xml:space="preserve">Дополнительные доходы бюджетной системы в части НДПИ и вводимого акциза на сталь жидкую в 2022 году составят порядка 179 млрд. рублей, в 2023 году – 173 млрд. рублей, в 2024 году – 170 млрд. рублей. </w:t>
      </w:r>
      <w:proofErr w:type="gramStart"/>
      <w:r w:rsidRPr="001345E0">
        <w:rPr>
          <w:rFonts w:ascii="Times New Roman" w:hAnsi="Times New Roman"/>
          <w:sz w:val="24"/>
          <w:szCs w:val="24"/>
        </w:rPr>
        <w:t xml:space="preserve">Указанное изменение налогообложения окажет влияние на снижение финансовых результатов (прибыли) и на снижение доходов региональных бюджетов за счет снижения поступлений налога на прибыль организаций, в связи с ростом цен на рассматриваемые сырье и продукцию. </w:t>
      </w:r>
      <w:proofErr w:type="gramEnd"/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5E0">
        <w:rPr>
          <w:rFonts w:ascii="Times New Roman" w:hAnsi="Times New Roman"/>
          <w:sz w:val="24"/>
          <w:szCs w:val="24"/>
        </w:rPr>
        <w:t>Согласно приложению 1 к Прогнозу социально-экономического развития Томской области на 2022 год и на плановый период 2023-2024 годов и 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5E0">
        <w:rPr>
          <w:rFonts w:ascii="Times New Roman" w:hAnsi="Times New Roman"/>
          <w:sz w:val="24"/>
          <w:szCs w:val="24"/>
        </w:rPr>
        <w:t xml:space="preserve">1 к Бюджетному прогнозу Томской области до 2030 года выше обозначенные позиции </w:t>
      </w:r>
      <w:r>
        <w:rPr>
          <w:rFonts w:ascii="Times New Roman" w:hAnsi="Times New Roman"/>
          <w:sz w:val="24"/>
          <w:szCs w:val="24"/>
        </w:rPr>
        <w:t xml:space="preserve">влияния инфляции </w:t>
      </w:r>
      <w:r w:rsidRPr="001345E0">
        <w:rPr>
          <w:rFonts w:ascii="Times New Roman" w:hAnsi="Times New Roman"/>
          <w:sz w:val="24"/>
          <w:szCs w:val="24"/>
        </w:rPr>
        <w:t>выглядят следующим образом:</w:t>
      </w:r>
    </w:p>
    <w:p w:rsidR="008E1926" w:rsidRPr="00C96066" w:rsidRDefault="008E1926" w:rsidP="00B703DE">
      <w:pPr>
        <w:pStyle w:val="a5"/>
        <w:numPr>
          <w:ilvl w:val="0"/>
          <w:numId w:val="35"/>
        </w:numPr>
        <w:tabs>
          <w:tab w:val="left" w:pos="426"/>
          <w:tab w:val="left" w:pos="567"/>
          <w:tab w:val="left" w:pos="993"/>
        </w:tabs>
        <w:ind w:left="0" w:firstLine="567"/>
        <w:rPr>
          <w:sz w:val="24"/>
          <w:szCs w:val="24"/>
        </w:rPr>
      </w:pPr>
      <w:r w:rsidRPr="00C96066">
        <w:rPr>
          <w:sz w:val="24"/>
          <w:szCs w:val="24"/>
        </w:rPr>
        <w:t>индекс потребительских цен среднегодовой на 2022 год проектируется в размере 104,3%, к декабрю 2021 года – 104,2%. (среднегодовой уровень инфляции в Томской области совпадает с прогнозируемым Министерством экономического развития РФ в целом по Российской Федерации).</w:t>
      </w:r>
    </w:p>
    <w:p w:rsidR="008E1926" w:rsidRPr="00C96066" w:rsidRDefault="008E1926" w:rsidP="00B703DE">
      <w:pPr>
        <w:pStyle w:val="a5"/>
        <w:numPr>
          <w:ilvl w:val="0"/>
          <w:numId w:val="35"/>
        </w:numPr>
        <w:tabs>
          <w:tab w:val="left" w:pos="142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C96066">
        <w:rPr>
          <w:sz w:val="24"/>
          <w:szCs w:val="24"/>
        </w:rPr>
        <w:t>объем отгруженных товаров  собственного производства, выполненных работ и услуг собственными силами, относящихся к промышленному производству в основных действующих ценах (итого по разделам B, C, D, E)  на территории Томской области прогнозируется в 2021 году 442101,1 млн. руб., в 2022 году – 460280,8 млн. руб., с темпом роста 104,1% в текущих ценах,  индекс – дефлятор – 101,9%,  т.е. характеризуются ростом показателей.</w:t>
      </w:r>
      <w:proofErr w:type="gramEnd"/>
      <w:r w:rsidRPr="00C96066">
        <w:rPr>
          <w:sz w:val="24"/>
          <w:szCs w:val="24"/>
        </w:rPr>
        <w:t xml:space="preserve"> </w:t>
      </w:r>
      <w:r w:rsidRPr="00C96066">
        <w:rPr>
          <w:rFonts w:eastAsia="Times New Roman"/>
          <w:sz w:val="24"/>
          <w:szCs w:val="24"/>
          <w:lang w:eastAsia="ru-RU"/>
        </w:rPr>
        <w:t>Индекс промышленного производства</w:t>
      </w:r>
      <w:r w:rsidRPr="00C96066">
        <w:rPr>
          <w:sz w:val="24"/>
          <w:szCs w:val="24"/>
        </w:rPr>
        <w:t xml:space="preserve"> в Томской области в 2022 году по отношению к  2021 году в базовом варианте прогнозируется в 102,2%. В то же время индекс промышленного производства в 2022 году в Российской Федерации – 103,3%, и индекс-дефлятор – 103,3%. Указанные темпы в Томской области отстают от </w:t>
      </w:r>
      <w:proofErr w:type="gramStart"/>
      <w:r w:rsidRPr="00C96066">
        <w:rPr>
          <w:sz w:val="24"/>
          <w:szCs w:val="24"/>
        </w:rPr>
        <w:t>российских</w:t>
      </w:r>
      <w:proofErr w:type="gramEnd"/>
      <w:r w:rsidRPr="00C96066">
        <w:rPr>
          <w:sz w:val="24"/>
          <w:szCs w:val="24"/>
        </w:rPr>
        <w:t>.</w:t>
      </w:r>
    </w:p>
    <w:p w:rsidR="008E1926" w:rsidRPr="001345E0" w:rsidRDefault="008E1926" w:rsidP="00B703DE">
      <w:pPr>
        <w:pStyle w:val="aff0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" w:firstLine="568"/>
        <w:jc w:val="both"/>
        <w:textAlignment w:val="baseline"/>
      </w:pPr>
      <w:r>
        <w:t>и</w:t>
      </w:r>
      <w:r w:rsidRPr="001345E0">
        <w:t>ндекс производства продукции сельского хозяйства в хозяйствах всех категорий в Томской области в 2022 году по отношению к  2021 году в базовом варианте составляет 100,5%</w:t>
      </w:r>
      <w:r>
        <w:t xml:space="preserve">; </w:t>
      </w:r>
      <w:r w:rsidRPr="001345E0">
        <w:t xml:space="preserve"> в действующих ценах 35092,1,2 млн. руб. в 2021 году и 36423,2 млн. руб. в базовом варианте в 2022 году, с темпом роста в абсолютном значении 103,8%, индекс-дефлятор – 103,2%. </w:t>
      </w:r>
      <w:r>
        <w:t xml:space="preserve"> </w:t>
      </w:r>
      <w:r w:rsidRPr="001345E0">
        <w:t xml:space="preserve">По Российской Федерации индекс – 100,9%, индекс-дефлятор – 104,1%. Темпы отстают </w:t>
      </w:r>
      <w:proofErr w:type="gramStart"/>
      <w:r w:rsidRPr="001345E0">
        <w:t>от</w:t>
      </w:r>
      <w:proofErr w:type="gramEnd"/>
      <w:r w:rsidRPr="001345E0">
        <w:t xml:space="preserve"> российских.</w:t>
      </w:r>
    </w:p>
    <w:p w:rsidR="008E1926" w:rsidRPr="00C96066" w:rsidRDefault="008E1926" w:rsidP="00B703DE">
      <w:pPr>
        <w:pStyle w:val="a5"/>
        <w:numPr>
          <w:ilvl w:val="0"/>
          <w:numId w:val="35"/>
        </w:numPr>
        <w:tabs>
          <w:tab w:val="left" w:pos="993"/>
        </w:tabs>
        <w:ind w:left="0" w:firstLine="568"/>
        <w:rPr>
          <w:sz w:val="24"/>
          <w:szCs w:val="24"/>
        </w:rPr>
      </w:pPr>
      <w:r w:rsidRPr="00C96066">
        <w:rPr>
          <w:sz w:val="24"/>
          <w:szCs w:val="24"/>
        </w:rPr>
        <w:t xml:space="preserve">темп роста инвестиций в основной капитал в Томской области в сопоставимых ценах </w:t>
      </w:r>
      <w:r w:rsidRPr="00C96066">
        <w:rPr>
          <w:sz w:val="24"/>
          <w:szCs w:val="24"/>
        </w:rPr>
        <w:lastRenderedPageBreak/>
        <w:t>в 2022 году по отношению к  2021 году в базовом варианте – 96,4%, в Российской Федерации – 104,8%.</w:t>
      </w:r>
    </w:p>
    <w:p w:rsidR="008E1926" w:rsidRPr="00525804" w:rsidRDefault="008E1926" w:rsidP="00B703DE">
      <w:pPr>
        <w:pStyle w:val="a5"/>
        <w:numPr>
          <w:ilvl w:val="0"/>
          <w:numId w:val="3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25804">
        <w:rPr>
          <w:rFonts w:eastAsia="Times New Roman"/>
          <w:sz w:val="24"/>
          <w:szCs w:val="24"/>
          <w:lang w:eastAsia="ru-RU"/>
        </w:rPr>
        <w:t xml:space="preserve">объем платных услуг населению в сопоставимых ценах </w:t>
      </w:r>
      <w:r w:rsidRPr="00525804">
        <w:rPr>
          <w:sz w:val="24"/>
          <w:szCs w:val="24"/>
        </w:rPr>
        <w:t xml:space="preserve">в базовом варианте в 2022 году по отношению к  2021 году - 102,6%; </w:t>
      </w:r>
      <w:r w:rsidRPr="00525804">
        <w:rPr>
          <w:rFonts w:eastAsia="Times New Roman"/>
          <w:sz w:val="24"/>
          <w:szCs w:val="24"/>
          <w:lang w:eastAsia="ru-RU"/>
        </w:rPr>
        <w:t xml:space="preserve">в действующих ценах – </w:t>
      </w:r>
      <w:r w:rsidRPr="00525804">
        <w:rPr>
          <w:sz w:val="24"/>
          <w:szCs w:val="24"/>
        </w:rPr>
        <w:t xml:space="preserve">55920,9 млн. руб. в 2021 году и </w:t>
      </w:r>
      <w:r w:rsidRPr="00525804">
        <w:rPr>
          <w:rFonts w:eastAsia="Times New Roman"/>
          <w:sz w:val="24"/>
          <w:szCs w:val="24"/>
          <w:lang w:eastAsia="ru-RU"/>
        </w:rPr>
        <w:t xml:space="preserve">59555,1 </w:t>
      </w:r>
      <w:r w:rsidRPr="00525804">
        <w:rPr>
          <w:sz w:val="24"/>
          <w:szCs w:val="24"/>
        </w:rPr>
        <w:t xml:space="preserve">млн. руб. в базовом варианте в 2022 году, с темпом роста в абсолютном значении 106,5% индекс-дефлятор – 103,8%.  Темп роста в Российской Федерации объема платных услуг в абсолютном значении – 107,9%, индекс – 103,8%, индекс-дефлятор – 104,0%.  Все темпы отстают </w:t>
      </w:r>
      <w:proofErr w:type="gramStart"/>
      <w:r w:rsidRPr="00525804">
        <w:rPr>
          <w:sz w:val="24"/>
          <w:szCs w:val="24"/>
        </w:rPr>
        <w:t>от</w:t>
      </w:r>
      <w:proofErr w:type="gramEnd"/>
      <w:r w:rsidRPr="00525804">
        <w:rPr>
          <w:sz w:val="24"/>
          <w:szCs w:val="24"/>
        </w:rPr>
        <w:t xml:space="preserve"> российских.</w:t>
      </w:r>
    </w:p>
    <w:p w:rsidR="008E1926" w:rsidRPr="00525804" w:rsidRDefault="008E1926" w:rsidP="00B703DE">
      <w:pPr>
        <w:pStyle w:val="a5"/>
        <w:numPr>
          <w:ilvl w:val="0"/>
          <w:numId w:val="3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525804">
        <w:rPr>
          <w:sz w:val="24"/>
          <w:szCs w:val="24"/>
        </w:rPr>
        <w:t xml:space="preserve">оборот розничной торговли </w:t>
      </w:r>
      <w:r w:rsidRPr="00525804">
        <w:rPr>
          <w:rFonts w:eastAsia="Times New Roman"/>
          <w:sz w:val="24"/>
          <w:szCs w:val="24"/>
          <w:lang w:eastAsia="ru-RU"/>
        </w:rPr>
        <w:t xml:space="preserve">в сопоставимых ценах </w:t>
      </w:r>
      <w:r w:rsidRPr="00525804">
        <w:rPr>
          <w:sz w:val="24"/>
          <w:szCs w:val="24"/>
        </w:rPr>
        <w:t xml:space="preserve">в 2022 году по отношению к  2021 году в базовом варианте –101,5%; </w:t>
      </w:r>
      <w:proofErr w:type="gramStart"/>
      <w:r w:rsidRPr="00525804">
        <w:rPr>
          <w:rFonts w:eastAsia="Times New Roman"/>
          <w:sz w:val="24"/>
          <w:szCs w:val="24"/>
          <w:lang w:eastAsia="ru-RU"/>
        </w:rPr>
        <w:t xml:space="preserve">в действующих ценах – </w:t>
      </w:r>
      <w:r w:rsidRPr="00525804">
        <w:rPr>
          <w:sz w:val="24"/>
          <w:szCs w:val="24"/>
        </w:rPr>
        <w:t>186 043,8 млн. руб. в 2021 году и 196 954,3 млн. руб. в базовом варианте в 2022 году, с темпом роста в абсолютном значении 105,86%, индекс-дефлятор – 104,3%.  Темп роста в Российской Федерации оборота розничной торговли в абсолютном значении  – 107,4%, индекс – 102,8%, индекс-дефлятор – 104,5%. Все темпы отстают от российских.</w:t>
      </w:r>
      <w:proofErr w:type="gramEnd"/>
    </w:p>
    <w:p w:rsidR="008E1926" w:rsidRPr="00525804" w:rsidRDefault="008E1926" w:rsidP="00B703DE">
      <w:pPr>
        <w:pStyle w:val="a5"/>
        <w:numPr>
          <w:ilvl w:val="0"/>
          <w:numId w:val="35"/>
        </w:numPr>
        <w:tabs>
          <w:tab w:val="left" w:pos="993"/>
        </w:tabs>
        <w:ind w:left="0" w:firstLine="568"/>
        <w:rPr>
          <w:sz w:val="24"/>
          <w:szCs w:val="24"/>
        </w:rPr>
      </w:pPr>
      <w:r w:rsidRPr="00525804">
        <w:rPr>
          <w:sz w:val="24"/>
          <w:szCs w:val="24"/>
        </w:rPr>
        <w:t xml:space="preserve">число малых и средних предприятий, включая </w:t>
      </w:r>
      <w:proofErr w:type="spellStart"/>
      <w:r w:rsidRPr="00525804">
        <w:rPr>
          <w:sz w:val="24"/>
          <w:szCs w:val="24"/>
        </w:rPr>
        <w:t>микропредприятия</w:t>
      </w:r>
      <w:proofErr w:type="spellEnd"/>
      <w:r w:rsidRPr="00525804">
        <w:rPr>
          <w:sz w:val="24"/>
          <w:szCs w:val="24"/>
        </w:rPr>
        <w:t xml:space="preserve"> (на конец года) в Томской области увеличивается: 18590 единиц в 2021 году и </w:t>
      </w:r>
      <w:r w:rsidRPr="00525804">
        <w:rPr>
          <w:rFonts w:eastAsia="Times New Roman"/>
          <w:sz w:val="24"/>
          <w:szCs w:val="24"/>
          <w:lang w:eastAsia="ru-RU"/>
        </w:rPr>
        <w:t>19259 единиц</w:t>
      </w:r>
      <w:r w:rsidRPr="00525804">
        <w:rPr>
          <w:sz w:val="24"/>
          <w:szCs w:val="24"/>
        </w:rPr>
        <w:t xml:space="preserve"> в базовом варианте в 2022 году, с темпом роста в абсолютном значении 103,6%.</w:t>
      </w:r>
    </w:p>
    <w:p w:rsidR="008E1926" w:rsidRPr="00525804" w:rsidRDefault="008E1926" w:rsidP="00B703DE">
      <w:pPr>
        <w:pStyle w:val="a5"/>
        <w:numPr>
          <w:ilvl w:val="0"/>
          <w:numId w:val="35"/>
        </w:numPr>
        <w:tabs>
          <w:tab w:val="left" w:pos="993"/>
        </w:tabs>
        <w:ind w:left="0" w:firstLine="568"/>
        <w:rPr>
          <w:sz w:val="24"/>
          <w:szCs w:val="24"/>
        </w:rPr>
      </w:pPr>
      <w:r w:rsidRPr="00525804">
        <w:rPr>
          <w:sz w:val="24"/>
          <w:szCs w:val="24"/>
        </w:rPr>
        <w:t>общая численность безработных снижается, в 2021 году – 41,6 тыс. чел., и 39,5 тыс. чел. в 2022 году.</w:t>
      </w:r>
    </w:p>
    <w:p w:rsidR="008E1926" w:rsidRPr="00525804" w:rsidRDefault="008E1926" w:rsidP="00B703DE">
      <w:pPr>
        <w:pStyle w:val="a5"/>
        <w:numPr>
          <w:ilvl w:val="0"/>
          <w:numId w:val="35"/>
        </w:numPr>
        <w:tabs>
          <w:tab w:val="left" w:pos="993"/>
        </w:tabs>
        <w:ind w:left="0" w:firstLine="568"/>
        <w:rPr>
          <w:sz w:val="24"/>
          <w:szCs w:val="24"/>
        </w:rPr>
      </w:pPr>
      <w:r w:rsidRPr="00525804">
        <w:rPr>
          <w:sz w:val="24"/>
          <w:szCs w:val="24"/>
        </w:rPr>
        <w:t>численность занятых в экономике в 2022 году в базовом варианте –  499,3 тыс. чел., в 2021 году – 496,6 тыс. чел., с темпом роста 100,5%, что выше, чем в Российской Федерации – 100,3%.</w:t>
      </w:r>
    </w:p>
    <w:p w:rsidR="008E1926" w:rsidRPr="00525804" w:rsidRDefault="008E1926" w:rsidP="00B703DE">
      <w:pPr>
        <w:pStyle w:val="a5"/>
        <w:numPr>
          <w:ilvl w:val="0"/>
          <w:numId w:val="35"/>
        </w:numPr>
        <w:tabs>
          <w:tab w:val="left" w:pos="993"/>
        </w:tabs>
        <w:ind w:left="0" w:firstLine="568"/>
        <w:rPr>
          <w:sz w:val="24"/>
          <w:szCs w:val="24"/>
        </w:rPr>
      </w:pPr>
      <w:r w:rsidRPr="00525804">
        <w:rPr>
          <w:sz w:val="24"/>
          <w:szCs w:val="24"/>
        </w:rPr>
        <w:t>сальдированный финансовый результат увеличивается в 2022 году в базовом варианте – 50 505,4 млн. руб., в 2021 году – 47 564,9 млн. руб., с темпом роста 106,2%.</w:t>
      </w:r>
    </w:p>
    <w:p w:rsidR="008E1926" w:rsidRPr="00525804" w:rsidRDefault="008E1926" w:rsidP="00B703DE">
      <w:pPr>
        <w:pStyle w:val="a5"/>
        <w:numPr>
          <w:ilvl w:val="0"/>
          <w:numId w:val="35"/>
        </w:numPr>
        <w:tabs>
          <w:tab w:val="left" w:pos="993"/>
        </w:tabs>
        <w:ind w:left="0" w:firstLine="568"/>
        <w:rPr>
          <w:rFonts w:eastAsia="Times New Roman"/>
          <w:sz w:val="24"/>
          <w:szCs w:val="24"/>
          <w:lang w:eastAsia="ru-RU"/>
        </w:rPr>
      </w:pPr>
      <w:r w:rsidRPr="00525804">
        <w:rPr>
          <w:sz w:val="24"/>
          <w:szCs w:val="24"/>
        </w:rPr>
        <w:t>доля прибыльных организаций в общем числе организаций не изменяется в 2022 году по отношению к 2021 году и прогнозируется в размере 68%.</w:t>
      </w:r>
    </w:p>
    <w:p w:rsidR="008E1926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5E0">
        <w:rPr>
          <w:rFonts w:ascii="Times New Roman" w:hAnsi="Times New Roman"/>
          <w:sz w:val="24"/>
          <w:szCs w:val="24"/>
        </w:rPr>
        <w:t xml:space="preserve">Таким образом, с увеличением Администрацией Томской области прогнозного значения инфляции (индекса потребительских цен) и </w:t>
      </w:r>
      <w:r>
        <w:rPr>
          <w:rFonts w:ascii="Times New Roman" w:hAnsi="Times New Roman"/>
          <w:sz w:val="24"/>
          <w:szCs w:val="24"/>
        </w:rPr>
        <w:t xml:space="preserve">наличия вышеизложенных </w:t>
      </w:r>
      <w:r w:rsidRPr="001345E0">
        <w:rPr>
          <w:rFonts w:ascii="Times New Roman" w:hAnsi="Times New Roman"/>
          <w:sz w:val="24"/>
          <w:szCs w:val="24"/>
        </w:rPr>
        <w:t xml:space="preserve">противоречий значений Томской области российским значениям,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1345E0">
        <w:rPr>
          <w:rFonts w:ascii="Times New Roman" w:hAnsi="Times New Roman"/>
          <w:sz w:val="24"/>
          <w:szCs w:val="24"/>
        </w:rPr>
        <w:t>академическим постулатам о сущности инфляции, необходимым становится постановка вопроса о значениях показателей, отраженных в Прогнозе социально-экономического развития Томской области на 2022 год и на плановый период 2023-2024 годов:</w:t>
      </w:r>
      <w:proofErr w:type="gramEnd"/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5E0">
        <w:rPr>
          <w:rFonts w:ascii="Times New Roman" w:hAnsi="Times New Roman"/>
          <w:sz w:val="24"/>
          <w:szCs w:val="24"/>
        </w:rPr>
        <w:t>- роста числа малых предприятий;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5E0">
        <w:rPr>
          <w:rFonts w:ascii="Times New Roman" w:hAnsi="Times New Roman"/>
          <w:sz w:val="24"/>
          <w:szCs w:val="24"/>
        </w:rPr>
        <w:t>- снижени</w:t>
      </w:r>
      <w:r>
        <w:rPr>
          <w:rFonts w:ascii="Times New Roman" w:hAnsi="Times New Roman"/>
          <w:sz w:val="24"/>
          <w:szCs w:val="24"/>
        </w:rPr>
        <w:t>я</w:t>
      </w:r>
      <w:r w:rsidRPr="001345E0">
        <w:rPr>
          <w:rFonts w:ascii="Times New Roman" w:hAnsi="Times New Roman"/>
          <w:sz w:val="24"/>
          <w:szCs w:val="24"/>
        </w:rPr>
        <w:t xml:space="preserve"> безработицы;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5E0">
        <w:rPr>
          <w:rFonts w:ascii="Times New Roman" w:hAnsi="Times New Roman"/>
          <w:sz w:val="24"/>
          <w:szCs w:val="24"/>
        </w:rPr>
        <w:t xml:space="preserve">- роста </w:t>
      </w:r>
      <w:proofErr w:type="gramStart"/>
      <w:r w:rsidRPr="001345E0">
        <w:rPr>
          <w:rFonts w:ascii="Times New Roman" w:hAnsi="Times New Roman"/>
          <w:sz w:val="24"/>
          <w:szCs w:val="24"/>
        </w:rPr>
        <w:t>занятых</w:t>
      </w:r>
      <w:proofErr w:type="gramEnd"/>
      <w:r w:rsidRPr="001345E0">
        <w:rPr>
          <w:rFonts w:ascii="Times New Roman" w:hAnsi="Times New Roman"/>
          <w:sz w:val="24"/>
          <w:szCs w:val="24"/>
        </w:rPr>
        <w:t xml:space="preserve"> в экономике;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5E0">
        <w:rPr>
          <w:rFonts w:ascii="Times New Roman" w:hAnsi="Times New Roman"/>
          <w:sz w:val="24"/>
          <w:szCs w:val="24"/>
        </w:rPr>
        <w:t>- роста сальдированного финансового результата;</w:t>
      </w:r>
    </w:p>
    <w:p w:rsidR="008E1926" w:rsidRPr="001345E0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5E0">
        <w:rPr>
          <w:rFonts w:ascii="Times New Roman" w:hAnsi="Times New Roman"/>
          <w:sz w:val="24"/>
          <w:szCs w:val="24"/>
        </w:rPr>
        <w:t>- меньших, чем в прогнозе социально-экономического развития Российской Федерации на 2022 год,  индексов-дефляторов  объема отгруженных товаров  собственного производства, производства продукции сельского хозяйства,</w:t>
      </w:r>
      <w:r w:rsidRPr="001345E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объема платных услуг населению, о</w:t>
      </w:r>
      <w:r w:rsidRPr="001345E0">
        <w:rPr>
          <w:rFonts w:ascii="Times New Roman" w:hAnsi="Times New Roman"/>
          <w:sz w:val="24"/>
          <w:szCs w:val="24"/>
        </w:rPr>
        <w:t xml:space="preserve">борота розничной торговли. </w:t>
      </w:r>
    </w:p>
    <w:p w:rsidR="008E1926" w:rsidRDefault="008E1926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345E0">
        <w:rPr>
          <w:rFonts w:ascii="Times New Roman" w:hAnsi="Times New Roman"/>
          <w:sz w:val="24"/>
          <w:szCs w:val="24"/>
        </w:rPr>
        <w:t>Наличие и нарастание инфляционных процессов в 2021 году является бесспорным явлением, и в случае продолжения данной ситуации в 2022 году целесообразным будет являться пер</w:t>
      </w:r>
      <w:r>
        <w:rPr>
          <w:rFonts w:ascii="Times New Roman" w:hAnsi="Times New Roman"/>
          <w:sz w:val="24"/>
          <w:szCs w:val="24"/>
        </w:rPr>
        <w:t>есмотр перечисленных в настоящем</w:t>
      </w:r>
      <w:r w:rsidRPr="001345E0">
        <w:rPr>
          <w:rFonts w:ascii="Times New Roman" w:hAnsi="Times New Roman"/>
          <w:sz w:val="24"/>
          <w:szCs w:val="24"/>
        </w:rPr>
        <w:t xml:space="preserve"> разделе показателей социально-экономического развития Томской области. </w:t>
      </w:r>
    </w:p>
    <w:p w:rsidR="00FD7097" w:rsidRDefault="00FD7097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7097" w:rsidRDefault="00FD7097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7097" w:rsidRDefault="00FD7097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7097" w:rsidRDefault="00FD7097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7097" w:rsidRDefault="00FD7097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7097" w:rsidRPr="00FD7097" w:rsidRDefault="00FD7097" w:rsidP="00B703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E1926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926" w:rsidRPr="00C523EC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23EC">
        <w:rPr>
          <w:rFonts w:ascii="Times New Roman" w:hAnsi="Times New Roman"/>
          <w:b/>
          <w:sz w:val="24"/>
          <w:szCs w:val="24"/>
        </w:rPr>
        <w:lastRenderedPageBreak/>
        <w:t>Сибирский федеральный округ</w:t>
      </w:r>
    </w:p>
    <w:p w:rsidR="008E1926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i/>
        </w:rPr>
      </w:pPr>
    </w:p>
    <w:p w:rsidR="008E1926" w:rsidRPr="00A71D01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sz w:val="20"/>
          <w:szCs w:val="20"/>
        </w:rPr>
      </w:pPr>
      <w:r w:rsidRPr="00A71D01">
        <w:rPr>
          <w:rFonts w:ascii="Times New Roman" w:hAnsi="Times New Roman"/>
          <w:b/>
          <w:i/>
        </w:rPr>
        <w:t>Индексы физического объема экономических показателей регионов СФО за январь-август 2021 года по данным Росстата</w:t>
      </w:r>
      <w:r w:rsidRPr="00A71D01">
        <w:rPr>
          <w:rFonts w:ascii="Times New Roman" w:hAnsi="Times New Roman"/>
          <w:i/>
        </w:rPr>
        <w:t xml:space="preserve"> </w:t>
      </w:r>
      <w:r w:rsidRPr="00A71D01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A71D01">
        <w:rPr>
          <w:rFonts w:ascii="Times New Roman" w:hAnsi="Times New Roman"/>
          <w:i/>
          <w:sz w:val="20"/>
          <w:szCs w:val="20"/>
        </w:rPr>
        <w:t>в</w:t>
      </w:r>
      <w:proofErr w:type="gramEnd"/>
      <w:r w:rsidRPr="00A71D01">
        <w:rPr>
          <w:rFonts w:ascii="Times New Roman" w:hAnsi="Times New Roman"/>
          <w:i/>
          <w:sz w:val="20"/>
          <w:szCs w:val="20"/>
        </w:rPr>
        <w:t xml:space="preserve"> % к соответствующему периоду предыдущего года)</w:t>
      </w:r>
    </w:p>
    <w:tbl>
      <w:tblPr>
        <w:tblW w:w="10259" w:type="dxa"/>
        <w:tblInd w:w="-318" w:type="dxa"/>
        <w:tblLook w:val="04A0" w:firstRow="1" w:lastRow="0" w:firstColumn="1" w:lastColumn="0" w:noHBand="0" w:noVBand="1"/>
      </w:tblPr>
      <w:tblGrid>
        <w:gridCol w:w="2976"/>
        <w:gridCol w:w="708"/>
        <w:gridCol w:w="709"/>
        <w:gridCol w:w="709"/>
        <w:gridCol w:w="850"/>
        <w:gridCol w:w="960"/>
        <w:gridCol w:w="621"/>
        <w:gridCol w:w="687"/>
        <w:gridCol w:w="709"/>
        <w:gridCol w:w="709"/>
        <w:gridCol w:w="621"/>
      </w:tblGrid>
      <w:tr w:rsidR="008E1926" w:rsidRPr="00BF0C61" w:rsidTr="00967F0E">
        <w:trPr>
          <w:trHeight w:val="31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платных услуг населению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Ввод в действие жилых домов*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Индекс потребительских цен**</w:t>
            </w:r>
          </w:p>
        </w:tc>
      </w:tr>
      <w:tr w:rsidR="008E1926" w:rsidRPr="00BF0C61" w:rsidTr="00967F0E">
        <w:trPr>
          <w:trHeight w:val="289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1926" w:rsidRPr="00BF0C61" w:rsidTr="00967F0E">
        <w:trPr>
          <w:trHeight w:val="3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Сибирский федеральный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105,2</w:t>
            </w:r>
          </w:p>
        </w:tc>
      </w:tr>
      <w:tr w:rsidR="008E1926" w:rsidRPr="00BF0C61" w:rsidTr="00967F0E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8E1926" w:rsidRPr="00BF0C61" w:rsidTr="00967F0E">
        <w:trPr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230,3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104,7</w:t>
            </w:r>
          </w:p>
        </w:tc>
      </w:tr>
      <w:tr w:rsidR="008E1926" w:rsidRPr="00BF0C61" w:rsidTr="00967F0E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104,8</w:t>
            </w:r>
          </w:p>
        </w:tc>
      </w:tr>
      <w:tr w:rsidR="008E1926" w:rsidRPr="00BF0C61" w:rsidTr="00967F0E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104,9</w:t>
            </w:r>
          </w:p>
        </w:tc>
      </w:tr>
      <w:tr w:rsidR="008E1926" w:rsidRPr="00BF0C61" w:rsidTr="00967F0E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105,2</w:t>
            </w:r>
          </w:p>
        </w:tc>
      </w:tr>
      <w:tr w:rsidR="008E1926" w:rsidRPr="00BF0C61" w:rsidTr="00967F0E">
        <w:trPr>
          <w:trHeight w:val="327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Кемеровская область - Кузбасс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105,4</w:t>
            </w:r>
          </w:p>
        </w:tc>
      </w:tr>
      <w:tr w:rsidR="008E1926" w:rsidRPr="00BF0C61" w:rsidTr="00967F0E">
        <w:trPr>
          <w:trHeight w:val="2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105,4</w:t>
            </w:r>
          </w:p>
        </w:tc>
      </w:tr>
      <w:tr w:rsidR="008E1926" w:rsidRPr="00BF0C61" w:rsidTr="00967F0E">
        <w:trPr>
          <w:trHeight w:val="27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105,6</w:t>
            </w:r>
          </w:p>
        </w:tc>
      </w:tr>
      <w:tr w:rsidR="008E1926" w:rsidRPr="00BF0C61" w:rsidTr="00967F0E">
        <w:trPr>
          <w:trHeight w:val="311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105,7</w:t>
            </w:r>
          </w:p>
        </w:tc>
      </w:tr>
      <w:tr w:rsidR="008E1926" w:rsidRPr="00BF0C61" w:rsidTr="00967F0E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121,3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26" w:rsidRPr="00BF0C61" w:rsidRDefault="008E1926" w:rsidP="0096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0C6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106,3</w:t>
            </w:r>
          </w:p>
        </w:tc>
      </w:tr>
    </w:tbl>
    <w:p w:rsidR="008E1926" w:rsidRPr="00630E2E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18"/>
          <w:szCs w:val="18"/>
        </w:rPr>
      </w:pPr>
      <w:r w:rsidRPr="00630E2E">
        <w:rPr>
          <w:rFonts w:ascii="Times New Roman" w:hAnsi="Times New Roman"/>
          <w:i/>
          <w:sz w:val="18"/>
          <w:szCs w:val="18"/>
        </w:rPr>
        <w:t>* с учетом жилых домов на участках для ведения садоводства</w:t>
      </w:r>
    </w:p>
    <w:p w:rsidR="008E1926" w:rsidRPr="00630E2E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18"/>
          <w:szCs w:val="18"/>
        </w:rPr>
      </w:pPr>
      <w:r w:rsidRPr="00630E2E">
        <w:rPr>
          <w:rFonts w:ascii="Times New Roman" w:hAnsi="Times New Roman"/>
          <w:i/>
          <w:sz w:val="18"/>
          <w:szCs w:val="18"/>
        </w:rPr>
        <w:t>** август к декабрю предыдущего года</w:t>
      </w:r>
    </w:p>
    <w:p w:rsidR="008E1926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926" w:rsidRPr="00923BBC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560">
        <w:rPr>
          <w:rFonts w:ascii="Times New Roman" w:hAnsi="Times New Roman"/>
          <w:sz w:val="24"/>
          <w:szCs w:val="24"/>
        </w:rPr>
        <w:t>На фоне регионов Сибирского федерального округа (СФО) Томская область по итогам января-августа текущего года по показателю индекс промышленного производства</w:t>
      </w:r>
      <w:r>
        <w:rPr>
          <w:rFonts w:ascii="Times New Roman" w:hAnsi="Times New Roman"/>
          <w:sz w:val="24"/>
          <w:szCs w:val="24"/>
        </w:rPr>
        <w:t xml:space="preserve"> (ИПП)</w:t>
      </w:r>
      <w:r w:rsidRPr="007A3560">
        <w:rPr>
          <w:rFonts w:ascii="Times New Roman" w:hAnsi="Times New Roman"/>
          <w:sz w:val="24"/>
          <w:szCs w:val="24"/>
        </w:rPr>
        <w:t xml:space="preserve"> занимает восьмое место (101,8%) опережая только Иркутскую область (99,9%) и Красноярский край (94,0%) при средней величине данного индекса по СФО – 100,7%.</w:t>
      </w:r>
      <w:r>
        <w:rPr>
          <w:rFonts w:ascii="Times New Roman" w:hAnsi="Times New Roman"/>
          <w:sz w:val="24"/>
          <w:szCs w:val="24"/>
        </w:rPr>
        <w:t xml:space="preserve"> При этом, по ИПП в обрабатывающих производствах Томская область занимает первое место по СФО (114,8%), в </w:t>
      </w:r>
      <w:r w:rsidRPr="00923BBC">
        <w:rPr>
          <w:rFonts w:ascii="Times New Roman" w:hAnsi="Times New Roman"/>
          <w:sz w:val="24"/>
          <w:szCs w:val="24"/>
        </w:rPr>
        <w:t>о</w:t>
      </w:r>
      <w:r w:rsidRPr="00923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беспечени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23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электрической энергией</w:t>
      </w:r>
      <w:proofErr w:type="gramEnd"/>
      <w:r w:rsidRPr="00923B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газом и паром; кондиционирование воздуха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второе место (113,5%). 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3560">
        <w:rPr>
          <w:rFonts w:ascii="Times New Roman" w:hAnsi="Times New Roman"/>
          <w:sz w:val="24"/>
          <w:szCs w:val="24"/>
        </w:rPr>
        <w:t>По обороту розничной торговли Томская область занимает девятое место  (99,4%), опережая только Омскую область (99,3%), при средней величине данного индекса по СФО – 105,3%.</w:t>
      </w:r>
      <w:r w:rsidRPr="007A35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A3560">
        <w:rPr>
          <w:rFonts w:ascii="Times New Roman" w:hAnsi="Times New Roman"/>
          <w:sz w:val="24"/>
          <w:szCs w:val="24"/>
        </w:rPr>
        <w:t xml:space="preserve">По объему платных услуг населению </w:t>
      </w:r>
      <w:r>
        <w:rPr>
          <w:rFonts w:ascii="Times New Roman" w:hAnsi="Times New Roman"/>
          <w:sz w:val="24"/>
          <w:szCs w:val="24"/>
        </w:rPr>
        <w:t xml:space="preserve">регион </w:t>
      </w:r>
      <w:r w:rsidRPr="007A3560">
        <w:rPr>
          <w:rFonts w:ascii="Times New Roman" w:hAnsi="Times New Roman"/>
          <w:sz w:val="24"/>
          <w:szCs w:val="24"/>
        </w:rPr>
        <w:t xml:space="preserve"> занимает десятое место с темпом роста 102,1% при среднем темпе роста по СФО – 112,4%.</w:t>
      </w:r>
      <w:r w:rsidRPr="007A3560">
        <w:rPr>
          <w:rFonts w:ascii="Times New Roman" w:hAnsi="Times New Roman"/>
          <w:i/>
          <w:sz w:val="24"/>
          <w:szCs w:val="24"/>
        </w:rPr>
        <w:t xml:space="preserve">  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560">
        <w:rPr>
          <w:rFonts w:ascii="Times New Roman" w:hAnsi="Times New Roman"/>
          <w:sz w:val="24"/>
          <w:szCs w:val="24"/>
        </w:rPr>
        <w:t xml:space="preserve">По объему выполненных работ по виду деятельности «Строительство» Томская область занимает девятое место с темпом роста 73,1%, опережая только Республику Алтай (67,9%), при средней величине данного индекса по СФО – 122,4%.  </w:t>
      </w:r>
      <w:r>
        <w:rPr>
          <w:rFonts w:ascii="Times New Roman" w:hAnsi="Times New Roman"/>
          <w:sz w:val="24"/>
          <w:szCs w:val="24"/>
        </w:rPr>
        <w:t xml:space="preserve">По вводу </w:t>
      </w:r>
      <w:r w:rsidRPr="007A3560">
        <w:rPr>
          <w:rFonts w:ascii="Times New Roman" w:hAnsi="Times New Roman"/>
          <w:sz w:val="24"/>
          <w:szCs w:val="24"/>
        </w:rPr>
        <w:t xml:space="preserve">в действие жилых домов в Томской области в текущем году </w:t>
      </w:r>
      <w:r>
        <w:rPr>
          <w:rFonts w:ascii="Times New Roman" w:hAnsi="Times New Roman"/>
          <w:sz w:val="24"/>
          <w:szCs w:val="24"/>
        </w:rPr>
        <w:t xml:space="preserve">регион </w:t>
      </w:r>
      <w:r w:rsidRPr="007A3560">
        <w:rPr>
          <w:rFonts w:ascii="Times New Roman" w:hAnsi="Times New Roman"/>
          <w:sz w:val="24"/>
          <w:szCs w:val="24"/>
        </w:rPr>
        <w:t>занимает шестое место (114,4%), опережая Новосибирскую область  (108,4%), Красноярский край (108,3%),  Омскую область (91,2%) и Кемеровскую область</w:t>
      </w:r>
      <w:proofErr w:type="gramEnd"/>
      <w:r w:rsidRPr="007A3560">
        <w:rPr>
          <w:rFonts w:ascii="Times New Roman" w:hAnsi="Times New Roman"/>
          <w:sz w:val="24"/>
          <w:szCs w:val="24"/>
        </w:rPr>
        <w:t xml:space="preserve"> (901%), при среднем темпе роста по СФО – 121,2%. </w:t>
      </w:r>
    </w:p>
    <w:p w:rsidR="008E1926" w:rsidRPr="007A3560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560">
        <w:rPr>
          <w:rFonts w:ascii="Times New Roman" w:hAnsi="Times New Roman"/>
          <w:i/>
          <w:sz w:val="24"/>
          <w:szCs w:val="24"/>
        </w:rPr>
        <w:t xml:space="preserve"> </w:t>
      </w:r>
      <w:r w:rsidRPr="007A3560">
        <w:rPr>
          <w:rFonts w:ascii="Times New Roman" w:hAnsi="Times New Roman"/>
          <w:sz w:val="24"/>
          <w:szCs w:val="24"/>
        </w:rPr>
        <w:t>По показателю индекс потребительских цен Томская область занимает третье место (104,8%)</w:t>
      </w:r>
      <w:r>
        <w:rPr>
          <w:rFonts w:ascii="Times New Roman" w:hAnsi="Times New Roman"/>
          <w:sz w:val="24"/>
          <w:szCs w:val="24"/>
        </w:rPr>
        <w:t xml:space="preserve"> после Республики Тыва (104,2%) и Иркутской области (104,7%)</w:t>
      </w:r>
      <w:r w:rsidRPr="007A3560">
        <w:rPr>
          <w:rFonts w:ascii="Times New Roman" w:hAnsi="Times New Roman"/>
          <w:sz w:val="24"/>
          <w:szCs w:val="24"/>
        </w:rPr>
        <w:t>, при среднем по СФО – 105,2%:</w:t>
      </w:r>
    </w:p>
    <w:p w:rsidR="008E1926" w:rsidRPr="00E83848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83848">
        <w:rPr>
          <w:rFonts w:ascii="Times New Roman" w:hAnsi="Times New Roman"/>
          <w:sz w:val="24"/>
          <w:szCs w:val="24"/>
        </w:rPr>
        <w:lastRenderedPageBreak/>
        <w:t xml:space="preserve">Анализ расчетов основных показателей вероятного развития экономики области, факторов и ограничений экономического роста </w:t>
      </w:r>
      <w:r w:rsidRPr="003142F5">
        <w:rPr>
          <w:rFonts w:ascii="Times New Roman" w:hAnsi="Times New Roman"/>
          <w:b/>
          <w:sz w:val="24"/>
          <w:szCs w:val="24"/>
        </w:rPr>
        <w:t>подтверждает достижимость показателей</w:t>
      </w:r>
      <w:r w:rsidRPr="00E83848">
        <w:rPr>
          <w:rFonts w:ascii="Times New Roman" w:hAnsi="Times New Roman"/>
          <w:sz w:val="24"/>
          <w:szCs w:val="24"/>
        </w:rPr>
        <w:t xml:space="preserve">   прогнозов. </w:t>
      </w:r>
    </w:p>
    <w:p w:rsidR="008E1926" w:rsidRDefault="008E1926" w:rsidP="00E77F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E1926" w:rsidRDefault="008E1926" w:rsidP="00E77F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Оценка достоверности ожидаемого исполнения областного бюджета за текущий год</w:t>
      </w:r>
    </w:p>
    <w:p w:rsidR="008E1926" w:rsidRDefault="008E1926" w:rsidP="00E77F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Ожидаемое Администрацией Томской области исполнение областного бюджета в 2021 году по налоговым и неналоговым доходам оценивается в </w:t>
      </w:r>
      <w:r>
        <w:rPr>
          <w:rFonts w:ascii="Times New Roman" w:hAnsi="Times New Roman"/>
          <w:bCs/>
          <w:sz w:val="24"/>
          <w:szCs w:val="24"/>
          <w:lang w:eastAsia="ru-RU"/>
        </w:rPr>
        <w:t>58 040 389,4</w:t>
      </w:r>
      <w:r>
        <w:rPr>
          <w:rFonts w:ascii="Times New Roman" w:hAnsi="Times New Roman"/>
          <w:sz w:val="24"/>
          <w:szCs w:val="24"/>
        </w:rPr>
        <w:t xml:space="preserve"> тыс. руб., т.е. в пределах установленного плана (58 076 675,4 тыс. руб.), с темпом роста 128,1% к факту 2020 года.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текущие показатели развития экономики, проанализированные в разделе 3 заключения, Контрольно-счетной палатой произведена оценка ожидаемого </w:t>
      </w:r>
      <w:r w:rsidRPr="00933F6B">
        <w:rPr>
          <w:rFonts w:ascii="Times New Roman" w:hAnsi="Times New Roman"/>
          <w:sz w:val="24"/>
          <w:szCs w:val="24"/>
        </w:rPr>
        <w:t>исполнения областного бюджета в 2021 году по отдельным видам налоговых и неналоговых</w:t>
      </w:r>
      <w:r>
        <w:rPr>
          <w:rFonts w:ascii="Times New Roman" w:hAnsi="Times New Roman"/>
          <w:sz w:val="24"/>
          <w:szCs w:val="24"/>
        </w:rPr>
        <w:t xml:space="preserve"> поступлений.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E1926" w:rsidRPr="009F45D0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F45D0">
        <w:rPr>
          <w:rFonts w:ascii="Times New Roman" w:hAnsi="Times New Roman"/>
          <w:i/>
          <w:sz w:val="24"/>
          <w:szCs w:val="24"/>
          <w:u w:val="single"/>
        </w:rPr>
        <w:t>Налог на прибыль организаций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прогнозируемого Администрацией с темпом роста 182,6% к 2020 году оценочного показателя 2021 года в </w:t>
      </w:r>
      <w:r w:rsidRPr="0068343B">
        <w:rPr>
          <w:rFonts w:ascii="Times New Roman" w:hAnsi="Times New Roman"/>
          <w:sz w:val="24"/>
          <w:szCs w:val="24"/>
        </w:rPr>
        <w:t>17,98 млрд. руб.</w:t>
      </w:r>
      <w:r>
        <w:rPr>
          <w:rFonts w:ascii="Times New Roman" w:hAnsi="Times New Roman"/>
          <w:sz w:val="24"/>
          <w:szCs w:val="24"/>
        </w:rPr>
        <w:t xml:space="preserve"> (за 3 месяца до окончания 2021 года следует собрать 8,03 млрд. руб., при собранных за 9 месяцев  9,95 млрд. руб.) по мнению Контрольно-счетной палаты является крайне затруднительным. Рискованным будет являться применение данного оценочного показателя 2021 года для расчета  прогноза поступлений по налогу на прибыль организаций в  2022 году.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оперативной информации Департамента финансов Томской области поступление по налогу на прибыль организаций на </w:t>
      </w:r>
      <w:r w:rsidRPr="00D315E5">
        <w:rPr>
          <w:rFonts w:ascii="Times New Roman" w:hAnsi="Times New Roman"/>
          <w:sz w:val="24"/>
          <w:szCs w:val="24"/>
        </w:rPr>
        <w:t>01.10.2021г.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315E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</w:t>
      </w:r>
      <w:r w:rsidRPr="00D315E5">
        <w:rPr>
          <w:rFonts w:ascii="Times New Roman" w:hAnsi="Times New Roman"/>
          <w:sz w:val="24"/>
          <w:szCs w:val="24"/>
        </w:rPr>
        <w:t>945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5E5">
        <w:rPr>
          <w:rFonts w:ascii="Times New Roman" w:hAnsi="Times New Roman"/>
          <w:sz w:val="24"/>
          <w:szCs w:val="24"/>
        </w:rPr>
        <w:t>691,8 тыс. руб.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D315E5">
        <w:rPr>
          <w:rFonts w:ascii="Times New Roman" w:hAnsi="Times New Roman"/>
          <w:sz w:val="24"/>
          <w:szCs w:val="24"/>
        </w:rPr>
        <w:t>темп</w:t>
      </w:r>
      <w:r>
        <w:rPr>
          <w:rFonts w:ascii="Times New Roman" w:hAnsi="Times New Roman"/>
          <w:sz w:val="24"/>
          <w:szCs w:val="24"/>
        </w:rPr>
        <w:t xml:space="preserve"> роста к аналогичному периоду 2020 года - 127,4%, и лишь 81,57% к аналогичному периоду 2019 года, при этом в 2019 году  было собрано налога на прибыль </w:t>
      </w:r>
      <w:r w:rsidRPr="00933F6B">
        <w:rPr>
          <w:rFonts w:ascii="Times New Roman" w:hAnsi="Times New Roman"/>
          <w:sz w:val="24"/>
          <w:szCs w:val="24"/>
        </w:rPr>
        <w:t>15,81 млрд. руб.</w:t>
      </w:r>
      <w:proofErr w:type="gramEnd"/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998">
        <w:rPr>
          <w:rFonts w:ascii="Times New Roman" w:hAnsi="Times New Roman"/>
          <w:sz w:val="24"/>
          <w:szCs w:val="24"/>
        </w:rPr>
        <w:t xml:space="preserve">Сальдированный финансовый результат </w:t>
      </w:r>
      <w:r>
        <w:rPr>
          <w:rFonts w:ascii="Times New Roman" w:hAnsi="Times New Roman"/>
          <w:sz w:val="24"/>
          <w:szCs w:val="24"/>
        </w:rPr>
        <w:t xml:space="preserve">за первое полугодие 2021 года составил 28,53 </w:t>
      </w:r>
      <w:r w:rsidRPr="00B03998"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z w:val="24"/>
          <w:szCs w:val="24"/>
        </w:rPr>
        <w:t>рд</w:t>
      </w:r>
      <w:r w:rsidRPr="00B03998">
        <w:rPr>
          <w:rFonts w:ascii="Times New Roman" w:hAnsi="Times New Roman"/>
          <w:sz w:val="24"/>
          <w:szCs w:val="24"/>
        </w:rPr>
        <w:t>. руб.</w:t>
      </w:r>
      <w:r>
        <w:rPr>
          <w:rFonts w:ascii="Times New Roman" w:hAnsi="Times New Roman"/>
          <w:sz w:val="24"/>
          <w:szCs w:val="24"/>
        </w:rPr>
        <w:t xml:space="preserve"> или 68,6% к этому показателю за первое полугодие 2019 года (расчетный) – 41,6 млрд. руб.</w:t>
      </w:r>
    </w:p>
    <w:p w:rsidR="008E1926" w:rsidRPr="00671C14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1C14">
        <w:rPr>
          <w:rFonts w:ascii="Times New Roman" w:hAnsi="Times New Roman"/>
          <w:sz w:val="24"/>
          <w:szCs w:val="24"/>
        </w:rPr>
        <w:t>Значительным по-прежнему остается сокращение поступлений от крупнейших нефтегазодобывающих и транспортирующих компаний</w:t>
      </w:r>
      <w:r>
        <w:rPr>
          <w:rFonts w:ascii="Times New Roman" w:hAnsi="Times New Roman"/>
          <w:sz w:val="24"/>
          <w:szCs w:val="24"/>
        </w:rPr>
        <w:t xml:space="preserve"> – 61,3% к январю-сентябрю 2019г.</w:t>
      </w:r>
      <w:r w:rsidRPr="00671C14">
        <w:rPr>
          <w:rFonts w:ascii="Times New Roman" w:hAnsi="Times New Roman"/>
          <w:sz w:val="24"/>
          <w:szCs w:val="24"/>
        </w:rPr>
        <w:t xml:space="preserve"> (индекс промышленного производства </w:t>
      </w:r>
      <w:r w:rsidRPr="00933F6B">
        <w:rPr>
          <w:rFonts w:ascii="Times New Roman" w:hAnsi="Times New Roman"/>
          <w:sz w:val="24"/>
          <w:szCs w:val="24"/>
        </w:rPr>
        <w:t>по виду «Добыча полезных ископаемых» за 8 месяцев 2021 года к 8 месяцам 2020 года составил – 92,1%</w:t>
      </w:r>
      <w:r>
        <w:rPr>
          <w:rFonts w:ascii="Times New Roman" w:hAnsi="Times New Roman"/>
          <w:sz w:val="24"/>
          <w:szCs w:val="24"/>
        </w:rPr>
        <w:t>, т.е. добыча продолжила снижаться и в 2021 году</w:t>
      </w:r>
      <w:r w:rsidRPr="00933F6B">
        <w:rPr>
          <w:rFonts w:ascii="Times New Roman" w:hAnsi="Times New Roman"/>
          <w:sz w:val="24"/>
          <w:szCs w:val="24"/>
        </w:rPr>
        <w:t>.</w:t>
      </w:r>
      <w:proofErr w:type="gramEnd"/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E1926" w:rsidRPr="009F45D0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F45D0">
        <w:rPr>
          <w:rFonts w:ascii="Times New Roman" w:hAnsi="Times New Roman"/>
          <w:i/>
          <w:sz w:val="24"/>
          <w:szCs w:val="24"/>
          <w:u w:val="single"/>
        </w:rPr>
        <w:t>Налог на доходы физических лиц (НДФЛ)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Оценка Администрации Томской области поступлений НДФЛ на 2021 год составляет </w:t>
      </w:r>
      <w:r>
        <w:rPr>
          <w:rFonts w:ascii="Times New Roman" w:hAnsi="Times New Roman"/>
          <w:sz w:val="24"/>
          <w:szCs w:val="24"/>
        </w:rPr>
        <w:br/>
        <w:t>17,56 млрд. руб. По состоянию на 01.10.2021г. фактически в областной бюджет поступило НДФЛ в объеме 12, 002 млрд. руб</w:t>
      </w:r>
      <w:r w:rsidRPr="00DC4A66">
        <w:rPr>
          <w:rFonts w:ascii="Times New Roman" w:hAnsi="Times New Roman"/>
          <w:sz w:val="24"/>
          <w:szCs w:val="24"/>
        </w:rPr>
        <w:t>.  Учитывая, что объем поступлений по налогу в консолидированный бюджет области за 9 месяцев трех предшествующих годов к поступлению в целом в эти годы составил 68,5%, и при переносе этого значения</w:t>
      </w:r>
      <w:proofErr w:type="gramEnd"/>
      <w:r w:rsidRPr="00DC4A66">
        <w:rPr>
          <w:rFonts w:ascii="Times New Roman" w:hAnsi="Times New Roman"/>
          <w:sz w:val="24"/>
          <w:szCs w:val="24"/>
        </w:rPr>
        <w:t xml:space="preserve"> на 2021 год - оценка Контрольно-счетной палаты  поступлений в 2021 году совпадает с  оценкой Администрации Томской области. 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8E1926" w:rsidRPr="009F45D0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9F45D0">
        <w:rPr>
          <w:rFonts w:ascii="Times New Roman" w:hAnsi="Times New Roman"/>
          <w:i/>
          <w:sz w:val="24"/>
          <w:szCs w:val="24"/>
          <w:u w:val="single"/>
          <w:lang w:eastAsia="ru-RU"/>
        </w:rPr>
        <w:t>Акцизы по подакцизным товарам (продукции), производимым на территории Российской Федерации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На 1 октября 2021 года в областной бюджет поступило акцизов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подакцизным товарам (продукции), производимым на территории Российской Федерации в сумме 7,476 млрд. руб. (темп роста к соответствующему периоду прошлого года 117,3%), прогнозируемые  Администрацией Томской области поступления в 2021 году составляют 10,505 млрд. руб. с темпом роста к 2020 году 127,7%.</w:t>
      </w:r>
      <w:proofErr w:type="gramEnd"/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Поступление акцизов на пиво Администрацией прогнозируется в 2021 году в сумме 3,426 млрд. руб. с темпом роста к 2020 году 103,5%. При этом, по итогам 9 мес. 2021 года фактически поступило указанных акцизов 2,558 млрд. руб. с  темпом роста к аналогичному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периоду прошлого года 99,5%, т.е. существуют некоторые риски по данному источнику доходов.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Исходя из динамики поступлений акцизов на пиво за 9 месяцев четырех предшествующих лет поступления по пиву </w:t>
      </w:r>
      <w:r w:rsidRPr="00DC4A66">
        <w:rPr>
          <w:rFonts w:ascii="Times New Roman" w:hAnsi="Times New Roman"/>
          <w:sz w:val="24"/>
          <w:szCs w:val="24"/>
        </w:rPr>
        <w:t>Контрольно-счетной палат</w:t>
      </w:r>
      <w:r>
        <w:rPr>
          <w:rFonts w:ascii="Times New Roman" w:hAnsi="Times New Roman"/>
          <w:sz w:val="24"/>
          <w:szCs w:val="24"/>
        </w:rPr>
        <w:t>ой оцениваются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сумме 3,288 млрд. руб. т.е. с прогнозируемым невыполнением плановых показателей на 141млн. руб.</w:t>
      </w:r>
      <w:r w:rsidRPr="00DC4A66">
        <w:rPr>
          <w:rFonts w:ascii="Times New Roman" w:hAnsi="Times New Roman"/>
          <w:sz w:val="24"/>
          <w:szCs w:val="24"/>
        </w:rPr>
        <w:t xml:space="preserve">  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Согласно представленным Администрацией Томской области расчетам по акцизам  </w:t>
      </w:r>
      <w:r w:rsidRPr="002613C2">
        <w:rPr>
          <w:rFonts w:ascii="Times New Roman" w:hAnsi="Times New Roman"/>
          <w:sz w:val="24"/>
          <w:szCs w:val="24"/>
          <w:lang w:eastAsia="ru-RU"/>
        </w:rPr>
        <w:t>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  <w:t>в 2021 году прогнозируется поступление в областной бюджет акцизов на средние дистилляты в объеме 280,52 млн. руб.  При этом по состоянию на 01.10.2021г. фактически  д</w:t>
      </w:r>
      <w:r w:rsidRPr="001649E0">
        <w:rPr>
          <w:rFonts w:ascii="Times New Roman" w:hAnsi="Times New Roman"/>
          <w:sz w:val="24"/>
          <w:szCs w:val="24"/>
          <w:lang w:eastAsia="ru-RU"/>
        </w:rPr>
        <w:t>оход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1649E0">
        <w:rPr>
          <w:rFonts w:ascii="Times New Roman" w:hAnsi="Times New Roman"/>
          <w:sz w:val="24"/>
          <w:szCs w:val="24"/>
          <w:lang w:eastAsia="ru-RU"/>
        </w:rPr>
        <w:t xml:space="preserve"> от уплаты акцизов на средние дистилляты, производимые на территории Российской Федерации, направляемые в уполномоченный территориальный орган Федерального</w:t>
      </w:r>
      <w:proofErr w:type="gramEnd"/>
      <w:r w:rsidRPr="001649E0">
        <w:rPr>
          <w:rFonts w:ascii="Times New Roman" w:hAnsi="Times New Roman"/>
          <w:sz w:val="24"/>
          <w:szCs w:val="24"/>
          <w:lang w:eastAsia="ru-RU"/>
        </w:rPr>
        <w:t xml:space="preserve"> казначейства для распределения между бюджетами субъектов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, поступило в областной бюджет в сумме всего 0,39 тыс. руб.: с 1 апреля 2021 года по настоящее время объем поступлений по указанным акцизам не изменился. Таким образом, ожидается неисполнение плана по данным акцизам в областной бюджет в 2021 году на сумму 673,0 млн. руб.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1926" w:rsidRPr="009F45D0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F45D0">
        <w:rPr>
          <w:rFonts w:ascii="Times New Roman" w:hAnsi="Times New Roman"/>
          <w:i/>
          <w:sz w:val="24"/>
          <w:szCs w:val="24"/>
          <w:u w:val="single"/>
        </w:rPr>
        <w:t>Налог на имущество организаций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1 октября текущего года объем поступлений по налогу на имущество организаций составил 4,255 млрд. руб. (темп роста к аналогичному периоду 2020 года - 103,6%).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Оценочное значение на 2021 год, по расчетам Администрации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составляет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5,953 млрд. руб. Исполнению поступлений по налогу в такой величине способствует рост инвестиций</w:t>
      </w:r>
      <w:r w:rsidRPr="005915D4">
        <w:rPr>
          <w:rFonts w:ascii="Times New Roman" w:hAnsi="Times New Roman"/>
          <w:sz w:val="24"/>
          <w:szCs w:val="24"/>
          <w:lang w:eastAsia="ru-RU"/>
        </w:rPr>
        <w:t xml:space="preserve"> в основной капитал (без субъектов малого предпринимательства  и объема инвестиций, не наблюдаемых прямыми статистическими методами)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обрабатывающим </w:t>
      </w:r>
      <w:r w:rsidRPr="00242146">
        <w:rPr>
          <w:rFonts w:ascii="Times New Roman" w:hAnsi="Times New Roman"/>
          <w:sz w:val="24"/>
          <w:szCs w:val="24"/>
          <w:lang w:eastAsia="ru-RU"/>
        </w:rPr>
        <w:t>производства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м (за первое полугодие 2021 года – 5,3 млрд. руб., за </w:t>
      </w:r>
      <w:r w:rsidRPr="002421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первое полугодие 2020 года – 3.1 млрд. руб.), по виду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242146">
        <w:rPr>
          <w:rFonts w:ascii="Times New Roman" w:hAnsi="Times New Roman"/>
          <w:sz w:val="24"/>
          <w:szCs w:val="24"/>
          <w:lang w:eastAsia="ru-RU"/>
        </w:rPr>
        <w:t>Транспортировка и хранение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» - 3,45 млрд. руб. и 0,73 млрд. руб. соответственно, и по виду </w:t>
      </w:r>
      <w:r w:rsidRPr="00DF0FA4">
        <w:rPr>
          <w:rFonts w:ascii="Times New Roman" w:hAnsi="Times New Roman"/>
          <w:sz w:val="24"/>
          <w:szCs w:val="24"/>
        </w:rPr>
        <w:t>«Торговля оптовая и розничная, ремонт автотранспортных средств и мотоциклов»</w:t>
      </w:r>
      <w:r>
        <w:rPr>
          <w:rFonts w:ascii="Times New Roman" w:hAnsi="Times New Roman"/>
          <w:sz w:val="24"/>
          <w:szCs w:val="24"/>
          <w:lang w:eastAsia="ru-RU"/>
        </w:rPr>
        <w:t xml:space="preserve"> - 0,92 млрд. руб. и 0,33</w:t>
      </w:r>
      <w:r w:rsidRPr="002421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млрд. руб. При этом по виду «</w:t>
      </w:r>
      <w:r w:rsidRPr="00D53460">
        <w:rPr>
          <w:rFonts w:ascii="Times New Roman" w:hAnsi="Times New Roman"/>
          <w:sz w:val="24"/>
          <w:szCs w:val="24"/>
          <w:lang w:eastAsia="ru-RU"/>
        </w:rPr>
        <w:t>Добыча полезных ископаемых</w:t>
      </w:r>
      <w:r>
        <w:rPr>
          <w:rFonts w:ascii="Times New Roman" w:hAnsi="Times New Roman"/>
          <w:sz w:val="24"/>
          <w:szCs w:val="24"/>
          <w:lang w:eastAsia="ru-RU"/>
        </w:rPr>
        <w:t>» присутствует отставание инвестиций</w:t>
      </w:r>
      <w:r w:rsidRPr="00D53460">
        <w:rPr>
          <w:rFonts w:ascii="Times New Roman" w:hAnsi="Times New Roman"/>
          <w:sz w:val="24"/>
          <w:szCs w:val="24"/>
          <w:lang w:eastAsia="ru-RU"/>
        </w:rPr>
        <w:t xml:space="preserve"> в основной капитал</w:t>
      </w:r>
      <w:r>
        <w:rPr>
          <w:rFonts w:ascii="Times New Roman" w:hAnsi="Times New Roman"/>
          <w:sz w:val="24"/>
          <w:szCs w:val="24"/>
          <w:lang w:eastAsia="ru-RU"/>
        </w:rPr>
        <w:t xml:space="preserve"> с 15,8 млрд. руб. до 8,7 млрд. руб. за аналогичные периоды.</w:t>
      </w:r>
      <w:r w:rsidRPr="00D534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Оценочный показатель по данному налогу считаем достижимым. Для его исполнения Администрации Томской области необходимо провести комплекс стимулирующих, в том числе побудительных мероприятий по улучшению администрирования учета основных фондов, выявления случаев эксплуатации без надлежащего ввода, в первую очередь в нефтегазодобывающем секторе экономики области.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E1926" w:rsidRPr="005F4E78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F4E78">
        <w:rPr>
          <w:rFonts w:ascii="Times New Roman" w:hAnsi="Times New Roman"/>
          <w:i/>
          <w:sz w:val="24"/>
          <w:szCs w:val="24"/>
          <w:u w:val="single"/>
        </w:rPr>
        <w:t>Транспортный налог</w:t>
      </w:r>
    </w:p>
    <w:p w:rsidR="008E1926" w:rsidRPr="005F4E78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состоянию на 1 октября 2021 года по данному налогу в доход областного бюджета поступило 516,041 млн. руб. </w:t>
      </w:r>
      <w:r w:rsidRPr="00F15F87">
        <w:rPr>
          <w:rFonts w:ascii="Times New Roman" w:hAnsi="Times New Roman"/>
          <w:sz w:val="24"/>
          <w:szCs w:val="24"/>
        </w:rPr>
        <w:t xml:space="preserve">Учитывая, что объем поступлений по налогу за </w:t>
      </w:r>
      <w:r>
        <w:rPr>
          <w:rFonts w:ascii="Times New Roman" w:hAnsi="Times New Roman"/>
          <w:sz w:val="24"/>
          <w:szCs w:val="24"/>
        </w:rPr>
        <w:t>9</w:t>
      </w:r>
      <w:r w:rsidRPr="00F15F87">
        <w:rPr>
          <w:rFonts w:ascii="Times New Roman" w:hAnsi="Times New Roman"/>
          <w:sz w:val="24"/>
          <w:szCs w:val="24"/>
        </w:rPr>
        <w:t xml:space="preserve"> месяцев трех предшествующих годов к поступлению в целом в эти годы составил 40,55% и при переносе этого значения на 2021 год - оценка Контрольно-счетной палаты  поступлений в 2021 году по </w:t>
      </w:r>
      <w:r>
        <w:rPr>
          <w:rFonts w:ascii="Times New Roman" w:hAnsi="Times New Roman"/>
          <w:sz w:val="24"/>
          <w:szCs w:val="24"/>
        </w:rPr>
        <w:t xml:space="preserve">транспортному </w:t>
      </w:r>
      <w:r w:rsidRPr="00F15F87">
        <w:rPr>
          <w:rFonts w:ascii="Times New Roman" w:hAnsi="Times New Roman"/>
          <w:sz w:val="24"/>
          <w:szCs w:val="24"/>
        </w:rPr>
        <w:t>налогу в областной бюджет</w:t>
      </w:r>
      <w:proofErr w:type="gramEnd"/>
      <w:r w:rsidRPr="00F15F87">
        <w:rPr>
          <w:rFonts w:ascii="Times New Roman" w:hAnsi="Times New Roman"/>
          <w:sz w:val="24"/>
          <w:szCs w:val="24"/>
        </w:rPr>
        <w:t xml:space="preserve"> совпадает с  оценкой Администрации Томской области. 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ожидаемого исполнения по иным доходным источникам, в том числе по доходам от использования имущества, приведена в соответствующих подразделах раздела 5 настоящего заключения.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F7A">
        <w:rPr>
          <w:rFonts w:ascii="Times New Roman" w:hAnsi="Times New Roman"/>
          <w:b/>
          <w:sz w:val="24"/>
          <w:szCs w:val="24"/>
          <w:lang w:eastAsia="ru-RU"/>
        </w:rPr>
        <w:t>5. Доходы областного бюджета</w:t>
      </w:r>
    </w:p>
    <w:p w:rsidR="008E1926" w:rsidRPr="00D93F7A" w:rsidRDefault="008E1926" w:rsidP="00E77F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E1926" w:rsidRPr="00D93F7A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F7A">
        <w:rPr>
          <w:rFonts w:ascii="Times New Roman" w:hAnsi="Times New Roman"/>
          <w:b/>
          <w:sz w:val="24"/>
          <w:szCs w:val="24"/>
          <w:lang w:eastAsia="ru-RU"/>
        </w:rPr>
        <w:t>5.1. Налог на прибыль организаций</w:t>
      </w:r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93F7A">
        <w:rPr>
          <w:rFonts w:ascii="Times New Roman" w:hAnsi="Times New Roman"/>
          <w:sz w:val="24"/>
          <w:szCs w:val="24"/>
        </w:rPr>
        <w:t>материалах</w:t>
      </w:r>
      <w:proofErr w:type="gramEnd"/>
      <w:r w:rsidRPr="00D93F7A">
        <w:rPr>
          <w:rFonts w:ascii="Times New Roman" w:hAnsi="Times New Roman"/>
          <w:sz w:val="24"/>
          <w:szCs w:val="24"/>
        </w:rPr>
        <w:t xml:space="preserve"> и документах к законопроекту поступление налога на прибыль организаций в областной бюджет прогнозируется в следующих объемах:</w:t>
      </w:r>
    </w:p>
    <w:p w:rsidR="008E1926" w:rsidRPr="0046517E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>- 17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980 182,0 тыс</w:t>
      </w:r>
      <w:r w:rsidRPr="00D93F7A">
        <w:rPr>
          <w:rFonts w:ascii="Times New Roman" w:hAnsi="Times New Roman"/>
          <w:sz w:val="24"/>
          <w:szCs w:val="24"/>
        </w:rPr>
        <w:t>. руб</w:t>
      </w:r>
      <w:r>
        <w:rPr>
          <w:rFonts w:ascii="Times New Roman" w:hAnsi="Times New Roman"/>
          <w:sz w:val="24"/>
          <w:szCs w:val="24"/>
        </w:rPr>
        <w:t>лей</w:t>
      </w:r>
      <w:r w:rsidRPr="00872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93F7A">
        <w:rPr>
          <w:rFonts w:ascii="Times New Roman" w:hAnsi="Times New Roman"/>
          <w:sz w:val="24"/>
          <w:szCs w:val="24"/>
        </w:rPr>
        <w:t>2021 год</w:t>
      </w:r>
      <w:r>
        <w:rPr>
          <w:rFonts w:ascii="Times New Roman" w:hAnsi="Times New Roman"/>
          <w:sz w:val="24"/>
          <w:szCs w:val="24"/>
        </w:rPr>
        <w:t xml:space="preserve">у, 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</w:t>
      </w:r>
      <w:r w:rsidRPr="0046517E">
        <w:rPr>
          <w:rFonts w:ascii="Times New Roman" w:hAnsi="Times New Roman"/>
          <w:b/>
          <w:sz w:val="24"/>
          <w:szCs w:val="24"/>
        </w:rPr>
        <w:t>182,6%;</w:t>
      </w:r>
    </w:p>
    <w:p w:rsidR="008E1926" w:rsidRPr="00D93F7A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lastRenderedPageBreak/>
        <w:t>- 24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377 059,0 тыс</w:t>
      </w:r>
      <w:r w:rsidRPr="00D93F7A">
        <w:rPr>
          <w:rFonts w:ascii="Times New Roman" w:hAnsi="Times New Roman"/>
          <w:sz w:val="24"/>
          <w:szCs w:val="24"/>
        </w:rPr>
        <w:t>. руб</w:t>
      </w:r>
      <w:r>
        <w:rPr>
          <w:rFonts w:ascii="Times New Roman" w:hAnsi="Times New Roman"/>
          <w:sz w:val="24"/>
          <w:szCs w:val="24"/>
        </w:rPr>
        <w:t xml:space="preserve">лей в </w:t>
      </w:r>
      <w:r w:rsidRPr="00D93F7A">
        <w:rPr>
          <w:rFonts w:ascii="Times New Roman" w:hAnsi="Times New Roman"/>
          <w:sz w:val="24"/>
          <w:szCs w:val="24"/>
        </w:rPr>
        <w:t>2022 год</w:t>
      </w:r>
      <w:r>
        <w:rPr>
          <w:rFonts w:ascii="Times New Roman" w:hAnsi="Times New Roman"/>
          <w:sz w:val="24"/>
          <w:szCs w:val="24"/>
        </w:rPr>
        <w:t>у,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</w:t>
      </w:r>
      <w:r w:rsidRPr="0046517E">
        <w:rPr>
          <w:rFonts w:ascii="Times New Roman" w:hAnsi="Times New Roman"/>
          <w:b/>
          <w:sz w:val="24"/>
          <w:szCs w:val="24"/>
        </w:rPr>
        <w:t>135,6%</w:t>
      </w:r>
      <w:r w:rsidRPr="00D93F7A">
        <w:rPr>
          <w:rFonts w:ascii="Times New Roman" w:hAnsi="Times New Roman"/>
          <w:sz w:val="24"/>
          <w:szCs w:val="24"/>
        </w:rPr>
        <w:t xml:space="preserve"> к 2021 году и </w:t>
      </w:r>
      <w:r w:rsidRPr="0046517E">
        <w:rPr>
          <w:rFonts w:ascii="Times New Roman" w:hAnsi="Times New Roman"/>
          <w:b/>
          <w:sz w:val="24"/>
          <w:szCs w:val="24"/>
        </w:rPr>
        <w:t>247,6%</w:t>
      </w:r>
      <w:r w:rsidRPr="00D93F7A">
        <w:rPr>
          <w:rFonts w:ascii="Times New Roman" w:hAnsi="Times New Roman"/>
          <w:sz w:val="24"/>
          <w:szCs w:val="24"/>
        </w:rPr>
        <w:t xml:space="preserve"> к уровню 2020 года;</w:t>
      </w:r>
    </w:p>
    <w:p w:rsidR="008E1926" w:rsidRPr="00D93F7A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>- 24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616 289,0 тыс. </w:t>
      </w:r>
      <w:r w:rsidRPr="00D93F7A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лей в </w:t>
      </w:r>
      <w:r w:rsidRPr="00D93F7A">
        <w:rPr>
          <w:rFonts w:ascii="Times New Roman" w:hAnsi="Times New Roman"/>
          <w:sz w:val="24"/>
          <w:szCs w:val="24"/>
        </w:rPr>
        <w:t>2023 год</w:t>
      </w:r>
      <w:r>
        <w:rPr>
          <w:rFonts w:ascii="Times New Roman" w:hAnsi="Times New Roman"/>
          <w:sz w:val="24"/>
          <w:szCs w:val="24"/>
        </w:rPr>
        <w:t>у</w:t>
      </w:r>
      <w:r w:rsidRPr="00D93F7A">
        <w:rPr>
          <w:rFonts w:ascii="Times New Roman" w:hAnsi="Times New Roman"/>
          <w:sz w:val="24"/>
          <w:szCs w:val="24"/>
        </w:rPr>
        <w:t>, с темпом роста 101,0%</w:t>
      </w:r>
      <w:r>
        <w:rPr>
          <w:rFonts w:ascii="Times New Roman" w:hAnsi="Times New Roman"/>
          <w:sz w:val="24"/>
          <w:szCs w:val="24"/>
        </w:rPr>
        <w:t>;</w:t>
      </w:r>
    </w:p>
    <w:p w:rsidR="008E1926" w:rsidRPr="00D93F7A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>- 25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421 116,0 тыс. </w:t>
      </w:r>
      <w:r w:rsidRPr="00D93F7A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лей в </w:t>
      </w:r>
      <w:r w:rsidRPr="00D93F7A">
        <w:rPr>
          <w:rFonts w:ascii="Times New Roman" w:hAnsi="Times New Roman"/>
          <w:sz w:val="24"/>
          <w:szCs w:val="24"/>
        </w:rPr>
        <w:t>2024 год</w:t>
      </w:r>
      <w:r>
        <w:rPr>
          <w:rFonts w:ascii="Times New Roman" w:hAnsi="Times New Roman"/>
          <w:sz w:val="24"/>
          <w:szCs w:val="24"/>
        </w:rPr>
        <w:t>у</w:t>
      </w:r>
      <w:r w:rsidRPr="00D93F7A">
        <w:rPr>
          <w:rFonts w:ascii="Times New Roman" w:hAnsi="Times New Roman"/>
          <w:sz w:val="24"/>
          <w:szCs w:val="24"/>
        </w:rPr>
        <w:t>, с темпом роста 103,3%.</w:t>
      </w:r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Контрольно-счетной палатой проведен анализ расчета налога на прибыль организаций на период 2022-2024 гг. по критериям и с учетом обстоятельств, указанных в материалах к законопроекту, с использованием информации Управления ФНС России по Томской области, а также с учетом рассчитанного ожидаемого объема поступлений в 2021 году. По мнению Контрольно-счетной палаты, расчет прогнозируемого Администрацией Томской области объема поступлений по налогу на прибыль крайне оптимистический, имеет под собой значительные риски, в том числе и за счет оценки поступлений в 2021 году. </w:t>
      </w:r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>Фактически на 01.</w:t>
      </w:r>
      <w:r>
        <w:rPr>
          <w:rFonts w:ascii="Times New Roman" w:hAnsi="Times New Roman"/>
          <w:sz w:val="24"/>
          <w:szCs w:val="24"/>
        </w:rPr>
        <w:t>10</w:t>
      </w:r>
      <w:r w:rsidRPr="00D93F7A">
        <w:rPr>
          <w:rFonts w:ascii="Times New Roman" w:hAnsi="Times New Roman"/>
          <w:sz w:val="24"/>
          <w:szCs w:val="24"/>
        </w:rPr>
        <w:t xml:space="preserve">.2021г.  поступило </w:t>
      </w:r>
      <w:r w:rsidRPr="00D315E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</w:t>
      </w:r>
      <w:r w:rsidRPr="00D315E5">
        <w:rPr>
          <w:rFonts w:ascii="Times New Roman" w:hAnsi="Times New Roman"/>
          <w:sz w:val="24"/>
          <w:szCs w:val="24"/>
        </w:rPr>
        <w:t>945</w:t>
      </w:r>
      <w:r>
        <w:rPr>
          <w:rFonts w:ascii="Times New Roman" w:hAnsi="Times New Roman"/>
          <w:sz w:val="24"/>
          <w:szCs w:val="24"/>
        </w:rPr>
        <w:t>,</w:t>
      </w:r>
      <w:r w:rsidRPr="00D315E5">
        <w:rPr>
          <w:rFonts w:ascii="Times New Roman" w:hAnsi="Times New Roman"/>
          <w:sz w:val="24"/>
          <w:szCs w:val="24"/>
        </w:rPr>
        <w:t xml:space="preserve">69 </w:t>
      </w:r>
      <w:r>
        <w:rPr>
          <w:rFonts w:ascii="Times New Roman" w:hAnsi="Times New Roman"/>
          <w:sz w:val="24"/>
          <w:szCs w:val="24"/>
        </w:rPr>
        <w:t>млн.</w:t>
      </w:r>
      <w:r w:rsidRPr="00D315E5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D315E5">
        <w:rPr>
          <w:rFonts w:ascii="Times New Roman" w:hAnsi="Times New Roman"/>
          <w:sz w:val="24"/>
          <w:szCs w:val="24"/>
        </w:rPr>
        <w:t>темп</w:t>
      </w:r>
      <w:r>
        <w:rPr>
          <w:rFonts w:ascii="Times New Roman" w:hAnsi="Times New Roman"/>
          <w:sz w:val="24"/>
          <w:szCs w:val="24"/>
        </w:rPr>
        <w:t xml:space="preserve"> роста к аналогичному периоду 2020 года 127,4%, </w:t>
      </w:r>
      <w:r w:rsidRPr="00D93F7A">
        <w:rPr>
          <w:rFonts w:ascii="Times New Roman" w:hAnsi="Times New Roman"/>
          <w:sz w:val="24"/>
          <w:szCs w:val="24"/>
        </w:rPr>
        <w:t xml:space="preserve">при прогнозе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D93F7A">
        <w:rPr>
          <w:rFonts w:ascii="Times New Roman" w:hAnsi="Times New Roman"/>
          <w:sz w:val="24"/>
          <w:szCs w:val="24"/>
        </w:rPr>
        <w:t>на 2021 год -  17</w:t>
      </w:r>
      <w:r w:rsidRPr="00D93F7A">
        <w:rPr>
          <w:rFonts w:ascii="Times New Roman" w:hAnsi="Times New Roman"/>
          <w:sz w:val="24"/>
          <w:szCs w:val="24"/>
          <w:lang w:eastAsia="ru-RU"/>
        </w:rPr>
        <w:t> 980,2 млн</w:t>
      </w:r>
      <w:r w:rsidRPr="00D93F7A">
        <w:rPr>
          <w:rFonts w:ascii="Times New Roman" w:hAnsi="Times New Roman"/>
          <w:sz w:val="24"/>
          <w:szCs w:val="24"/>
        </w:rPr>
        <w:t>. руб., с темпом роста на уровне не менее 180%.</w:t>
      </w:r>
    </w:p>
    <w:p w:rsidR="008E1926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>По мнению Контрольно-счетной палаты</w:t>
      </w:r>
      <w:r>
        <w:rPr>
          <w:rFonts w:ascii="Times New Roman" w:hAnsi="Times New Roman"/>
          <w:sz w:val="24"/>
          <w:szCs w:val="24"/>
        </w:rPr>
        <w:t xml:space="preserve"> поступления по налогу на прибыль в 2021 году оцениваются порядка 13,9 млрд. руб.</w:t>
      </w:r>
      <w:r w:rsidRPr="00D93F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14,8 млрд. руб. - в 2022 году. П</w:t>
      </w:r>
      <w:r w:rsidRPr="00D93F7A">
        <w:rPr>
          <w:rFonts w:ascii="Times New Roman" w:hAnsi="Times New Roman"/>
          <w:sz w:val="24"/>
          <w:szCs w:val="24"/>
        </w:rPr>
        <w:t xml:space="preserve">рогнозный показатель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D93F7A">
        <w:rPr>
          <w:rFonts w:ascii="Times New Roman" w:hAnsi="Times New Roman"/>
          <w:sz w:val="24"/>
          <w:szCs w:val="24"/>
        </w:rPr>
        <w:t xml:space="preserve">может быть принят </w:t>
      </w:r>
      <w:r w:rsidRPr="00FD7097">
        <w:rPr>
          <w:rFonts w:ascii="Times New Roman" w:hAnsi="Times New Roman"/>
          <w:sz w:val="24"/>
          <w:szCs w:val="24"/>
          <w:u w:val="single"/>
        </w:rPr>
        <w:t>только при условии разработки эффективных реалистичных мероприятий</w:t>
      </w:r>
      <w:r>
        <w:rPr>
          <w:rFonts w:ascii="Times New Roman" w:hAnsi="Times New Roman"/>
          <w:sz w:val="24"/>
          <w:szCs w:val="24"/>
        </w:rPr>
        <w:t xml:space="preserve"> с доведением </w:t>
      </w:r>
      <w:r w:rsidRPr="00D93F7A">
        <w:rPr>
          <w:rFonts w:ascii="Times New Roman" w:hAnsi="Times New Roman"/>
          <w:sz w:val="24"/>
          <w:szCs w:val="24"/>
        </w:rPr>
        <w:t>планов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D93F7A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й</w:t>
      </w:r>
      <w:r w:rsidRPr="00D93F7A">
        <w:rPr>
          <w:rFonts w:ascii="Times New Roman" w:hAnsi="Times New Roman"/>
          <w:sz w:val="24"/>
          <w:szCs w:val="24"/>
        </w:rPr>
        <w:t xml:space="preserve"> отраслевым департаментам и службам Администрации Томской области. Необходимо изучение и внедрение практик регионов Российской Федерации о применении мер налоговой конкуренции по отношению к другим территориям, мер совместного использования объектов государственной, муниципальной собственности и собственности хозяйствующих субъектов для привлечения проектов с высокой добавленной стоимостью.</w:t>
      </w:r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что, по мнению Контрольно-счетной палаты, оценки Управления ФНС России по Томской области по данному доходному источнику в размерах </w:t>
      </w:r>
      <w:r w:rsidRPr="00766F0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</w:t>
      </w:r>
      <w:r w:rsidRPr="00766F0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 млрд</w:t>
      </w:r>
      <w:r w:rsidRPr="00766F09">
        <w:rPr>
          <w:rFonts w:ascii="Times New Roman" w:hAnsi="Times New Roman"/>
          <w:sz w:val="24"/>
          <w:szCs w:val="24"/>
        </w:rPr>
        <w:t>. руб. в 2021 году и 14</w:t>
      </w:r>
      <w:r>
        <w:rPr>
          <w:rFonts w:ascii="Times New Roman" w:hAnsi="Times New Roman"/>
          <w:sz w:val="24"/>
          <w:szCs w:val="24"/>
        </w:rPr>
        <w:t>,</w:t>
      </w:r>
      <w:r w:rsidRPr="00766F09">
        <w:rPr>
          <w:rFonts w:ascii="Times New Roman" w:hAnsi="Times New Roman"/>
          <w:sz w:val="24"/>
          <w:szCs w:val="24"/>
        </w:rPr>
        <w:t xml:space="preserve">36 </w:t>
      </w:r>
      <w:r>
        <w:rPr>
          <w:rFonts w:ascii="Times New Roman" w:hAnsi="Times New Roman"/>
          <w:sz w:val="24"/>
          <w:szCs w:val="24"/>
        </w:rPr>
        <w:t>млрд</w:t>
      </w:r>
      <w:r w:rsidRPr="00766F09">
        <w:rPr>
          <w:rFonts w:ascii="Times New Roman" w:hAnsi="Times New Roman"/>
          <w:sz w:val="24"/>
          <w:szCs w:val="24"/>
        </w:rPr>
        <w:t>. руб. в 2022 году более соответствуют реальным ожиданиям</w:t>
      </w:r>
      <w:r>
        <w:rPr>
          <w:rFonts w:ascii="Times New Roman" w:hAnsi="Times New Roman"/>
          <w:sz w:val="24"/>
          <w:szCs w:val="24"/>
        </w:rPr>
        <w:t>, чем отраженные в прогнозе.</w:t>
      </w:r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3F7A">
        <w:rPr>
          <w:rFonts w:ascii="Times New Roman" w:hAnsi="Times New Roman"/>
          <w:b/>
          <w:sz w:val="24"/>
          <w:szCs w:val="24"/>
        </w:rPr>
        <w:t>5.2 Налог на доходы физических лиц</w:t>
      </w:r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93F7A">
        <w:rPr>
          <w:rFonts w:ascii="Times New Roman" w:hAnsi="Times New Roman"/>
          <w:sz w:val="24"/>
          <w:szCs w:val="24"/>
        </w:rPr>
        <w:t>материалах</w:t>
      </w:r>
      <w:proofErr w:type="gramEnd"/>
      <w:r w:rsidRPr="00D93F7A">
        <w:rPr>
          <w:rFonts w:ascii="Times New Roman" w:hAnsi="Times New Roman"/>
          <w:sz w:val="24"/>
          <w:szCs w:val="24"/>
        </w:rPr>
        <w:t xml:space="preserve"> и документах к законопроекту поступление налога на доходы физических лиц в консолидированный бюджет прогнозируется в следующих объемах:</w:t>
      </w:r>
    </w:p>
    <w:p w:rsidR="008E1926" w:rsidRPr="00D93F7A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>25 141 523,9 тыс</w:t>
      </w:r>
      <w:r w:rsidRPr="00D93F7A">
        <w:rPr>
          <w:rFonts w:ascii="Times New Roman" w:hAnsi="Times New Roman"/>
          <w:sz w:val="24"/>
          <w:szCs w:val="24"/>
        </w:rPr>
        <w:t>. руб</w:t>
      </w:r>
      <w:r>
        <w:rPr>
          <w:rFonts w:ascii="Times New Roman" w:hAnsi="Times New Roman"/>
          <w:sz w:val="24"/>
          <w:szCs w:val="24"/>
        </w:rPr>
        <w:t>лей в</w:t>
      </w:r>
      <w:r w:rsidRPr="00D93F7A">
        <w:rPr>
          <w:rFonts w:ascii="Times New Roman" w:hAnsi="Times New Roman"/>
          <w:sz w:val="24"/>
          <w:szCs w:val="24"/>
        </w:rPr>
        <w:t xml:space="preserve"> 2021 год</w:t>
      </w:r>
      <w:r>
        <w:rPr>
          <w:rFonts w:ascii="Times New Roman" w:hAnsi="Times New Roman"/>
          <w:sz w:val="24"/>
          <w:szCs w:val="24"/>
        </w:rPr>
        <w:t>у,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103,1%;</w:t>
      </w:r>
    </w:p>
    <w:p w:rsidR="008E1926" w:rsidRPr="00D93F7A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26 256 912,8 </w:t>
      </w:r>
      <w:r w:rsidRPr="00D93F7A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 xml:space="preserve">лей в </w:t>
      </w:r>
      <w:r w:rsidRPr="00D93F7A">
        <w:rPr>
          <w:rFonts w:ascii="Times New Roman" w:hAnsi="Times New Roman"/>
          <w:sz w:val="24"/>
          <w:szCs w:val="24"/>
        </w:rPr>
        <w:t>2022 год</w:t>
      </w:r>
      <w:r>
        <w:rPr>
          <w:rFonts w:ascii="Times New Roman" w:hAnsi="Times New Roman"/>
          <w:sz w:val="24"/>
          <w:szCs w:val="24"/>
        </w:rPr>
        <w:t>у,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104,4%;</w:t>
      </w:r>
    </w:p>
    <w:p w:rsidR="008E1926" w:rsidRPr="00D93F7A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27 761 718,4 </w:t>
      </w:r>
      <w:r w:rsidRPr="00D93F7A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 xml:space="preserve">лей в </w:t>
      </w:r>
      <w:r w:rsidRPr="00D93F7A">
        <w:rPr>
          <w:rFonts w:ascii="Times New Roman" w:hAnsi="Times New Roman"/>
          <w:sz w:val="24"/>
          <w:szCs w:val="24"/>
        </w:rPr>
        <w:t>2023 год</w:t>
      </w:r>
      <w:r>
        <w:rPr>
          <w:rFonts w:ascii="Times New Roman" w:hAnsi="Times New Roman"/>
          <w:sz w:val="24"/>
          <w:szCs w:val="24"/>
        </w:rPr>
        <w:t>у,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105,7%;</w:t>
      </w:r>
    </w:p>
    <w:p w:rsidR="008E1926" w:rsidRPr="00D93F7A" w:rsidRDefault="008E1926" w:rsidP="00E77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>29 352 930,0 тыс. руб</w:t>
      </w:r>
      <w:r>
        <w:rPr>
          <w:rFonts w:ascii="Times New Roman" w:hAnsi="Times New Roman"/>
          <w:sz w:val="24"/>
          <w:szCs w:val="24"/>
          <w:lang w:eastAsia="ru-RU"/>
        </w:rPr>
        <w:t>лей в</w:t>
      </w:r>
      <w:r w:rsidRPr="00D93F7A">
        <w:rPr>
          <w:rFonts w:ascii="Times New Roman" w:hAnsi="Times New Roman"/>
          <w:sz w:val="24"/>
          <w:szCs w:val="24"/>
        </w:rPr>
        <w:t xml:space="preserve"> 2024 год</w:t>
      </w:r>
      <w:r>
        <w:rPr>
          <w:rFonts w:ascii="Times New Roman" w:hAnsi="Times New Roman"/>
          <w:sz w:val="24"/>
          <w:szCs w:val="24"/>
        </w:rPr>
        <w:t>у,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F7A">
        <w:rPr>
          <w:rFonts w:ascii="Times New Roman" w:hAnsi="Times New Roman"/>
          <w:sz w:val="24"/>
          <w:szCs w:val="24"/>
        </w:rPr>
        <w:t>с темпом роста 105,7%.</w:t>
      </w:r>
    </w:p>
    <w:p w:rsidR="008E1926" w:rsidRPr="00D93F7A" w:rsidRDefault="008E1926" w:rsidP="00E77F01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3F7A">
        <w:rPr>
          <w:rFonts w:ascii="Times New Roman" w:hAnsi="Times New Roman"/>
          <w:sz w:val="24"/>
          <w:szCs w:val="24"/>
          <w:lang w:eastAsia="ru-RU"/>
        </w:rPr>
        <w:t xml:space="preserve">Расчет налога на доходы физических лиц основывается на прогнозе ожидаемых поступлений налога в 2021 году, с учетом прогнозируемых темпов роста заработной платы в разрезе муниципальных образований Томской области, погашения задолженности в течение 3-х летнего искового периода, роста МРОТ с </w:t>
      </w:r>
      <w:r w:rsidRPr="00D93F7A">
        <w:rPr>
          <w:rFonts w:ascii="Times New Roman" w:hAnsi="Times New Roman"/>
          <w:sz w:val="24"/>
          <w:szCs w:val="24"/>
          <w:shd w:val="clear" w:color="auto" w:fill="FFFFFF"/>
        </w:rPr>
        <w:t>12 792 рубля в месяц в 2021 году до 13617 рублей в 2022 году</w:t>
      </w:r>
      <w:r w:rsidRPr="00D93F7A">
        <w:rPr>
          <w:rFonts w:ascii="Times New Roman" w:hAnsi="Times New Roman"/>
          <w:sz w:val="24"/>
          <w:szCs w:val="24"/>
          <w:shd w:val="clear" w:color="auto" w:fill="FBFBFB"/>
        </w:rPr>
        <w:t>, учтен более высокий темп роста НДФЛ в</w:t>
      </w:r>
      <w:proofErr w:type="gramEnd"/>
      <w:r w:rsidRPr="00D93F7A">
        <w:rPr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proofErr w:type="gramStart"/>
      <w:r w:rsidRPr="00D93F7A">
        <w:rPr>
          <w:rFonts w:ascii="Times New Roman" w:hAnsi="Times New Roman"/>
          <w:sz w:val="24"/>
          <w:szCs w:val="24"/>
          <w:shd w:val="clear" w:color="auto" w:fill="FBFBFB"/>
        </w:rPr>
        <w:t>2020 году в связи с сокращение работающих, в том числе в нефтегазовом секторе, и произведении им компенсационных выплат, и более низкий темп роста НДФЛ в 2021 году, связанных с неполным возмещением сокращений (на 01.01.2021г. незанятых граждан, состоящих на учете в службе занятости, числилось 33,1 тыс. чел., на 01.0</w:t>
      </w:r>
      <w:r>
        <w:rPr>
          <w:rFonts w:ascii="Times New Roman" w:hAnsi="Times New Roman"/>
          <w:sz w:val="24"/>
          <w:szCs w:val="24"/>
          <w:shd w:val="clear" w:color="auto" w:fill="FBFBFB"/>
        </w:rPr>
        <w:t>9.2021г. – 11</w:t>
      </w:r>
      <w:r w:rsidRPr="00D93F7A">
        <w:rPr>
          <w:rFonts w:ascii="Times New Roman" w:hAnsi="Times New Roman"/>
          <w:sz w:val="24"/>
          <w:szCs w:val="24"/>
          <w:shd w:val="clear" w:color="auto" w:fill="FBFBFB"/>
        </w:rPr>
        <w:t xml:space="preserve">,3 тыс. чел.). </w:t>
      </w:r>
      <w:proofErr w:type="gramEnd"/>
    </w:p>
    <w:p w:rsidR="008E1926" w:rsidRPr="00D93F7A" w:rsidRDefault="008E1926" w:rsidP="00E77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Pr="00D93F7A">
        <w:rPr>
          <w:rFonts w:ascii="Times New Roman" w:hAnsi="Times New Roman"/>
          <w:sz w:val="24"/>
          <w:szCs w:val="24"/>
        </w:rPr>
        <w:t xml:space="preserve">, прогнозируемый объем поступлений по налогу на доходы физических лиц </w:t>
      </w:r>
      <w:r w:rsidRPr="00FD7097">
        <w:rPr>
          <w:rFonts w:ascii="Times New Roman" w:hAnsi="Times New Roman"/>
          <w:sz w:val="24"/>
          <w:szCs w:val="24"/>
          <w:u w:val="single"/>
        </w:rPr>
        <w:t>совпадает с  оценкой Администрации</w:t>
      </w:r>
      <w:r w:rsidRPr="00D93F7A">
        <w:rPr>
          <w:rFonts w:ascii="Times New Roman" w:hAnsi="Times New Roman"/>
          <w:sz w:val="24"/>
          <w:szCs w:val="24"/>
        </w:rPr>
        <w:t xml:space="preserve"> Томской области.</w:t>
      </w:r>
    </w:p>
    <w:p w:rsidR="008E1926" w:rsidRDefault="008E1926" w:rsidP="008E19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1926" w:rsidRPr="00F50640" w:rsidRDefault="008E1926" w:rsidP="00B93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4659">
        <w:rPr>
          <w:rFonts w:ascii="Times New Roman" w:hAnsi="Times New Roman"/>
          <w:b/>
          <w:sz w:val="24"/>
          <w:szCs w:val="24"/>
          <w:lang w:eastAsia="ru-RU"/>
        </w:rPr>
        <w:t>5.3  Акцизы по подакцизным товарам (продукции), производимым на территории Российской Федерации</w:t>
      </w:r>
    </w:p>
    <w:p w:rsidR="008E1926" w:rsidRPr="00601008" w:rsidRDefault="008E1926" w:rsidP="00B93C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1008">
        <w:rPr>
          <w:rFonts w:ascii="Times New Roman" w:hAnsi="Times New Roman"/>
          <w:sz w:val="24"/>
          <w:szCs w:val="24"/>
        </w:rPr>
        <w:t xml:space="preserve">Прогноз поступлений акцизов по подакцизным товарам (продукции), производимым на территории Российской Федерации, в </w:t>
      </w:r>
      <w:r>
        <w:rPr>
          <w:rFonts w:ascii="Times New Roman" w:hAnsi="Times New Roman"/>
          <w:sz w:val="24"/>
          <w:szCs w:val="24"/>
        </w:rPr>
        <w:t>областной</w:t>
      </w:r>
      <w:r w:rsidRPr="00601008">
        <w:rPr>
          <w:rFonts w:ascii="Times New Roman" w:hAnsi="Times New Roman"/>
          <w:sz w:val="24"/>
          <w:szCs w:val="24"/>
        </w:rPr>
        <w:t xml:space="preserve"> бюджет Томской области</w:t>
      </w:r>
      <w:r>
        <w:rPr>
          <w:rFonts w:ascii="Times New Roman" w:hAnsi="Times New Roman"/>
          <w:sz w:val="24"/>
          <w:szCs w:val="24"/>
        </w:rPr>
        <w:t xml:space="preserve">, подготовленный Администрацией Томской области, </w:t>
      </w:r>
      <w:r w:rsidRPr="00601008">
        <w:rPr>
          <w:rFonts w:ascii="Times New Roman" w:hAnsi="Times New Roman"/>
          <w:sz w:val="24"/>
          <w:szCs w:val="24"/>
        </w:rPr>
        <w:t xml:space="preserve"> составляет:</w:t>
      </w:r>
    </w:p>
    <w:p w:rsidR="008E1926" w:rsidRDefault="008E1926" w:rsidP="00B93C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01008">
        <w:rPr>
          <w:rFonts w:ascii="Times New Roman" w:hAnsi="Times New Roman"/>
          <w:sz w:val="24"/>
          <w:szCs w:val="24"/>
        </w:rPr>
        <w:t xml:space="preserve">11 128 145,9 тыс. рублей </w:t>
      </w:r>
      <w:r>
        <w:rPr>
          <w:rFonts w:ascii="Times New Roman" w:hAnsi="Times New Roman"/>
          <w:sz w:val="24"/>
          <w:szCs w:val="24"/>
        </w:rPr>
        <w:t>в</w:t>
      </w:r>
      <w:r w:rsidRPr="00601008">
        <w:rPr>
          <w:rFonts w:ascii="Times New Roman" w:hAnsi="Times New Roman"/>
          <w:sz w:val="24"/>
          <w:szCs w:val="24"/>
        </w:rPr>
        <w:t xml:space="preserve"> 2022 год</w:t>
      </w:r>
      <w:r>
        <w:rPr>
          <w:rFonts w:ascii="Times New Roman" w:hAnsi="Times New Roman"/>
          <w:sz w:val="24"/>
          <w:szCs w:val="24"/>
        </w:rPr>
        <w:t>у, с темпом роста 105,9%;</w:t>
      </w:r>
    </w:p>
    <w:p w:rsidR="008E1926" w:rsidRPr="00601008" w:rsidRDefault="008E1926" w:rsidP="00B93C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1008">
        <w:rPr>
          <w:rFonts w:ascii="Times New Roman" w:hAnsi="Times New Roman"/>
          <w:sz w:val="24"/>
          <w:szCs w:val="24"/>
        </w:rPr>
        <w:t xml:space="preserve">12 236 354,7 тыс. рублей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01008">
        <w:rPr>
          <w:rFonts w:ascii="Times New Roman" w:hAnsi="Times New Roman"/>
          <w:sz w:val="24"/>
          <w:szCs w:val="24"/>
        </w:rPr>
        <w:t>2023 год</w:t>
      </w:r>
      <w:r>
        <w:rPr>
          <w:rFonts w:ascii="Times New Roman" w:hAnsi="Times New Roman"/>
          <w:sz w:val="24"/>
          <w:szCs w:val="24"/>
        </w:rPr>
        <w:t>у, с темпом роста 110,0%;</w:t>
      </w:r>
    </w:p>
    <w:p w:rsidR="008E1926" w:rsidRPr="00601008" w:rsidRDefault="008E1926" w:rsidP="00B93C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- 12 419 719,5 тыс. рублей</w:t>
      </w:r>
      <w:r w:rsidRPr="00601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01008">
        <w:rPr>
          <w:rFonts w:ascii="Times New Roman" w:hAnsi="Times New Roman"/>
          <w:sz w:val="24"/>
          <w:szCs w:val="24"/>
        </w:rPr>
        <w:t xml:space="preserve"> 2024 год</w:t>
      </w:r>
      <w:r>
        <w:rPr>
          <w:rFonts w:ascii="Times New Roman" w:hAnsi="Times New Roman"/>
          <w:sz w:val="24"/>
          <w:szCs w:val="24"/>
        </w:rPr>
        <w:t>у, с темпом роста 101,5%.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A05">
        <w:rPr>
          <w:rFonts w:ascii="Times New Roman" w:hAnsi="Times New Roman"/>
          <w:sz w:val="24"/>
          <w:szCs w:val="24"/>
        </w:rPr>
        <w:t xml:space="preserve">В представленном расчете </w:t>
      </w:r>
      <w:r>
        <w:rPr>
          <w:rFonts w:ascii="Times New Roman" w:hAnsi="Times New Roman"/>
          <w:sz w:val="24"/>
          <w:szCs w:val="24"/>
        </w:rPr>
        <w:t>д</w:t>
      </w:r>
      <w:r w:rsidRPr="004970F0">
        <w:rPr>
          <w:rFonts w:ascii="Times New Roman" w:hAnsi="Times New Roman"/>
          <w:sz w:val="24"/>
          <w:szCs w:val="24"/>
        </w:rPr>
        <w:t>оход</w:t>
      </w:r>
      <w:r>
        <w:rPr>
          <w:rFonts w:ascii="Times New Roman" w:hAnsi="Times New Roman"/>
          <w:sz w:val="24"/>
          <w:szCs w:val="24"/>
        </w:rPr>
        <w:t>ов</w:t>
      </w:r>
      <w:r w:rsidRPr="004970F0">
        <w:rPr>
          <w:rFonts w:ascii="Times New Roman" w:hAnsi="Times New Roman"/>
          <w:sz w:val="24"/>
          <w:szCs w:val="24"/>
        </w:rPr>
        <w:t xml:space="preserve">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970F0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4970F0"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Федерации, подлежащие зачислению в бюджеты субъектов Российской Федерации (далее – акцизы на нефтепродукты)</w:t>
      </w:r>
      <w:r>
        <w:rPr>
          <w:rFonts w:ascii="Times New Roman" w:hAnsi="Times New Roman"/>
          <w:sz w:val="24"/>
          <w:szCs w:val="24"/>
        </w:rPr>
        <w:t xml:space="preserve"> темп роста ставок акцизов на нефтепродукты на 2024 год обозначен в размере 100,0% к предыдущему периоду.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 этом согласно Федеральному закону от 02.07.2021 № 305-ФЗ «О</w:t>
      </w:r>
      <w:r w:rsidRPr="008E1926">
        <w:rPr>
          <w:rFonts w:ascii="Times New Roman" w:hAnsi="Times New Roman"/>
          <w:sz w:val="24"/>
          <w:szCs w:val="24"/>
        </w:rPr>
        <w:t xml:space="preserve"> внесении изменений в части первую и вторую Налогового кодекса Российской Федерации и отдельные законодательные акты Российской Федерации» (далее – Федеральный закон № 305-ФЗ) </w:t>
      </w:r>
      <w:r>
        <w:rPr>
          <w:rFonts w:ascii="Times New Roman" w:hAnsi="Times New Roman"/>
          <w:sz w:val="24"/>
          <w:szCs w:val="24"/>
        </w:rPr>
        <w:t>рост ставок по акцизам на нефтепродукты на 2024 год, за исключением прямогонного бензина, составляет 104,0%. По прямогонному бензину темп роста ставки на 2024 год составит 104,7% по отношению к 2023</w:t>
      </w:r>
      <w:proofErr w:type="gramEnd"/>
      <w:r>
        <w:rPr>
          <w:rFonts w:ascii="Times New Roman" w:hAnsi="Times New Roman"/>
          <w:sz w:val="24"/>
          <w:szCs w:val="24"/>
        </w:rPr>
        <w:t xml:space="preserve"> году (п. 6 ст. 193 Налогового кодекса РФ). 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расчете прогноза поступлений д</w:t>
      </w:r>
      <w:r w:rsidRPr="00894D11">
        <w:rPr>
          <w:rFonts w:ascii="Times New Roman" w:hAnsi="Times New Roman"/>
          <w:sz w:val="24"/>
          <w:szCs w:val="24"/>
        </w:rPr>
        <w:t>оход</w:t>
      </w:r>
      <w:r>
        <w:rPr>
          <w:rFonts w:ascii="Times New Roman" w:hAnsi="Times New Roman"/>
          <w:sz w:val="24"/>
          <w:szCs w:val="24"/>
        </w:rPr>
        <w:t>ов</w:t>
      </w:r>
      <w:r w:rsidRPr="00894D11">
        <w:rPr>
          <w:rFonts w:ascii="Times New Roman" w:hAnsi="Times New Roman"/>
          <w:sz w:val="24"/>
          <w:szCs w:val="24"/>
        </w:rPr>
        <w:t xml:space="preserve"> от акцизов на алкогольную продукцию с объемной долей этилового спирта свыше 9 процентов</w:t>
      </w:r>
      <w:r>
        <w:rPr>
          <w:rFonts w:ascii="Times New Roman" w:hAnsi="Times New Roman"/>
          <w:sz w:val="24"/>
          <w:szCs w:val="24"/>
        </w:rPr>
        <w:t xml:space="preserve">, а также на </w:t>
      </w:r>
      <w:r w:rsidRPr="00CB52B0">
        <w:rPr>
          <w:rFonts w:ascii="Times New Roman" w:hAnsi="Times New Roman"/>
          <w:sz w:val="24"/>
          <w:szCs w:val="24"/>
        </w:rPr>
        <w:t>спирт этиловый, произведенный из пищевого или непищевого сырья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52B0">
        <w:rPr>
          <w:rFonts w:ascii="Times New Roman" w:hAnsi="Times New Roman"/>
          <w:sz w:val="24"/>
          <w:szCs w:val="24"/>
        </w:rPr>
        <w:t>акцизов на спиртосодержащую продукцию</w:t>
      </w:r>
      <w:r>
        <w:rPr>
          <w:rFonts w:ascii="Times New Roman" w:hAnsi="Times New Roman"/>
          <w:sz w:val="24"/>
          <w:szCs w:val="24"/>
        </w:rPr>
        <w:t xml:space="preserve"> темп роста ставок на 2023 год указан 100,0%, на 2024 год – также 100,0%.  Согласно Федеральному закону № 305-ФЗ рост ставок акцизов указанную </w:t>
      </w:r>
      <w:r w:rsidRPr="00894D11">
        <w:rPr>
          <w:rFonts w:ascii="Times New Roman" w:hAnsi="Times New Roman"/>
          <w:sz w:val="24"/>
          <w:szCs w:val="24"/>
        </w:rPr>
        <w:t>алкогольную продукцию</w:t>
      </w:r>
      <w:r>
        <w:rPr>
          <w:rFonts w:ascii="Times New Roman" w:hAnsi="Times New Roman"/>
          <w:sz w:val="24"/>
          <w:szCs w:val="24"/>
        </w:rPr>
        <w:t>, спирт этиловый и спиртосодержащую</w:t>
      </w:r>
      <w:proofErr w:type="gramEnd"/>
      <w:r>
        <w:rPr>
          <w:rFonts w:ascii="Times New Roman" w:hAnsi="Times New Roman"/>
          <w:sz w:val="24"/>
          <w:szCs w:val="24"/>
        </w:rPr>
        <w:t xml:space="preserve"> продукцию</w:t>
      </w:r>
      <w:r w:rsidRPr="00894D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2023-2024 годы составит по 4,1% ежегодно.  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внесенному 30 сентября 2021 года в Государственную Думу Российской Федерации проекту федерального закона «О федеральном бюджете на 2022 год и на плановый период 2023 и 2024 годов» и материалов, прилагаемых к законопроекту, ряд  показателей, которые были использованы Администрацией Томской области в расчете акцизов </w:t>
      </w:r>
      <w:r w:rsidRPr="000B7522">
        <w:rPr>
          <w:rFonts w:ascii="Times New Roman" w:hAnsi="Times New Roman"/>
          <w:sz w:val="24"/>
          <w:szCs w:val="24"/>
        </w:rPr>
        <w:t>по подакцизным товарам (продукции)</w:t>
      </w:r>
      <w:r>
        <w:rPr>
          <w:rFonts w:ascii="Times New Roman" w:hAnsi="Times New Roman"/>
          <w:sz w:val="24"/>
          <w:szCs w:val="24"/>
        </w:rPr>
        <w:t xml:space="preserve"> для формирования параметров областного бюджета на 2022-2024 годы, претерпевает изменение, в частности:</w:t>
      </w:r>
      <w:proofErr w:type="gramEnd"/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индекс промышленного производства в Российской Федерации по виду деятельности «Производство кокса, нефтепродуктов»;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индекс промышленного производства в Российской Федерации по виду деятельности «Производство напитков»;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доли распределения </w:t>
      </w:r>
      <w:r w:rsidRPr="00A429E8">
        <w:rPr>
          <w:rFonts w:ascii="Times New Roman" w:hAnsi="Times New Roman"/>
          <w:sz w:val="24"/>
          <w:szCs w:val="24"/>
        </w:rPr>
        <w:t>акцизов на алкогольную продукцию с объемной долей этилового спирта свыше 9 процентов</w:t>
      </w:r>
      <w:r>
        <w:rPr>
          <w:rFonts w:ascii="Times New Roman" w:hAnsi="Times New Roman"/>
          <w:sz w:val="24"/>
          <w:szCs w:val="24"/>
        </w:rPr>
        <w:t xml:space="preserve">, акцизов на нефтепродукты;   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передача в полном объеме в федеральный бюджет </w:t>
      </w:r>
      <w:r w:rsidRPr="0050172A">
        <w:rPr>
          <w:rFonts w:ascii="Times New Roman" w:hAnsi="Times New Roman"/>
          <w:color w:val="000000"/>
          <w:sz w:val="24"/>
          <w:szCs w:val="24"/>
        </w:rPr>
        <w:t>доходов от акцизов на средние дистилляты, производимые на территории РФ</w:t>
      </w:r>
      <w:r>
        <w:rPr>
          <w:rFonts w:ascii="Times New Roman" w:hAnsi="Times New Roman"/>
          <w:color w:val="000000"/>
          <w:sz w:val="24"/>
          <w:szCs w:val="24"/>
        </w:rPr>
        <w:t xml:space="preserve">,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связи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чем </w:t>
      </w:r>
      <w:r>
        <w:rPr>
          <w:rFonts w:ascii="Times New Roman" w:hAnsi="Times New Roman"/>
          <w:sz w:val="24"/>
          <w:szCs w:val="24"/>
        </w:rPr>
        <w:t xml:space="preserve">регионам будет передано 4,8% доходов от акцизов </w:t>
      </w:r>
      <w:r w:rsidRPr="0050172A">
        <w:rPr>
          <w:rFonts w:ascii="Times New Roman" w:hAnsi="Times New Roman"/>
          <w:color w:val="000000"/>
          <w:sz w:val="24"/>
          <w:szCs w:val="24"/>
        </w:rPr>
        <w:t>на алкогольную продукцию с объемной долей этилового спирта свыше 9 процентов, подлежащих зачислению в бюджеты субъектов Р</w:t>
      </w:r>
      <w:r>
        <w:rPr>
          <w:rFonts w:ascii="Times New Roman" w:hAnsi="Times New Roman"/>
          <w:color w:val="000000"/>
          <w:sz w:val="24"/>
          <w:szCs w:val="24"/>
        </w:rPr>
        <w:t xml:space="preserve">Ф. 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письму Департамента потребительского рынка Администрации Томской области (далее – Департамент) от 07.10.2021г. № 19-03-309 производство пива (кроме отходов пивоварения) в 2021-2024 годах году составит по 14600,</w:t>
      </w:r>
      <w:r w:rsidRPr="00DE6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предположительно, тыс. </w:t>
      </w:r>
      <w:proofErr w:type="spellStart"/>
      <w:r>
        <w:rPr>
          <w:rFonts w:ascii="Times New Roman" w:hAnsi="Times New Roman"/>
          <w:sz w:val="24"/>
          <w:szCs w:val="24"/>
        </w:rPr>
        <w:t>дкл</w:t>
      </w:r>
      <w:proofErr w:type="spellEnd"/>
      <w:r>
        <w:rPr>
          <w:rFonts w:ascii="Times New Roman" w:hAnsi="Times New Roman"/>
          <w:sz w:val="24"/>
          <w:szCs w:val="24"/>
        </w:rPr>
        <w:t xml:space="preserve">. (т.к. в указанном письме Департамента единица измерения не указана) ежегодно. Данные объемы производства пива на период 2022-2024 годы соответствуют </w:t>
      </w:r>
      <w:r w:rsidRPr="0055442F">
        <w:rPr>
          <w:rFonts w:ascii="Times New Roman" w:hAnsi="Times New Roman"/>
          <w:b/>
          <w:sz w:val="24"/>
          <w:szCs w:val="24"/>
        </w:rPr>
        <w:t>консервативному варианту</w:t>
      </w:r>
      <w:r>
        <w:rPr>
          <w:rFonts w:ascii="Times New Roman" w:hAnsi="Times New Roman"/>
          <w:sz w:val="24"/>
          <w:szCs w:val="24"/>
        </w:rPr>
        <w:t xml:space="preserve"> Прогноза;  в расчетах акцизов объемы выпуска пива указаны Администрацией Томской области 15075 тыс. </w:t>
      </w:r>
      <w:proofErr w:type="spellStart"/>
      <w:r>
        <w:rPr>
          <w:rFonts w:ascii="Times New Roman" w:hAnsi="Times New Roman"/>
          <w:sz w:val="24"/>
          <w:szCs w:val="24"/>
        </w:rPr>
        <w:t>дкл</w:t>
      </w:r>
      <w:proofErr w:type="spellEnd"/>
      <w:r>
        <w:rPr>
          <w:rFonts w:ascii="Times New Roman" w:hAnsi="Times New Roman"/>
          <w:sz w:val="24"/>
          <w:szCs w:val="24"/>
        </w:rPr>
        <w:t xml:space="preserve">. в 2021 году и по 15100 тыс. </w:t>
      </w:r>
      <w:proofErr w:type="spellStart"/>
      <w:r>
        <w:rPr>
          <w:rFonts w:ascii="Times New Roman" w:hAnsi="Times New Roman"/>
          <w:sz w:val="24"/>
          <w:szCs w:val="24"/>
        </w:rPr>
        <w:t>дкл</w:t>
      </w:r>
      <w:proofErr w:type="spellEnd"/>
      <w:r>
        <w:rPr>
          <w:rFonts w:ascii="Times New Roman" w:hAnsi="Times New Roman"/>
          <w:sz w:val="24"/>
          <w:szCs w:val="24"/>
        </w:rPr>
        <w:t>. в 2022-2024 годах ежегодно, что соответствует базовому варианту Прогноза. Администрации Томской области требуется уточнить позиции Департамента потребительского рынка и Департамента экономики по объемам выпуска пива в 2021-2024 годах.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этом же письме Департамент прогнозирует выпуск вин на 2021 год в объеме 902,2, предположительно, тыс. </w:t>
      </w:r>
      <w:proofErr w:type="spellStart"/>
      <w:r>
        <w:rPr>
          <w:rFonts w:ascii="Times New Roman" w:hAnsi="Times New Roman"/>
          <w:sz w:val="24"/>
          <w:szCs w:val="24"/>
        </w:rPr>
        <w:t>дкл</w:t>
      </w:r>
      <w:proofErr w:type="spellEnd"/>
      <w:r>
        <w:rPr>
          <w:rFonts w:ascii="Times New Roman" w:hAnsi="Times New Roman"/>
          <w:sz w:val="24"/>
          <w:szCs w:val="24"/>
        </w:rPr>
        <w:t xml:space="preserve">. (т.к. в письме единица измерения не указана), что ниже объемов, отраженных в расчете оценки поступления акцизов по винам на 2021 год (940,0 тыс. </w:t>
      </w:r>
      <w:proofErr w:type="spellStart"/>
      <w:r>
        <w:rPr>
          <w:rFonts w:ascii="Times New Roman" w:hAnsi="Times New Roman"/>
          <w:sz w:val="24"/>
          <w:szCs w:val="24"/>
        </w:rPr>
        <w:t>дкл</w:t>
      </w:r>
      <w:proofErr w:type="spellEnd"/>
      <w:r>
        <w:rPr>
          <w:rFonts w:ascii="Times New Roman" w:hAnsi="Times New Roman"/>
          <w:sz w:val="24"/>
          <w:szCs w:val="24"/>
        </w:rPr>
        <w:t>.);  на 2022-2024 годы объем выпуска вин прогнозируется выше уровня, заложенного в расчетах акцизов.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В указанном письме Департамента в категорию «Вино» </w:t>
      </w:r>
      <w:r w:rsidRPr="006C76E3">
        <w:rPr>
          <w:rFonts w:ascii="Times New Roman" w:hAnsi="Times New Roman"/>
          <w:sz w:val="24"/>
          <w:szCs w:val="24"/>
        </w:rPr>
        <w:t>отнесены</w:t>
      </w:r>
      <w:r>
        <w:rPr>
          <w:rFonts w:ascii="Times New Roman" w:hAnsi="Times New Roman"/>
          <w:sz w:val="24"/>
          <w:szCs w:val="24"/>
        </w:rPr>
        <w:t xml:space="preserve">, в частности, </w:t>
      </w:r>
      <w:r>
        <w:rPr>
          <w:rFonts w:ascii="Times New Roman" w:hAnsi="Times New Roman"/>
          <w:sz w:val="24"/>
          <w:szCs w:val="24"/>
        </w:rPr>
        <w:lastRenderedPageBreak/>
        <w:t>напитки винные, изготовляемые без добавления этилового спирта, тогда как в представленном расчете Администрации Томской области расчет акциза произведен только по винам.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Согласно отчету Управления ФНС России по Томской области по форме № 5-АЛ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2020 году налоговая база по винным напиткам, </w:t>
      </w:r>
      <w:r w:rsidRPr="007538DE">
        <w:rPr>
          <w:rFonts w:ascii="Times New Roman" w:eastAsia="Times New Roman" w:hAnsi="Times New Roman"/>
          <w:sz w:val="24"/>
          <w:szCs w:val="24"/>
          <w:lang w:eastAsia="ru-RU"/>
        </w:rPr>
        <w:t>изготавливаемы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538D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дистиллятов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составила 73,61 тыс.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сумма акциза – 29444 тыс. руб.  В соответствии со ст. 193 Налогового кодекса РФ ставка акциза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винным напиткам на 2021 год отличается от ставки акциза по винам (41 руб. за 1 литр и 32 рубля за 1 литр соответственно).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8E1926">
        <w:rPr>
          <w:rFonts w:ascii="Times New Roman" w:hAnsi="Times New Roman"/>
          <w:sz w:val="24"/>
          <w:szCs w:val="24"/>
        </w:rPr>
        <w:t>Федеральным законом № 305-ФЗ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2022-2024 годы ставки акцизов по винам, фруктовым винам составят 33 руб., 34 руб. и 35 руб. за 1литр соответственно, по винным напиткам – 43 руб.,45 руб. и 47 руб. за 1литр соответственно.  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расчет акцизов по подакцизным товарам (продукции) на 2022-2024 годы, представленный Администрацией Томской области, </w:t>
      </w:r>
      <w:r w:rsidRPr="00FD7097">
        <w:rPr>
          <w:rFonts w:ascii="Times New Roman" w:hAnsi="Times New Roman"/>
          <w:sz w:val="24"/>
          <w:szCs w:val="24"/>
          <w:u w:val="single"/>
        </w:rPr>
        <w:t>нуждается в доработке</w:t>
      </w:r>
      <w:r>
        <w:rPr>
          <w:rFonts w:ascii="Times New Roman" w:hAnsi="Times New Roman"/>
          <w:sz w:val="24"/>
          <w:szCs w:val="24"/>
        </w:rPr>
        <w:t xml:space="preserve"> ко второму чтению проекта закона об областном бюджете, т.к. без учета вышеуказанных изменений имеется вероятность завышения прогноза поступления акцизов в областной бюджет.</w:t>
      </w:r>
    </w:p>
    <w:p w:rsidR="008E1926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Pr="00D93F7A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3F7A">
        <w:rPr>
          <w:rFonts w:ascii="Times New Roman" w:hAnsi="Times New Roman"/>
          <w:b/>
          <w:sz w:val="24"/>
          <w:szCs w:val="24"/>
        </w:rPr>
        <w:t>5.4.  Поступление налога, взимаемого в связи с применением упрощенной системы налогообложения</w:t>
      </w:r>
    </w:p>
    <w:p w:rsidR="008E1926" w:rsidRPr="00D93F7A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 По оценке Администрации </w:t>
      </w:r>
      <w:r w:rsidRPr="00D93F7A">
        <w:rPr>
          <w:rFonts w:ascii="Times New Roman" w:hAnsi="Times New Roman"/>
          <w:sz w:val="24"/>
          <w:szCs w:val="24"/>
        </w:rPr>
        <w:t xml:space="preserve">Томской области </w:t>
      </w:r>
      <w:r w:rsidRPr="00D93F7A">
        <w:rPr>
          <w:rFonts w:ascii="Times New Roman" w:hAnsi="Times New Roman"/>
          <w:sz w:val="24"/>
          <w:szCs w:val="24"/>
          <w:lang w:eastAsia="ru-RU"/>
        </w:rPr>
        <w:t>ожидаемое исполнение консолидированного бюджета в 2021 году по п</w:t>
      </w:r>
      <w:r w:rsidRPr="00D93F7A">
        <w:rPr>
          <w:rFonts w:ascii="Times New Roman" w:hAnsi="Times New Roman"/>
          <w:sz w:val="24"/>
          <w:szCs w:val="24"/>
        </w:rPr>
        <w:t xml:space="preserve">оступлению налога, взимаемого в связи с применением упрощенной системы налогообложения, 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может составить 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F7A">
        <w:rPr>
          <w:rFonts w:ascii="Times New Roman" w:hAnsi="Times New Roman"/>
          <w:sz w:val="24"/>
          <w:szCs w:val="24"/>
          <w:lang w:eastAsia="ru-RU"/>
        </w:rPr>
        <w:t>230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520,0 тыс. руб., темп роста к уровню  2020 года – 136,1%. В материалах и документах к законопроекту поступление </w:t>
      </w:r>
      <w:r w:rsidRPr="00D93F7A">
        <w:rPr>
          <w:rFonts w:ascii="Times New Roman" w:hAnsi="Times New Roman"/>
          <w:sz w:val="24"/>
          <w:szCs w:val="24"/>
        </w:rPr>
        <w:t xml:space="preserve">налога в </w:t>
      </w:r>
      <w:r w:rsidRPr="00D93F7A">
        <w:rPr>
          <w:rFonts w:ascii="Times New Roman" w:hAnsi="Times New Roman"/>
          <w:sz w:val="24"/>
          <w:szCs w:val="24"/>
          <w:lang w:eastAsia="ru-RU"/>
        </w:rPr>
        <w:t>консолидированный  бюджет прогнозируется</w:t>
      </w:r>
    </w:p>
    <w:p w:rsidR="008E1926" w:rsidRPr="00D93F7A" w:rsidRDefault="008E1926" w:rsidP="00B93CF5">
      <w:pPr>
        <w:pStyle w:val="a5"/>
        <w:widowControl/>
        <w:autoSpaceDE/>
        <w:adjustRightInd/>
        <w:ind w:left="709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D93F7A">
        <w:rPr>
          <w:sz w:val="24"/>
          <w:szCs w:val="24"/>
          <w:lang w:eastAsia="ru-RU"/>
        </w:rPr>
        <w:t>4 841 096,3 тыс. руб. в 2022 году, с темпом роста 114,4%;</w:t>
      </w:r>
    </w:p>
    <w:p w:rsidR="008E1926" w:rsidRPr="00D93F7A" w:rsidRDefault="008E1926" w:rsidP="00B93CF5">
      <w:pPr>
        <w:pStyle w:val="a5"/>
        <w:widowControl/>
        <w:autoSpaceDE/>
        <w:adjustRightInd/>
        <w:ind w:left="709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D93F7A">
        <w:rPr>
          <w:sz w:val="24"/>
          <w:szCs w:val="24"/>
          <w:lang w:eastAsia="ru-RU"/>
        </w:rPr>
        <w:t>5 039 581,3 тыс. руб. в 2023 году, с темпом роста 104,1%;</w:t>
      </w:r>
    </w:p>
    <w:p w:rsidR="008E1926" w:rsidRPr="00D93F7A" w:rsidRDefault="008E1926" w:rsidP="00B93CF5">
      <w:pPr>
        <w:pStyle w:val="a5"/>
        <w:widowControl/>
        <w:autoSpaceDE/>
        <w:adjustRightInd/>
        <w:ind w:left="709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D93F7A">
        <w:rPr>
          <w:sz w:val="24"/>
          <w:szCs w:val="24"/>
          <w:lang w:eastAsia="ru-RU"/>
        </w:rPr>
        <w:t>5 241 164,3 тыс. руб. в 2024 году, с темпом роста 104,0%.</w:t>
      </w:r>
    </w:p>
    <w:p w:rsidR="008E1926" w:rsidRPr="00D93F7A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3F7A">
        <w:rPr>
          <w:rFonts w:ascii="Times New Roman" w:hAnsi="Times New Roman"/>
          <w:sz w:val="24"/>
          <w:szCs w:val="24"/>
        </w:rPr>
        <w:t xml:space="preserve">Оценка Контрольно-счетной палаты  поступлений по налогу, взимаемому в связи с применением упрощенной системы налогообложения, в областной бюджет </w:t>
      </w:r>
      <w:r>
        <w:rPr>
          <w:rFonts w:ascii="Times New Roman" w:hAnsi="Times New Roman"/>
          <w:sz w:val="24"/>
          <w:szCs w:val="24"/>
        </w:rPr>
        <w:t xml:space="preserve">в 2021 году немного превышает значение Администрации и составляет 4 351,2 млн. руб. Применяя темп роста количества субъектов предпринимательства и величины потребительской инфляции поступления по данному источнику в 2022 году Контрольно-счетной палатой </w:t>
      </w:r>
      <w:r w:rsidRPr="00FD7097">
        <w:rPr>
          <w:rFonts w:ascii="Times New Roman" w:hAnsi="Times New Roman"/>
          <w:sz w:val="24"/>
          <w:szCs w:val="24"/>
          <w:u w:val="single"/>
        </w:rPr>
        <w:t>оценивается несколько ниже</w:t>
      </w:r>
      <w:r>
        <w:rPr>
          <w:rFonts w:ascii="Times New Roman" w:hAnsi="Times New Roman"/>
          <w:sz w:val="24"/>
          <w:szCs w:val="24"/>
        </w:rPr>
        <w:t>, чем Администрацией,  – в 4 701,7 млн. руб., что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совпадает с оценкой  </w:t>
      </w:r>
      <w:r w:rsidRPr="00D93F7A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ФНС России по Томской области на этот период (4 716,3 млн. руб.). </w:t>
      </w:r>
    </w:p>
    <w:p w:rsidR="008E1926" w:rsidRDefault="008E1926" w:rsidP="00B9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1926" w:rsidRPr="00D93F7A" w:rsidRDefault="008E1926" w:rsidP="00B9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3F7A">
        <w:rPr>
          <w:rFonts w:ascii="Times New Roman" w:hAnsi="Times New Roman"/>
          <w:b/>
          <w:sz w:val="24"/>
          <w:szCs w:val="24"/>
        </w:rPr>
        <w:t>5.5. Налог на имущество организаций</w:t>
      </w:r>
    </w:p>
    <w:p w:rsidR="008E1926" w:rsidRPr="00D93F7A" w:rsidRDefault="008E1926" w:rsidP="00B9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3F7A">
        <w:rPr>
          <w:rFonts w:ascii="Times New Roman" w:hAnsi="Times New Roman"/>
          <w:sz w:val="24"/>
          <w:szCs w:val="24"/>
          <w:shd w:val="clear" w:color="auto" w:fill="FFFFFF"/>
        </w:rPr>
        <w:t xml:space="preserve">С 2020 года существенно изменились основания уплаты налога на имущество организаций (исключение движимого имущества, отмена авансовых платежей в пострадавших отраслях экономики, льготы для ведущих отраслей экономики, объектов коммерческой недвижимости и т.п.). </w:t>
      </w:r>
    </w:p>
    <w:p w:rsidR="008E1926" w:rsidRPr="00D93F7A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D93F7A">
        <w:rPr>
          <w:rFonts w:ascii="Times New Roman" w:hAnsi="Times New Roman"/>
          <w:sz w:val="24"/>
          <w:szCs w:val="24"/>
          <w:lang w:eastAsia="ru-RU"/>
        </w:rPr>
        <w:t>материалах</w:t>
      </w:r>
      <w:proofErr w:type="gramEnd"/>
      <w:r w:rsidRPr="00D93F7A">
        <w:rPr>
          <w:rFonts w:ascii="Times New Roman" w:hAnsi="Times New Roman"/>
          <w:sz w:val="24"/>
          <w:szCs w:val="24"/>
          <w:lang w:eastAsia="ru-RU"/>
        </w:rPr>
        <w:t xml:space="preserve"> и документах к законопроекту поступление налога в областной бюджет прогнозируется в следующих объемах:</w:t>
      </w:r>
    </w:p>
    <w:p w:rsidR="008E1926" w:rsidRPr="00D93F7A" w:rsidRDefault="008E1926" w:rsidP="00B93CF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3F7A">
        <w:rPr>
          <w:rFonts w:ascii="Times New Roman" w:hAnsi="Times New Roman"/>
          <w:bCs/>
          <w:sz w:val="24"/>
          <w:szCs w:val="24"/>
        </w:rPr>
        <w:t>5 953 127,0 тыс. рублей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2021 год</w:t>
      </w:r>
      <w:r>
        <w:rPr>
          <w:rFonts w:ascii="Times New Roman" w:hAnsi="Times New Roman"/>
          <w:sz w:val="24"/>
          <w:szCs w:val="24"/>
          <w:lang w:eastAsia="ru-RU"/>
        </w:rPr>
        <w:t xml:space="preserve">у, </w:t>
      </w:r>
      <w:r w:rsidRPr="00D93F7A">
        <w:rPr>
          <w:rFonts w:ascii="Times New Roman" w:hAnsi="Times New Roman"/>
          <w:sz w:val="24"/>
          <w:szCs w:val="24"/>
          <w:lang w:eastAsia="ru-RU"/>
        </w:rPr>
        <w:t>с темпом роста 107,4%;</w:t>
      </w:r>
    </w:p>
    <w:p w:rsidR="008E1926" w:rsidRPr="00D93F7A" w:rsidRDefault="008E1926" w:rsidP="00B93CF5">
      <w:pPr>
        <w:pStyle w:val="a5"/>
        <w:widowControl/>
        <w:autoSpaceDE/>
        <w:adjustRightInd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3F7A">
        <w:rPr>
          <w:sz w:val="24"/>
          <w:szCs w:val="24"/>
        </w:rPr>
        <w:t xml:space="preserve">6 314 688,0 тыс. рублей </w:t>
      </w:r>
      <w:r>
        <w:rPr>
          <w:sz w:val="24"/>
          <w:szCs w:val="24"/>
        </w:rPr>
        <w:t xml:space="preserve">в </w:t>
      </w:r>
      <w:r w:rsidRPr="00D93F7A">
        <w:rPr>
          <w:sz w:val="24"/>
          <w:szCs w:val="24"/>
        </w:rPr>
        <w:t>2022 год</w:t>
      </w:r>
      <w:r>
        <w:rPr>
          <w:sz w:val="24"/>
          <w:szCs w:val="24"/>
        </w:rPr>
        <w:t>у</w:t>
      </w:r>
      <w:r w:rsidRPr="00D93F7A">
        <w:rPr>
          <w:sz w:val="24"/>
          <w:szCs w:val="24"/>
        </w:rPr>
        <w:t xml:space="preserve">, </w:t>
      </w:r>
      <w:r w:rsidRPr="00D93F7A">
        <w:rPr>
          <w:sz w:val="24"/>
          <w:szCs w:val="24"/>
          <w:lang w:eastAsia="ru-RU"/>
        </w:rPr>
        <w:t>с темпом роста 106,1%;</w:t>
      </w:r>
    </w:p>
    <w:p w:rsidR="008E1926" w:rsidRPr="00D93F7A" w:rsidRDefault="008E1926" w:rsidP="00B93CF5">
      <w:pPr>
        <w:pStyle w:val="a5"/>
        <w:widowControl/>
        <w:autoSpaceDE/>
        <w:adjustRightInd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3F7A">
        <w:rPr>
          <w:sz w:val="24"/>
          <w:szCs w:val="24"/>
        </w:rPr>
        <w:t xml:space="preserve">6 687 628,0 тыс. рублей </w:t>
      </w:r>
      <w:r>
        <w:rPr>
          <w:sz w:val="24"/>
          <w:szCs w:val="24"/>
        </w:rPr>
        <w:t>в</w:t>
      </w:r>
      <w:r w:rsidRPr="00D93F7A">
        <w:rPr>
          <w:sz w:val="24"/>
          <w:szCs w:val="24"/>
        </w:rPr>
        <w:t xml:space="preserve"> 2023 год</w:t>
      </w:r>
      <w:r>
        <w:rPr>
          <w:sz w:val="24"/>
          <w:szCs w:val="24"/>
        </w:rPr>
        <w:t>у,</w:t>
      </w:r>
      <w:r w:rsidRPr="00D93F7A">
        <w:rPr>
          <w:sz w:val="24"/>
          <w:szCs w:val="24"/>
        </w:rPr>
        <w:t xml:space="preserve"> </w:t>
      </w:r>
      <w:r w:rsidRPr="00D93F7A">
        <w:rPr>
          <w:sz w:val="24"/>
          <w:szCs w:val="24"/>
          <w:lang w:eastAsia="ru-RU"/>
        </w:rPr>
        <w:t>с темпом роста 105</w:t>
      </w:r>
      <w:r>
        <w:rPr>
          <w:sz w:val="24"/>
          <w:szCs w:val="24"/>
          <w:lang w:eastAsia="ru-RU"/>
        </w:rPr>
        <w:t>,</w:t>
      </w:r>
      <w:r w:rsidRPr="00D93F7A">
        <w:rPr>
          <w:sz w:val="24"/>
          <w:szCs w:val="24"/>
          <w:lang w:eastAsia="ru-RU"/>
        </w:rPr>
        <w:t>9%;</w:t>
      </w:r>
    </w:p>
    <w:p w:rsidR="008E1926" w:rsidRPr="00D93F7A" w:rsidRDefault="008E1926" w:rsidP="00B93CF5">
      <w:pPr>
        <w:pStyle w:val="a5"/>
        <w:widowControl/>
        <w:autoSpaceDE/>
        <w:adjustRightInd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3F7A">
        <w:rPr>
          <w:sz w:val="24"/>
          <w:szCs w:val="24"/>
        </w:rPr>
        <w:t>7 071 275,0 тыс. рублей</w:t>
      </w:r>
      <w:r>
        <w:rPr>
          <w:sz w:val="24"/>
          <w:szCs w:val="24"/>
        </w:rPr>
        <w:t xml:space="preserve"> в </w:t>
      </w:r>
      <w:r w:rsidRPr="00D93F7A">
        <w:rPr>
          <w:sz w:val="24"/>
          <w:szCs w:val="24"/>
        </w:rPr>
        <w:t>2024 год</w:t>
      </w:r>
      <w:r>
        <w:rPr>
          <w:sz w:val="24"/>
          <w:szCs w:val="24"/>
        </w:rPr>
        <w:t>у,</w:t>
      </w:r>
      <w:r w:rsidRPr="00D93F7A">
        <w:rPr>
          <w:sz w:val="24"/>
          <w:szCs w:val="24"/>
        </w:rPr>
        <w:t xml:space="preserve"> </w:t>
      </w:r>
      <w:r w:rsidRPr="00D93F7A">
        <w:rPr>
          <w:sz w:val="24"/>
          <w:szCs w:val="24"/>
          <w:lang w:eastAsia="ru-RU"/>
        </w:rPr>
        <w:t>с темпом роста 105,7%.</w:t>
      </w:r>
    </w:p>
    <w:p w:rsidR="008E1926" w:rsidRDefault="008E1926" w:rsidP="00B9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3F7A">
        <w:rPr>
          <w:rFonts w:ascii="Times New Roman" w:hAnsi="Times New Roman"/>
          <w:sz w:val="24"/>
          <w:szCs w:val="24"/>
          <w:shd w:val="clear" w:color="auto" w:fill="FFFFFF"/>
        </w:rPr>
        <w:t>Прогноз выполнен на основании отчетов 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правления </w:t>
      </w:r>
      <w:r w:rsidRPr="00D93F7A">
        <w:rPr>
          <w:rFonts w:ascii="Times New Roman" w:hAnsi="Times New Roman"/>
          <w:sz w:val="24"/>
          <w:szCs w:val="24"/>
          <w:shd w:val="clear" w:color="auto" w:fill="FFFFFF"/>
        </w:rPr>
        <w:t>ФНС по Томской области о налоговой базе по налогу на имущество организаций, с учетом темпов роста инвестиций в основной капитал и погашения задолженности.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E1926" w:rsidRPr="00D93F7A" w:rsidRDefault="008E1926" w:rsidP="00B9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Темп роста поступлений в 2022 году, по мнению Контрольно-счетной палаты, 106,1% совпадает со средним значением прироста инвестиций в основной капитал за 2019-2021 годы, за вычетом инвестиций по виду экономической деятельности «Добыча полезных ископаемых»,  объем которых в эти годы не растет.</w:t>
      </w:r>
    </w:p>
    <w:p w:rsidR="008E1926" w:rsidRPr="00D93F7A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</w:rPr>
        <w:lastRenderedPageBreak/>
        <w:t>Оценка Контрольно-счетной палаты  поступлений по налогу</w:t>
      </w:r>
      <w:r w:rsidRPr="00D93F7A">
        <w:rPr>
          <w:rFonts w:ascii="Times New Roman" w:hAnsi="Times New Roman"/>
          <w:sz w:val="24"/>
          <w:szCs w:val="24"/>
          <w:shd w:val="clear" w:color="auto" w:fill="FFFFFF"/>
        </w:rPr>
        <w:t xml:space="preserve"> на имущество организаций </w:t>
      </w:r>
      <w:r w:rsidRPr="00D93F7A">
        <w:rPr>
          <w:rFonts w:ascii="Times New Roman" w:hAnsi="Times New Roman"/>
          <w:sz w:val="24"/>
          <w:szCs w:val="24"/>
        </w:rPr>
        <w:t xml:space="preserve">в областной бюджет </w:t>
      </w:r>
      <w:r w:rsidRPr="00FD7097">
        <w:rPr>
          <w:rFonts w:ascii="Times New Roman" w:hAnsi="Times New Roman"/>
          <w:sz w:val="24"/>
          <w:szCs w:val="24"/>
          <w:u w:val="single"/>
        </w:rPr>
        <w:t>совпадает с  оценкой</w:t>
      </w:r>
      <w:r w:rsidRPr="00D93F7A">
        <w:rPr>
          <w:rFonts w:ascii="Times New Roman" w:hAnsi="Times New Roman"/>
          <w:sz w:val="24"/>
          <w:szCs w:val="24"/>
        </w:rPr>
        <w:t xml:space="preserve"> Администрации Томской области.</w:t>
      </w:r>
    </w:p>
    <w:p w:rsidR="008E1926" w:rsidRPr="00D93F7A" w:rsidRDefault="008E1926" w:rsidP="00B9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1926" w:rsidRPr="00D93F7A" w:rsidRDefault="008E1926" w:rsidP="00B93CF5">
      <w:pPr>
        <w:spacing w:after="0" w:line="240" w:lineRule="auto"/>
        <w:ind w:right="-1"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93F7A">
        <w:rPr>
          <w:rFonts w:ascii="Times New Roman" w:hAnsi="Times New Roman"/>
          <w:b/>
          <w:sz w:val="24"/>
          <w:szCs w:val="24"/>
          <w:lang w:eastAsia="ru-RU"/>
        </w:rPr>
        <w:t>5.6. Транспортный налог</w:t>
      </w:r>
    </w:p>
    <w:p w:rsidR="008E1926" w:rsidRPr="00D93F7A" w:rsidRDefault="008E1926" w:rsidP="00B93CF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По оценке Администрации </w:t>
      </w:r>
      <w:r w:rsidRPr="00D93F7A">
        <w:rPr>
          <w:rFonts w:ascii="Times New Roman" w:hAnsi="Times New Roman"/>
          <w:sz w:val="24"/>
          <w:szCs w:val="24"/>
        </w:rPr>
        <w:t xml:space="preserve">Томской области </w:t>
      </w:r>
      <w:r w:rsidRPr="00D93F7A">
        <w:rPr>
          <w:rFonts w:ascii="Times New Roman" w:hAnsi="Times New Roman"/>
          <w:sz w:val="24"/>
          <w:szCs w:val="24"/>
          <w:lang w:eastAsia="ru-RU"/>
        </w:rPr>
        <w:t>ожидаемое исполнение областного бюджета в 2021 году по транспортному налогу может составить 1 291 811,1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F7A">
        <w:rPr>
          <w:rFonts w:ascii="Times New Roman" w:hAnsi="Times New Roman"/>
          <w:sz w:val="24"/>
          <w:szCs w:val="24"/>
          <w:lang w:eastAsia="ru-RU"/>
        </w:rPr>
        <w:t>тыс. руб., темп роста к уровню  2019 года – 112,5%.</w:t>
      </w:r>
    </w:p>
    <w:p w:rsidR="008E1926" w:rsidRPr="00D93F7A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   В </w:t>
      </w:r>
      <w:proofErr w:type="gramStart"/>
      <w:r w:rsidRPr="00D93F7A">
        <w:rPr>
          <w:rFonts w:ascii="Times New Roman" w:hAnsi="Times New Roman"/>
          <w:sz w:val="24"/>
          <w:szCs w:val="24"/>
          <w:lang w:eastAsia="ru-RU"/>
        </w:rPr>
        <w:t>материалах</w:t>
      </w:r>
      <w:proofErr w:type="gramEnd"/>
      <w:r w:rsidRPr="00D93F7A">
        <w:rPr>
          <w:rFonts w:ascii="Times New Roman" w:hAnsi="Times New Roman"/>
          <w:sz w:val="24"/>
          <w:szCs w:val="24"/>
          <w:lang w:eastAsia="ru-RU"/>
        </w:rPr>
        <w:t xml:space="preserve"> и документах к законопроекту поступление транспортного налога в областной бюджет прогнозируется в следующих объемах:</w:t>
      </w:r>
    </w:p>
    <w:p w:rsidR="008E1926" w:rsidRPr="00D93F7A" w:rsidRDefault="008E1926" w:rsidP="00B93CF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1 217 388 тыс. руб. в 2022 году,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F7A">
        <w:rPr>
          <w:rFonts w:ascii="Times New Roman" w:hAnsi="Times New Roman"/>
          <w:sz w:val="24"/>
          <w:szCs w:val="24"/>
          <w:lang w:eastAsia="ru-RU"/>
        </w:rPr>
        <w:t>с темпом роста 94,2 %;</w:t>
      </w:r>
    </w:p>
    <w:p w:rsidR="008E1926" w:rsidRPr="00D93F7A" w:rsidRDefault="008E1926" w:rsidP="00B93CF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>1 250 882,5 тыс. руб. в 2023 году, с темпом роста 102,8%;</w:t>
      </w:r>
    </w:p>
    <w:p w:rsidR="008E1926" w:rsidRPr="00D93F7A" w:rsidRDefault="008E1926" w:rsidP="00B93CF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>1 285 314,9 тыс. руб. в 2024 году, с темпом роста 102,8%.</w:t>
      </w:r>
    </w:p>
    <w:p w:rsidR="008E1926" w:rsidRPr="00D93F7A" w:rsidRDefault="008E1926" w:rsidP="00B9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93F7A">
        <w:rPr>
          <w:rFonts w:ascii="Times New Roman" w:hAnsi="Times New Roman"/>
          <w:sz w:val="24"/>
          <w:szCs w:val="24"/>
        </w:rPr>
        <w:t xml:space="preserve">По мнению Контрольно-счетной палаты, расчет прогнозируемого Администрацией Томской области объема поступлений по транспортному налогу  </w:t>
      </w:r>
      <w:r w:rsidRPr="00FD7097">
        <w:rPr>
          <w:rFonts w:ascii="Times New Roman" w:hAnsi="Times New Roman"/>
          <w:sz w:val="24"/>
          <w:szCs w:val="24"/>
          <w:u w:val="single"/>
        </w:rPr>
        <w:t>выполнен корректно</w:t>
      </w:r>
      <w:r w:rsidRPr="00D93F7A">
        <w:rPr>
          <w:rFonts w:ascii="Times New Roman" w:hAnsi="Times New Roman"/>
          <w:sz w:val="24"/>
          <w:szCs w:val="24"/>
        </w:rPr>
        <w:t xml:space="preserve">, с учетом среднегодового прироста количества транспортных средств </w:t>
      </w:r>
      <w:r>
        <w:rPr>
          <w:rFonts w:ascii="Times New Roman" w:hAnsi="Times New Roman"/>
          <w:sz w:val="24"/>
          <w:szCs w:val="24"/>
        </w:rPr>
        <w:t xml:space="preserve">за 3 </w:t>
      </w:r>
      <w:r w:rsidRPr="00D93F7A">
        <w:rPr>
          <w:rFonts w:ascii="Times New Roman" w:hAnsi="Times New Roman"/>
          <w:sz w:val="24"/>
          <w:szCs w:val="24"/>
        </w:rPr>
        <w:t xml:space="preserve">предшествующих </w:t>
      </w:r>
      <w:r>
        <w:rPr>
          <w:rFonts w:ascii="Times New Roman" w:hAnsi="Times New Roman"/>
          <w:sz w:val="24"/>
          <w:szCs w:val="24"/>
        </w:rPr>
        <w:t>года</w:t>
      </w:r>
      <w:r w:rsidRPr="00D93F7A">
        <w:rPr>
          <w:rFonts w:ascii="Times New Roman" w:hAnsi="Times New Roman"/>
          <w:sz w:val="24"/>
          <w:szCs w:val="24"/>
        </w:rPr>
        <w:t xml:space="preserve"> и средневзвешенного уровня поступлений налога к начисленному за эти годы</w:t>
      </w:r>
      <w:r>
        <w:rPr>
          <w:rFonts w:ascii="Times New Roman" w:hAnsi="Times New Roman"/>
          <w:sz w:val="24"/>
          <w:szCs w:val="24"/>
        </w:rPr>
        <w:t>, а также исход</w:t>
      </w:r>
      <w:r w:rsidRPr="00B718BB">
        <w:rPr>
          <w:rFonts w:ascii="Times New Roman" w:hAnsi="Times New Roman"/>
          <w:sz w:val="24"/>
          <w:szCs w:val="24"/>
        </w:rPr>
        <w:t>я из изменений, внесенных Законом</w:t>
      </w:r>
      <w:r>
        <w:rPr>
          <w:rFonts w:ascii="Times New Roman" w:hAnsi="Times New Roman"/>
          <w:sz w:val="24"/>
          <w:szCs w:val="24"/>
        </w:rPr>
        <w:t xml:space="preserve"> Томской области от 29.11.2019г. №</w:t>
      </w:r>
      <w:r w:rsidRPr="00B718BB">
        <w:rPr>
          <w:rFonts w:ascii="Times New Roman" w:hAnsi="Times New Roman"/>
          <w:sz w:val="24"/>
          <w:szCs w:val="24"/>
        </w:rPr>
        <w:t xml:space="preserve"> 130-ОЗ </w:t>
      </w:r>
      <w:r>
        <w:rPr>
          <w:rFonts w:ascii="Times New Roman" w:hAnsi="Times New Roman"/>
          <w:sz w:val="24"/>
          <w:szCs w:val="24"/>
        </w:rPr>
        <w:t>«</w:t>
      </w:r>
      <w:r w:rsidRPr="00B718BB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Томской области о</w:t>
      </w:r>
      <w:proofErr w:type="gramEnd"/>
      <w:r w:rsidRPr="00B718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18BB">
        <w:rPr>
          <w:rFonts w:ascii="Times New Roman" w:hAnsi="Times New Roman"/>
          <w:sz w:val="24"/>
          <w:szCs w:val="24"/>
        </w:rPr>
        <w:t>налогах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B718BB">
        <w:rPr>
          <w:rFonts w:ascii="Times New Roman" w:hAnsi="Times New Roman"/>
          <w:sz w:val="24"/>
          <w:szCs w:val="24"/>
        </w:rPr>
        <w:t xml:space="preserve"> об уплате налогоплательщиками организациями с 01.01.2021</w:t>
      </w:r>
      <w:r>
        <w:rPr>
          <w:rFonts w:ascii="Times New Roman" w:hAnsi="Times New Roman"/>
          <w:sz w:val="24"/>
          <w:szCs w:val="24"/>
        </w:rPr>
        <w:t>г.</w:t>
      </w:r>
      <w:r w:rsidRPr="00B718BB">
        <w:rPr>
          <w:rFonts w:ascii="Times New Roman" w:hAnsi="Times New Roman"/>
          <w:sz w:val="24"/>
          <w:szCs w:val="24"/>
        </w:rPr>
        <w:t xml:space="preserve"> авансовых платеж</w:t>
      </w:r>
      <w:r>
        <w:rPr>
          <w:rFonts w:ascii="Times New Roman" w:hAnsi="Times New Roman"/>
          <w:sz w:val="24"/>
          <w:szCs w:val="24"/>
        </w:rPr>
        <w:t>ей</w:t>
      </w:r>
      <w:r w:rsidRPr="00B718BB">
        <w:rPr>
          <w:rFonts w:ascii="Times New Roman" w:hAnsi="Times New Roman"/>
          <w:sz w:val="24"/>
          <w:szCs w:val="24"/>
        </w:rPr>
        <w:t xml:space="preserve"> по транспортному налогу.</w:t>
      </w:r>
    </w:p>
    <w:p w:rsidR="008E1926" w:rsidRPr="00D93F7A" w:rsidRDefault="008E1926" w:rsidP="008E1926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Pr="00D93F7A" w:rsidRDefault="008E1926" w:rsidP="009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F7A">
        <w:rPr>
          <w:rFonts w:ascii="Times New Roman" w:hAnsi="Times New Roman"/>
          <w:b/>
          <w:sz w:val="24"/>
          <w:szCs w:val="24"/>
          <w:lang w:eastAsia="ru-RU"/>
        </w:rPr>
        <w:t>5.7. Сбор за пользование объектами животного мира на территории Томской области и сбор за пользование объектами водных биологических ресурсов (по внутренним водным объектам)</w:t>
      </w:r>
    </w:p>
    <w:p w:rsidR="008E1926" w:rsidRPr="00D93F7A" w:rsidRDefault="008E1926" w:rsidP="0097502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93F7A">
        <w:rPr>
          <w:rFonts w:ascii="Times New Roman" w:hAnsi="Times New Roman"/>
          <w:bCs/>
          <w:iCs/>
          <w:sz w:val="24"/>
          <w:szCs w:val="24"/>
          <w:lang w:eastAsia="ru-RU"/>
        </w:rPr>
        <w:t>Сбор за пользование объектами животного мира на территории Томской области на 2021-2024 годы прогнозируется к поступлению в областной бюджет в сумме 9 142,8 тыс. руб. ежегодно.</w:t>
      </w:r>
    </w:p>
    <w:p w:rsidR="008E1926" w:rsidRPr="00D93F7A" w:rsidRDefault="008E1926" w:rsidP="0097502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93F7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Поступление сбора за пользование объектами водных биологических ресурсов (по внутренним водным объектам) на территории Томской области в областной бюджет прогнозируются на 2021-2024 годы в сумме 515,1 тыс. руб. ежегодно.</w:t>
      </w:r>
    </w:p>
    <w:p w:rsidR="008E1926" w:rsidRPr="00D93F7A" w:rsidRDefault="008E1926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shd w:val="clear" w:color="auto" w:fill="FFFFFF"/>
        </w:rPr>
        <w:t>Расчеты подготовлены Департаментом охотничьего и рыбного хозяйства Томской области по согласованию квот на добычу животных и изъятию (вылов) рыбы с Министерством природных ресурсов и экологии РФ.</w:t>
      </w:r>
    </w:p>
    <w:p w:rsidR="008E1926" w:rsidRPr="00D93F7A" w:rsidRDefault="008E1926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926" w:rsidRDefault="008E1926" w:rsidP="009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3F7A">
        <w:rPr>
          <w:rFonts w:ascii="Times New Roman" w:hAnsi="Times New Roman"/>
          <w:b/>
          <w:sz w:val="24"/>
          <w:szCs w:val="24"/>
        </w:rPr>
        <w:t>5.8. Государственная пошлина</w:t>
      </w:r>
    </w:p>
    <w:p w:rsidR="007412CA" w:rsidRPr="00D93F7A" w:rsidRDefault="007412CA" w:rsidP="009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1926" w:rsidRPr="00D93F7A" w:rsidRDefault="008E1926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По оценке Администрации </w:t>
      </w:r>
      <w:r w:rsidRPr="00D93F7A">
        <w:rPr>
          <w:rFonts w:ascii="Times New Roman" w:hAnsi="Times New Roman"/>
          <w:sz w:val="24"/>
          <w:szCs w:val="24"/>
        </w:rPr>
        <w:t xml:space="preserve">Томской области </w:t>
      </w:r>
      <w:r w:rsidRPr="00D93F7A">
        <w:rPr>
          <w:rFonts w:ascii="Times New Roman" w:hAnsi="Times New Roman"/>
          <w:sz w:val="24"/>
          <w:szCs w:val="24"/>
          <w:lang w:eastAsia="ru-RU"/>
        </w:rPr>
        <w:t>ожидаемое исполнение консолидированного бюджета в 2021 году по государственной пошлине может составить       320546,3 тыс. руб., темп роста к уровню  2020 года – 103,</w:t>
      </w:r>
      <w:r w:rsidRPr="00D93F7A">
        <w:rPr>
          <w:rFonts w:ascii="Times New Roman" w:hAnsi="Times New Roman"/>
          <w:bCs/>
          <w:sz w:val="24"/>
          <w:szCs w:val="24"/>
          <w:lang w:eastAsia="ru-RU"/>
        </w:rPr>
        <w:t>7%.</w:t>
      </w:r>
    </w:p>
    <w:p w:rsidR="008E1926" w:rsidRPr="00D93F7A" w:rsidRDefault="008E1926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D93F7A">
        <w:rPr>
          <w:rFonts w:ascii="Times New Roman" w:hAnsi="Times New Roman"/>
          <w:sz w:val="24"/>
          <w:szCs w:val="24"/>
          <w:lang w:eastAsia="ru-RU"/>
        </w:rPr>
        <w:t>материалах</w:t>
      </w:r>
      <w:proofErr w:type="gramEnd"/>
      <w:r w:rsidRPr="00D93F7A">
        <w:rPr>
          <w:rFonts w:ascii="Times New Roman" w:hAnsi="Times New Roman"/>
          <w:sz w:val="24"/>
          <w:szCs w:val="24"/>
          <w:lang w:eastAsia="ru-RU"/>
        </w:rPr>
        <w:t xml:space="preserve"> и документах к законопроекту поступление по государственной пошлине в консолидированный бюджет прогнозируется в следующих объемах:</w:t>
      </w:r>
    </w:p>
    <w:p w:rsidR="008E1926" w:rsidRPr="00D93F7A" w:rsidRDefault="008E1926" w:rsidP="0097502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>332 996,1 тыс. руб. в 2022 году, с темпом роста 103,9%;</w:t>
      </w:r>
    </w:p>
    <w:p w:rsidR="008E1926" w:rsidRPr="00D93F7A" w:rsidRDefault="008E1926" w:rsidP="0097502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>346 641,0 тыс. руб. в 2023 году, с темпом роста 104,1%;</w:t>
      </w:r>
    </w:p>
    <w:p w:rsidR="008E1926" w:rsidRPr="00D93F7A" w:rsidRDefault="008E1926" w:rsidP="0097502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3F7A">
        <w:rPr>
          <w:rFonts w:ascii="Times New Roman" w:hAnsi="Times New Roman"/>
          <w:sz w:val="24"/>
          <w:szCs w:val="24"/>
          <w:lang w:eastAsia="ru-RU"/>
        </w:rPr>
        <w:t>360 498,9 тыс. руб. в 2024 году, с темпом роста 104,0%.</w:t>
      </w:r>
    </w:p>
    <w:p w:rsidR="008E1926" w:rsidRPr="00D93F7A" w:rsidRDefault="008E1926" w:rsidP="00975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По мнению Контрольно-счетной палаты оценочные показатели доходов областного бюджета и консолидированного бюджета </w:t>
      </w:r>
      <w:r w:rsidRPr="00FD7097">
        <w:rPr>
          <w:rFonts w:ascii="Times New Roman" w:hAnsi="Times New Roman"/>
          <w:sz w:val="24"/>
          <w:szCs w:val="24"/>
          <w:u w:val="single"/>
        </w:rPr>
        <w:t>достижимы</w:t>
      </w:r>
      <w:r w:rsidRPr="00D93F7A">
        <w:rPr>
          <w:rFonts w:ascii="Times New Roman" w:hAnsi="Times New Roman"/>
          <w:sz w:val="24"/>
          <w:szCs w:val="24"/>
        </w:rPr>
        <w:t xml:space="preserve">. </w:t>
      </w:r>
    </w:p>
    <w:p w:rsidR="007412CA" w:rsidRPr="00D93F7A" w:rsidRDefault="007412CA" w:rsidP="009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39E1" w:rsidRDefault="005439E1" w:rsidP="00FD7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5.9</w:t>
      </w:r>
      <w:r w:rsidRPr="00EA3B9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A3B9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Доходы от использования имущества, находящегося в государственной и муниципальной собственности</w:t>
      </w:r>
    </w:p>
    <w:p w:rsidR="005439E1" w:rsidRPr="00EA3B98" w:rsidRDefault="005439E1" w:rsidP="00975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297E" w:rsidRPr="00FF297E" w:rsidRDefault="00FF297E" w:rsidP="00FF297E">
      <w:pPr>
        <w:shd w:val="clear" w:color="auto" w:fill="FFFFFF"/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297E">
        <w:rPr>
          <w:rFonts w:ascii="Times New Roman" w:hAnsi="Times New Roman"/>
          <w:sz w:val="24"/>
          <w:szCs w:val="24"/>
          <w:shd w:val="clear" w:color="auto" w:fill="FFFFFF"/>
        </w:rPr>
        <w:t xml:space="preserve">Доходы областного бюджета от использования имущества, находящегося в государственной и муниципальной собственности, </w:t>
      </w:r>
      <w:r w:rsidR="00FD7097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FF297E">
        <w:rPr>
          <w:rFonts w:ascii="Times New Roman" w:hAnsi="Times New Roman"/>
          <w:sz w:val="24"/>
          <w:szCs w:val="24"/>
          <w:shd w:val="clear" w:color="auto" w:fill="FFFFFF"/>
        </w:rPr>
        <w:t xml:space="preserve">аконопроектом предусмотрены на 2022 год </w:t>
      </w:r>
      <w:r w:rsidRPr="00FF297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сумме 59 339,8 </w:t>
      </w:r>
      <w:proofErr w:type="spellStart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 xml:space="preserve">., что ниже уровня ожидаемого исполнения за 2021 год (91 447,5 </w:t>
      </w:r>
      <w:proofErr w:type="spellStart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 xml:space="preserve">.) на 35% или на 32 107,7 </w:t>
      </w:r>
      <w:proofErr w:type="spellStart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 xml:space="preserve">. (без учета доходов от операций по управлению остатками средств на едином казначейском счете, зачисляемых в бюджеты субъектов РФ, ниже на 15% или на 10 554 </w:t>
      </w:r>
      <w:proofErr w:type="spellStart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 xml:space="preserve">.). В последующем двухлетнем периоде данные доходы планируется еще уменьшить: 2023 год - 56 589,1 </w:t>
      </w:r>
      <w:proofErr w:type="spellStart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  <w:shd w:val="clear" w:color="auto" w:fill="FFFFFF"/>
        </w:rPr>
        <w:t xml:space="preserve">., 2024 год - 51 216,7 тыс. руб. Доля доходов от использования имущества в общей структуре налоговых и неналоговых доходов областного бюджета также снизится в 2022 году до 0,09% (по сравнению с ожидаемым исполнением за 2021 год - 0,16%, без учета доходов от операций по управлению остатками средств на едином казначейском счете - 0,12%), в 2023 году - 0,08%, в 2024 году - 0,07%.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Ожидаемое исполнение в 2021 году </w:t>
      </w:r>
      <w:r w:rsidRPr="00FF297E">
        <w:rPr>
          <w:rFonts w:ascii="Times New Roman" w:hAnsi="Times New Roman"/>
          <w:b/>
          <w:sz w:val="24"/>
          <w:szCs w:val="24"/>
        </w:rPr>
        <w:t xml:space="preserve">доходов </w:t>
      </w:r>
      <w:r w:rsidRPr="00FF297E">
        <w:rPr>
          <w:rFonts w:ascii="Times New Roman" w:hAnsi="Times New Roman"/>
          <w:b/>
          <w:snapToGrid w:val="0"/>
          <w:sz w:val="24"/>
          <w:szCs w:val="24"/>
        </w:rPr>
        <w:t>в виде прибыли, приходящейся на доли в уставных (складочных) капиталах хозяйственных товариществ и обществ, или дивидендов по акциям, принадлежащим Томской области</w:t>
      </w:r>
      <w:r w:rsidRPr="00FF297E">
        <w:rPr>
          <w:rFonts w:ascii="Times New Roman" w:hAnsi="Times New Roman"/>
          <w:snapToGrid w:val="0"/>
          <w:sz w:val="24"/>
          <w:szCs w:val="24"/>
        </w:rPr>
        <w:t>, по Законопроекту -</w:t>
      </w:r>
      <w:r w:rsidRPr="00FF297E">
        <w:rPr>
          <w:rFonts w:ascii="Times New Roman" w:hAnsi="Times New Roman"/>
          <w:sz w:val="24"/>
          <w:szCs w:val="24"/>
        </w:rPr>
        <w:t xml:space="preserve"> 16 724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</w:t>
      </w:r>
      <w:r w:rsidRPr="00FF297E">
        <w:rPr>
          <w:rFonts w:ascii="Times New Roman" w:hAnsi="Times New Roman"/>
          <w:sz w:val="24"/>
          <w:szCs w:val="24"/>
          <w:u w:val="single"/>
        </w:rPr>
        <w:t>почти в 3 раза больше установленного плана</w:t>
      </w:r>
      <w:r w:rsidRPr="00FF297E">
        <w:rPr>
          <w:rFonts w:ascii="Times New Roman" w:hAnsi="Times New Roman"/>
          <w:sz w:val="24"/>
          <w:szCs w:val="24"/>
        </w:rPr>
        <w:t xml:space="preserve"> (5 760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>.). Это связано, в основном, с перечислением в областной бюджет 4 хозяйственными обществами со 100% долей участия Томской области в уставных капиталах (АО «Региональный деловой центр Томской области», АО «Медтехника», ООО «Гарантийный фонд Томской области», АО «Санаторий «</w:t>
      </w:r>
      <w:proofErr w:type="spellStart"/>
      <w:r w:rsidRPr="00FF297E">
        <w:rPr>
          <w:rFonts w:ascii="Times New Roman" w:hAnsi="Times New Roman"/>
          <w:sz w:val="24"/>
          <w:szCs w:val="24"/>
        </w:rPr>
        <w:t>Чажемто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») дивидендов в целом в 4 раза (на 11 </w:t>
      </w:r>
      <w:proofErr w:type="spellStart"/>
      <w:r w:rsidRPr="00FF297E">
        <w:rPr>
          <w:rFonts w:ascii="Times New Roman" w:hAnsi="Times New Roman"/>
          <w:sz w:val="24"/>
          <w:szCs w:val="24"/>
        </w:rPr>
        <w:t>млн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>.) больше, чем предусматривалось принятыми данными обществами программами финансово-</w:t>
      </w:r>
      <w:proofErr w:type="spellStart"/>
      <w:r w:rsidRPr="00FF297E">
        <w:rPr>
          <w:rFonts w:ascii="Times New Roman" w:hAnsi="Times New Roman"/>
          <w:sz w:val="24"/>
          <w:szCs w:val="24"/>
        </w:rPr>
        <w:t>хозяйст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-венной деятельности на 2021 год, исходя из </w:t>
      </w:r>
      <w:proofErr w:type="gramStart"/>
      <w:r w:rsidRPr="00FF297E">
        <w:rPr>
          <w:rFonts w:ascii="Times New Roman" w:hAnsi="Times New Roman"/>
          <w:sz w:val="24"/>
          <w:szCs w:val="24"/>
        </w:rPr>
        <w:t>показателей</w:t>
      </w:r>
      <w:proofErr w:type="gramEnd"/>
      <w:r w:rsidRPr="00FF297E">
        <w:rPr>
          <w:rFonts w:ascii="Times New Roman" w:hAnsi="Times New Roman"/>
          <w:sz w:val="24"/>
          <w:szCs w:val="24"/>
        </w:rPr>
        <w:t xml:space="preserve"> которых определено бюджетное  назначение по дивидендным платежам.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 Этот факт свидетельствует о неточных прогнозах и некачественном планировании основных финансово-экономических показателей деятельности хозяйственных обществ с долей участия Томской области.</w:t>
      </w:r>
      <w:r w:rsidRPr="00FF29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FF297E">
        <w:rPr>
          <w:rFonts w:ascii="Times New Roman" w:hAnsi="Times New Roman"/>
          <w:color w:val="000000"/>
          <w:sz w:val="24"/>
          <w:szCs w:val="24"/>
        </w:rPr>
        <w:t>П</w:t>
      </w:r>
      <w:r w:rsidRPr="00FF297E">
        <w:rPr>
          <w:rFonts w:ascii="Times New Roman" w:hAnsi="Times New Roman"/>
          <w:sz w:val="24"/>
          <w:szCs w:val="24"/>
        </w:rPr>
        <w:t>о оценке Контрольно-счетной палаты (исходя из решений общих собраний акционеров (участников) обществ по итогам 2020 года, полномочия которых в том числе осуществляет единственный акционер в лице Департамента по управлению государственной собственностью), ожидаемое исполнение данных доходов за 2021 год составит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F297E">
        <w:rPr>
          <w:rFonts w:ascii="Times New Roman" w:hAnsi="Times New Roman"/>
          <w:sz w:val="24"/>
          <w:szCs w:val="24"/>
        </w:rPr>
        <w:t xml:space="preserve">16 293 </w:t>
      </w:r>
      <w:proofErr w:type="spellStart"/>
      <w:r w:rsidRPr="00FF297E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FF297E">
        <w:rPr>
          <w:rFonts w:ascii="Times New Roman" w:hAnsi="Times New Roman"/>
          <w:sz w:val="24"/>
          <w:szCs w:val="24"/>
        </w:rPr>
        <w:t xml:space="preserve">или 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на 431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меньше, чем по Законопроекту, т.е. на уровне доходов, поступивших по состоянию на 01.10.2021 от 7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хозобществ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, так как запланированные дивиденды в сумме 431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от </w:t>
      </w:r>
      <w:r w:rsidRPr="00FF297E">
        <w:rPr>
          <w:rFonts w:ascii="Times New Roman" w:hAnsi="Times New Roman"/>
          <w:sz w:val="24"/>
          <w:szCs w:val="24"/>
        </w:rPr>
        <w:t>ООО «Томский кампус» с наибольшей долей вероятности не поступят в связи с отсутствием средств у общества (по сведениям, направленным данным обществом администратору доходов)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Прогноз поступлений дивидендных платежей в 3-летнем плановом периоде предусмотрен с уменьшением более чем в 2 раза по сравнению с ожидаемым исполнением за текущий год: 2022 год - 7 996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2023 год - 6 770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2024 год - 7 904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т.е. меньше ожидаемого исполнения в 2021 году соответственно на 8,3 </w:t>
      </w:r>
      <w:proofErr w:type="spellStart"/>
      <w:r w:rsidRPr="00FF297E">
        <w:rPr>
          <w:rFonts w:ascii="Times New Roman" w:hAnsi="Times New Roman"/>
          <w:sz w:val="24"/>
          <w:szCs w:val="24"/>
        </w:rPr>
        <w:t>млн.руб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на 9,5 млн. руб. и на 8,4 </w:t>
      </w:r>
      <w:proofErr w:type="spellStart"/>
      <w:r w:rsidRPr="00FF297E">
        <w:rPr>
          <w:rFonts w:ascii="Times New Roman" w:hAnsi="Times New Roman"/>
          <w:sz w:val="24"/>
          <w:szCs w:val="24"/>
        </w:rPr>
        <w:t>млн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Указанный объем планируемых поступлений определен в соответствии с Методикой прогнозирования поступлений доходов в областной бюджет, главным администратором которых является Департамент по управлению государственной собственностью Томской области, - исходя из размеров планируемой чистой прибыли, предусмотренной программами финансово-хозяйственной деятельности на 2021-2023 годы </w:t>
      </w:r>
      <w:r w:rsidRPr="00FF297E">
        <w:rPr>
          <w:rFonts w:ascii="Times New Roman" w:hAnsi="Times New Roman"/>
          <w:sz w:val="24"/>
          <w:szCs w:val="24"/>
          <w:u w:val="single"/>
        </w:rPr>
        <w:t>5 хозяйственных обществ со 100% долей участия Томской области в уставных капиталах</w:t>
      </w:r>
      <w:r w:rsidRPr="00FF297E">
        <w:rPr>
          <w:rFonts w:ascii="Times New Roman" w:hAnsi="Times New Roman"/>
          <w:sz w:val="24"/>
          <w:szCs w:val="24"/>
        </w:rPr>
        <w:t xml:space="preserve"> (АО «Региональный деловой центр Томской области», ООО «Гарантийный фонд Томской области», АО «</w:t>
      </w:r>
      <w:proofErr w:type="spellStart"/>
      <w:r w:rsidRPr="00FF297E">
        <w:rPr>
          <w:rFonts w:ascii="Times New Roman" w:hAnsi="Times New Roman"/>
          <w:sz w:val="24"/>
          <w:szCs w:val="24"/>
        </w:rPr>
        <w:t>ТомскАгроИнвест</w:t>
      </w:r>
      <w:proofErr w:type="spellEnd"/>
      <w:r w:rsidRPr="00FF297E">
        <w:rPr>
          <w:rFonts w:ascii="Times New Roman" w:hAnsi="Times New Roman"/>
          <w:sz w:val="24"/>
          <w:szCs w:val="24"/>
        </w:rPr>
        <w:t>», АО «Медтехника», АО «Санаторий «</w:t>
      </w:r>
      <w:proofErr w:type="spellStart"/>
      <w:r w:rsidRPr="00FF297E">
        <w:rPr>
          <w:rFonts w:ascii="Times New Roman" w:hAnsi="Times New Roman"/>
          <w:sz w:val="24"/>
          <w:szCs w:val="24"/>
        </w:rPr>
        <w:t>Чажемто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»), и доли, планируемой ими к выплате в областной бюджет в виде дивидендов, а также с учетом сведений о прогнозных показателях деятельности ПАО «Промстройбанк». </w:t>
      </w:r>
      <w:proofErr w:type="gramStart"/>
      <w:r w:rsidRPr="00FF297E">
        <w:rPr>
          <w:rFonts w:ascii="Times New Roman" w:hAnsi="Times New Roman"/>
          <w:sz w:val="24"/>
          <w:szCs w:val="24"/>
        </w:rPr>
        <w:t xml:space="preserve">Причем в материалах к Законопроекту («Расчет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 на 2022-2024 годы», том 3 Законопроекта) вновь, как и в Проекте бюджета на 2021-2023 годы, </w:t>
      </w:r>
      <w:r w:rsidRPr="00FF297E">
        <w:rPr>
          <w:rFonts w:ascii="Times New Roman" w:hAnsi="Times New Roman"/>
          <w:sz w:val="24"/>
          <w:szCs w:val="24"/>
          <w:u w:val="single"/>
        </w:rPr>
        <w:t>неверно указано, что  расчет этих доходов по областному бюджету произведен по данным главного</w:t>
      </w:r>
      <w:proofErr w:type="gramEnd"/>
      <w:r w:rsidRPr="00FF297E">
        <w:rPr>
          <w:rFonts w:ascii="Times New Roman" w:hAnsi="Times New Roman"/>
          <w:sz w:val="24"/>
          <w:szCs w:val="24"/>
          <w:u w:val="single"/>
        </w:rPr>
        <w:t xml:space="preserve"> администратора доходов с учетом оценки 2021 года и индекса потребительских цен</w:t>
      </w:r>
      <w:r w:rsidRPr="00FF297E">
        <w:rPr>
          <w:rFonts w:ascii="Times New Roman" w:hAnsi="Times New Roman"/>
          <w:sz w:val="24"/>
          <w:szCs w:val="24"/>
        </w:rPr>
        <w:t xml:space="preserve">.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lastRenderedPageBreak/>
        <w:t xml:space="preserve">Остальные 14 хозяйственных обществ с долей участия Томской области (из 20 действующих) или </w:t>
      </w:r>
      <w:proofErr w:type="gramStart"/>
      <w:r w:rsidRPr="00FF297E">
        <w:rPr>
          <w:rFonts w:ascii="Times New Roman" w:hAnsi="Times New Roman"/>
          <w:sz w:val="24"/>
          <w:szCs w:val="24"/>
        </w:rPr>
        <w:t>планируют</w:t>
      </w:r>
      <w:proofErr w:type="gramEnd"/>
      <w:r w:rsidRPr="00FF297E">
        <w:rPr>
          <w:rFonts w:ascii="Times New Roman" w:hAnsi="Times New Roman"/>
          <w:sz w:val="24"/>
          <w:szCs w:val="24"/>
        </w:rPr>
        <w:t xml:space="preserve"> получение чистой прибыли, но не предусматривают ее распределение на выплату дивидендов (ООО «Центр инновационного развития Томской области», АО «Редакция газеты «Томские новости», ООО «Томское время», ООО «Единый информационно-расчетный центр Томской области»), или планируют получение убытков/нулевых результатов (АО «ОЭЗ ТВТ «Томск», ООО «Томская областная пассажирская компания», </w:t>
      </w:r>
      <w:proofErr w:type="gramStart"/>
      <w:r w:rsidRPr="00FF297E">
        <w:rPr>
          <w:rFonts w:ascii="Times New Roman" w:hAnsi="Times New Roman"/>
          <w:sz w:val="24"/>
          <w:szCs w:val="24"/>
        </w:rPr>
        <w:t>АО «</w:t>
      </w:r>
      <w:proofErr w:type="spellStart"/>
      <w:r w:rsidRPr="00FF297E">
        <w:rPr>
          <w:rFonts w:ascii="Times New Roman" w:hAnsi="Times New Roman"/>
          <w:sz w:val="24"/>
          <w:szCs w:val="24"/>
        </w:rPr>
        <w:t>Томскавтотранс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», ООО «Томский кампус», АО «Гармония здоровья», ПАО «Ростелеком»), или не представляют данные о планируемых объемах дивидендов (ООО ФК «Томь» со 100% </w:t>
      </w:r>
      <w:proofErr w:type="spellStart"/>
      <w:r w:rsidRPr="00FF297E">
        <w:rPr>
          <w:rFonts w:ascii="Times New Roman" w:hAnsi="Times New Roman"/>
          <w:sz w:val="24"/>
          <w:szCs w:val="24"/>
        </w:rPr>
        <w:t>госдолей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, ООО ФК «Томь» с 25% </w:t>
      </w:r>
      <w:proofErr w:type="spellStart"/>
      <w:r w:rsidRPr="00FF297E">
        <w:rPr>
          <w:rFonts w:ascii="Times New Roman" w:hAnsi="Times New Roman"/>
          <w:sz w:val="24"/>
          <w:szCs w:val="24"/>
        </w:rPr>
        <w:t>госдолей</w:t>
      </w:r>
      <w:proofErr w:type="spellEnd"/>
      <w:r w:rsidRPr="00FF297E">
        <w:rPr>
          <w:rFonts w:ascii="Times New Roman" w:hAnsi="Times New Roman"/>
          <w:sz w:val="24"/>
          <w:szCs w:val="24"/>
        </w:rPr>
        <w:t>, ООО «Аэропорт Томск», АО «Полигон»).</w:t>
      </w:r>
      <w:proofErr w:type="gramEnd"/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297E">
        <w:rPr>
          <w:rFonts w:ascii="Times New Roman" w:hAnsi="Times New Roman"/>
          <w:sz w:val="24"/>
          <w:szCs w:val="24"/>
        </w:rPr>
        <w:t>Отметим, что Департамент по управлению государственной собственностью как единственный акционер (участник) хозяйственных обществ со 100% долей Томской области в уставных капиталах обществ уделяет не достаточно внимания качеству планирования показателей их финансово-хозяйственной деятельности (на основе которых определяется бюджетное назначение по дивидендным платежам), в результате по итогам 2020 года 4 общества со 100% долей Томской области в уставных капиталах фактически направили в</w:t>
      </w:r>
      <w:proofErr w:type="gramEnd"/>
      <w:r w:rsidRPr="00FF297E">
        <w:rPr>
          <w:rFonts w:ascii="Times New Roman" w:hAnsi="Times New Roman"/>
          <w:sz w:val="24"/>
          <w:szCs w:val="24"/>
        </w:rPr>
        <w:t xml:space="preserve"> областной бюджет </w:t>
      </w:r>
      <w:r w:rsidRPr="00FF297E">
        <w:rPr>
          <w:rFonts w:ascii="Times New Roman" w:hAnsi="Times New Roman"/>
          <w:sz w:val="24"/>
          <w:szCs w:val="24"/>
          <w:u w:val="single"/>
        </w:rPr>
        <w:t>на порядок больше дивидендов, чем предусматривалось программами их финансово-хозяйственной деятельности</w:t>
      </w:r>
      <w:r w:rsidRPr="00FF297E">
        <w:rPr>
          <w:rFonts w:ascii="Times New Roman" w:hAnsi="Times New Roman"/>
          <w:sz w:val="24"/>
          <w:szCs w:val="24"/>
        </w:rPr>
        <w:t xml:space="preserve"> (в 13 раз больше - АО «Санаторий «</w:t>
      </w:r>
      <w:proofErr w:type="spellStart"/>
      <w:r w:rsidRPr="00FF297E">
        <w:rPr>
          <w:rFonts w:ascii="Times New Roman" w:hAnsi="Times New Roman"/>
          <w:sz w:val="24"/>
          <w:szCs w:val="24"/>
        </w:rPr>
        <w:t>Чажемто</w:t>
      </w:r>
      <w:proofErr w:type="spellEnd"/>
      <w:r w:rsidRPr="00FF297E">
        <w:rPr>
          <w:rFonts w:ascii="Times New Roman" w:hAnsi="Times New Roman"/>
          <w:sz w:val="24"/>
          <w:szCs w:val="24"/>
        </w:rPr>
        <w:t>», в 8 раз - АО «Медтехника», в 7 раз - АО «Региональный деловой центр Томской области», почти в 2 раза - ООО «Гарантийный фонд Томской области»).</w:t>
      </w:r>
    </w:p>
    <w:p w:rsidR="00FF297E" w:rsidRPr="00FF297E" w:rsidRDefault="00FF297E" w:rsidP="00FF297E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По уточненной оценке Департамента по управлению государственной собственностью (направленной в Департамент финансов Томской области 23.09.2021 № 51-1328 и в Департамент экономики Томской области 11.10.2021 № 51-1440), объем планируемых дивидендов в областной бюджет по сравнению с Законопроектом увеличен только на 2024 год - до 24 127,4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(с учетом планирования дивидендов в сумме 16 223,4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от преобразованного при приватизации в акционерное общество ГУП ТО «Областное ДРСУ»), прогноз дивидендных платежей на 2022 и 2023 годы оставлен без изменения. Кроме того, внесены уточнения в программу финансово-хозяйственной деятельности ООО «Гарантийный фонд Томской области» на 2023-2024 </w:t>
      </w:r>
      <w:proofErr w:type="spellStart"/>
      <w:r w:rsidRPr="00FF297E">
        <w:rPr>
          <w:rFonts w:ascii="Times New Roman" w:hAnsi="Times New Roman"/>
          <w:sz w:val="24"/>
          <w:szCs w:val="24"/>
        </w:rPr>
        <w:t>г.г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в части увеличения суммы дивидендов, перечисляемых в областной бюджет: в 2023 году - на 156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в 2024 году - на 268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>.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color w:val="000000"/>
          <w:sz w:val="24"/>
          <w:szCs w:val="24"/>
        </w:rPr>
        <w:t xml:space="preserve">Исходя из вышеизложенного (а также с учетом исправления технических ошибок в расчетах администратора планируемых доходов исходя из показателей </w:t>
      </w:r>
      <w:r w:rsidRPr="00FF297E">
        <w:rPr>
          <w:rFonts w:ascii="Times New Roman" w:hAnsi="Times New Roman"/>
          <w:sz w:val="24"/>
          <w:szCs w:val="24"/>
        </w:rPr>
        <w:t xml:space="preserve">программ финансово-хозяйственной деятельности обществ на 2021-2023 </w:t>
      </w:r>
      <w:proofErr w:type="spellStart"/>
      <w:r w:rsidRPr="00FF297E">
        <w:rPr>
          <w:rFonts w:ascii="Times New Roman" w:hAnsi="Times New Roman"/>
          <w:sz w:val="24"/>
          <w:szCs w:val="24"/>
        </w:rPr>
        <w:t>г.г</w:t>
      </w:r>
      <w:proofErr w:type="spellEnd"/>
      <w:r w:rsidRPr="00FF297E">
        <w:rPr>
          <w:rFonts w:ascii="Times New Roman" w:hAnsi="Times New Roman"/>
          <w:sz w:val="24"/>
          <w:szCs w:val="24"/>
        </w:rPr>
        <w:t>.), предлагаем уточнить план по</w:t>
      </w:r>
      <w:r w:rsidRPr="00FF29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297E">
        <w:rPr>
          <w:rFonts w:ascii="Times New Roman" w:hAnsi="Times New Roman"/>
          <w:sz w:val="24"/>
          <w:szCs w:val="24"/>
        </w:rPr>
        <w:t xml:space="preserve">доходам в виде прибыли, приходящейся на доли в уставных капиталах хозяйственных обществ, или дивидендов по акциям, принадлежащим Томской области: 2022 год - 7 998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2023 год - 6 926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2024 год - 24 395,4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>.</w:t>
      </w:r>
    </w:p>
    <w:p w:rsidR="00FF297E" w:rsidRPr="00FF297E" w:rsidRDefault="00FF297E" w:rsidP="00FF297E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b/>
          <w:sz w:val="24"/>
          <w:szCs w:val="24"/>
        </w:rPr>
        <w:t>Доходы в виде арендной платы, а также средства от продажи права на заключение договоров аренды за земельные участки, находящиеся в собственности Томской области</w:t>
      </w:r>
      <w:r w:rsidRPr="00FF297E">
        <w:rPr>
          <w:rFonts w:ascii="Times New Roman" w:hAnsi="Times New Roman"/>
          <w:sz w:val="24"/>
          <w:szCs w:val="24"/>
        </w:rPr>
        <w:t>,</w:t>
      </w:r>
      <w:r w:rsidRPr="00FF297E">
        <w:rPr>
          <w:rFonts w:ascii="Times New Roman" w:hAnsi="Times New Roman"/>
          <w:b/>
          <w:sz w:val="24"/>
          <w:szCs w:val="24"/>
        </w:rPr>
        <w:t xml:space="preserve"> </w:t>
      </w:r>
      <w:r w:rsidRPr="00FF297E">
        <w:rPr>
          <w:rFonts w:ascii="Times New Roman" w:hAnsi="Times New Roman"/>
          <w:sz w:val="24"/>
          <w:szCs w:val="24"/>
        </w:rPr>
        <w:t xml:space="preserve">на 2022 год Законопроектом предусмотрены в сумме 11 506,9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что составляет 104,2% к ожидаемому исполнению за 2021 год (11 042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.) при установленном плане в сумме 11 363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Прогноз доходов по данному источнику доходов на плановый период: 2023 год - 11 955,7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>., 2024 год - 11 746 тыс. руб. (с увеличением к уровню 2022 года соответственно на 3,9% и 2,1%). Объем планируемых поступлений определен на основе Методики прогнозирования поступлений доходов в областной бюджет, главным администратором которых является Департамент по управлению государственной собственностью Томской области, исходя из размера арендной платы по действующим договорам аренды земельных участков,</w:t>
      </w:r>
      <w:r w:rsidRPr="00FF297E">
        <w:rPr>
          <w:rFonts w:ascii="Times New Roman" w:hAnsi="Times New Roman"/>
          <w:b/>
          <w:sz w:val="24"/>
          <w:szCs w:val="24"/>
        </w:rPr>
        <w:t xml:space="preserve"> </w:t>
      </w:r>
      <w:r w:rsidRPr="00FF297E">
        <w:rPr>
          <w:rFonts w:ascii="Times New Roman" w:hAnsi="Times New Roman"/>
          <w:sz w:val="24"/>
          <w:szCs w:val="24"/>
        </w:rPr>
        <w:t>находящихся в областной собственности, и прогнозного значения индекса потребительских цен в соответствующем периоде.</w:t>
      </w:r>
    </w:p>
    <w:p w:rsidR="00FF297E" w:rsidRPr="00FF297E" w:rsidRDefault="00FF297E" w:rsidP="00FF297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По оценке Контрольно-счетной палаты, уточненное ожидаемое поступление указанных доходов в 2021 году может составить 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11 809,3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или 103,9% к установленному плану </w:t>
      </w:r>
      <w:r w:rsidRPr="00FF297E">
        <w:rPr>
          <w:rFonts w:ascii="Times New Roman" w:hAnsi="Times New Roman"/>
          <w:sz w:val="24"/>
          <w:szCs w:val="24"/>
        </w:rPr>
        <w:lastRenderedPageBreak/>
        <w:t xml:space="preserve">(исходя 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из фактических поступлений арендных платежей за 9 месяцев текущего года - 7 203,3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и ожидаемых поступлений в 4 квартале с учетом планируемого погашения долгов в общей сумме 2 076,1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>. арендаторами земельных участков</w:t>
      </w:r>
      <w:r w:rsidRPr="00FF297E">
        <w:rPr>
          <w:rFonts w:ascii="Times New Roman" w:hAnsi="Times New Roman"/>
          <w:sz w:val="24"/>
          <w:szCs w:val="24"/>
        </w:rPr>
        <w:t>).</w:t>
      </w:r>
    </w:p>
    <w:p w:rsidR="00FF297E" w:rsidRPr="00FF297E" w:rsidRDefault="00FF297E" w:rsidP="00FF297E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Прогноз доходов по данному источнику на 2024 год по уточненной оценке администратора данных доходов - Департамента по управлению государственной собственностью Томской области уменьшен до 6 315,7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и составил 54% от плана на 2024 год по Законопроекту. Планируемые доходы на 2024 год уменьшены на 5 430,3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в связи с отчуждением земельных участков из областной собственности при приватизации путем преобразования ГУП ТО «Областное ДРСУ» в акционерное общество, находящихся в настоящее время в аренде у ГУП ТО «Областное ДРСУ».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color w:val="000000"/>
          <w:sz w:val="24"/>
          <w:szCs w:val="24"/>
        </w:rPr>
        <w:t xml:space="preserve">Исходя из вышеизложенного, </w:t>
      </w:r>
      <w:r w:rsidRPr="00FF297E">
        <w:rPr>
          <w:rFonts w:ascii="Times New Roman" w:hAnsi="Times New Roman"/>
          <w:sz w:val="24"/>
          <w:szCs w:val="24"/>
        </w:rPr>
        <w:t xml:space="preserve">планируемые доходы по данному источнику на 2024 год предлагаем уменьшить на 5 430,3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по сравнению с Законопроектом (исходя из уточненной оценки администратора доходов) - до 6 315,7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297E">
        <w:rPr>
          <w:rFonts w:ascii="Times New Roman" w:hAnsi="Times New Roman"/>
          <w:sz w:val="24"/>
          <w:szCs w:val="24"/>
        </w:rPr>
        <w:t>В отношении доходов, получаемых в виде арендной платы за земельные участки,  расположенные в границах городских округов и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РФ, а также средств от продажи права на заключение договоров аренды указанных земельных участков отметим, что по информации администраторов данных доходов (соответственно Департамента</w:t>
      </w:r>
      <w:proofErr w:type="gramEnd"/>
      <w:r w:rsidRPr="00FF297E">
        <w:rPr>
          <w:rFonts w:ascii="Times New Roman" w:hAnsi="Times New Roman"/>
          <w:sz w:val="24"/>
          <w:szCs w:val="24"/>
        </w:rPr>
        <w:t xml:space="preserve"> по управлению государственной собственностью и Департамента архитектуры и строительства) проведение аукционов по продаже права на заключение договоров аренды указанных земельных участков в 2022-2024 </w:t>
      </w:r>
      <w:proofErr w:type="spellStart"/>
      <w:r w:rsidRPr="00FF297E">
        <w:rPr>
          <w:rFonts w:ascii="Times New Roman" w:hAnsi="Times New Roman"/>
          <w:sz w:val="24"/>
          <w:szCs w:val="24"/>
        </w:rPr>
        <w:t>г.г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не планируется, соответственно, доходы по указанному источнику на 3-летний плановый период не предусмотрены. </w:t>
      </w:r>
    </w:p>
    <w:p w:rsidR="00FF297E" w:rsidRPr="00FF297E" w:rsidRDefault="00FF297E" w:rsidP="00FF297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FF297E">
        <w:rPr>
          <w:rFonts w:ascii="Times New Roman" w:hAnsi="Times New Roman"/>
          <w:snapToGrid w:val="0"/>
          <w:sz w:val="24"/>
          <w:szCs w:val="24"/>
        </w:rPr>
        <w:t xml:space="preserve">Ожидаемое за 2021 год исполнение </w:t>
      </w:r>
      <w:r w:rsidRPr="00FF297E">
        <w:rPr>
          <w:rFonts w:ascii="Times New Roman" w:hAnsi="Times New Roman"/>
          <w:b/>
          <w:snapToGrid w:val="0"/>
          <w:sz w:val="24"/>
          <w:szCs w:val="24"/>
        </w:rPr>
        <w:t xml:space="preserve">доходов от сдачи в аренду имущества, находящегося в оперативном управлении органов </w:t>
      </w:r>
      <w:proofErr w:type="spellStart"/>
      <w:r w:rsidRPr="00FF297E">
        <w:rPr>
          <w:rFonts w:ascii="Times New Roman" w:hAnsi="Times New Roman"/>
          <w:b/>
          <w:snapToGrid w:val="0"/>
          <w:sz w:val="24"/>
          <w:szCs w:val="24"/>
        </w:rPr>
        <w:t>госвласти</w:t>
      </w:r>
      <w:proofErr w:type="spellEnd"/>
      <w:r w:rsidRPr="00FF297E">
        <w:rPr>
          <w:rFonts w:ascii="Times New Roman" w:hAnsi="Times New Roman"/>
          <w:b/>
          <w:snapToGrid w:val="0"/>
          <w:sz w:val="24"/>
          <w:szCs w:val="24"/>
        </w:rPr>
        <w:t xml:space="preserve"> субъектов РФ и созданных ими учреждений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F297E">
        <w:rPr>
          <w:rFonts w:ascii="Times New Roman" w:hAnsi="Times New Roman"/>
          <w:b/>
          <w:snapToGrid w:val="0"/>
          <w:sz w:val="24"/>
          <w:szCs w:val="24"/>
        </w:rPr>
        <w:t>(за исключением имущества бюджетных и автономных учреждений субъектов РФ)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, Законопроектом предусмотрено на уровне установленного плана - 2 887,1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(по состоянию на 01.10.2021 исполнено 2 253,3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.). Прогноз доходов областного бюджета по данному источнику неналоговых доходов на 2022 год - 2 787,4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или 96,5% от плана на 2021 год и ожидаемого исполнения. Прогноз на 2023, 2024 годы - соответственно 2 874,2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и 2 937,8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>. (с увеличением к уровню 2022 года соответственно на 3,1% и на 5,4%).</w:t>
      </w:r>
    </w:p>
    <w:p w:rsidR="00FF297E" w:rsidRPr="00FF297E" w:rsidRDefault="00FF297E" w:rsidP="00FF297E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FF297E">
        <w:rPr>
          <w:rFonts w:ascii="Times New Roman" w:hAnsi="Times New Roman"/>
          <w:snapToGrid w:val="0"/>
          <w:sz w:val="24"/>
          <w:szCs w:val="24"/>
        </w:rPr>
        <w:t xml:space="preserve">По оценке Контрольно-счетной палаты, исходя из фактических поступлений арендных платежей за 9 месяцев текущего года и ожидаемых в 4 квартале, уточненное ожидаемое исполнение в 2021 году доходов от сдачи в аренду имущества, находящегося в оперативном управлении органов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госвласти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 субъектов РФ и созданных ими учреждений, может превысить установленный план на 2021 год и составить 2 912,6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>. или 100,9% от установленного бюджетного назначения (в основном в связи с погашением задолженности арендатор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а ООО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 xml:space="preserve"> «Восход-2000», числившейся на начало текущего года). </w:t>
      </w:r>
    </w:p>
    <w:p w:rsidR="00FF297E" w:rsidRPr="00FF297E" w:rsidRDefault="00FF297E" w:rsidP="00FF297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FF297E">
        <w:rPr>
          <w:rFonts w:ascii="Times New Roman" w:hAnsi="Times New Roman"/>
          <w:b/>
          <w:snapToGrid w:val="0"/>
          <w:sz w:val="24"/>
          <w:szCs w:val="24"/>
        </w:rPr>
        <w:t>Доходы от сдачи в аренду имущества, составляющего казну субъекта РФ (за исключением земельных участков)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, на 2022 год прогнозируются в сумме 9 781,4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или 102,7% от ожидаемого исполнения за 2021 год, которое оценено в Законопроекте на уровне плана на текущий год (9 528,7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.). Прогноз указанных доходов на 2023 и 2024 годы - соответственно 7 047,8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и 7 328,7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>. (со снижением к уровню 2022 года соответственно на 27,9% и 25,1% в связи с отказом АО «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Томскнефть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» ВНК от аренды находящейся в областной собственности нефтяной скважины № 12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Двуреченского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 месторождения с июня 2022 года).</w:t>
      </w:r>
    </w:p>
    <w:p w:rsidR="00FF297E" w:rsidRPr="00FF297E" w:rsidRDefault="00FF297E" w:rsidP="00FF297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napToGrid w:val="0"/>
          <w:sz w:val="24"/>
          <w:szCs w:val="24"/>
        </w:rPr>
        <w:t xml:space="preserve">Ожидаемое исполнение в 2021 году доходов от сдачи в аренду государственного имущества Казны Томской области, по оценке Контрольно-счетной палаты, может превысить </w:t>
      </w:r>
      <w:r w:rsidRPr="00FF297E">
        <w:rPr>
          <w:rFonts w:ascii="Times New Roman" w:hAnsi="Times New Roman"/>
          <w:snapToGrid w:val="0"/>
          <w:sz w:val="24"/>
          <w:szCs w:val="24"/>
        </w:rPr>
        <w:lastRenderedPageBreak/>
        <w:t xml:space="preserve">установленный план на 2021 год и составить 12 731,1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>. или 133,6% от установленного бюджетного назначения, что обусловлено в основном поступлением дополнительных, не учтенных при планировании, доходов по договору, заключенному в июне 2021 года с АО «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Томскнефть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>» ВНК (по аренде вышеуказанной нефтяной скважины № 12).</w:t>
      </w:r>
      <w:r w:rsidRPr="00FF297E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napToGrid w:val="0"/>
          <w:sz w:val="24"/>
          <w:szCs w:val="24"/>
        </w:rPr>
        <w:t xml:space="preserve">Ожидаемое исполнение за 2021 год </w:t>
      </w:r>
      <w:r w:rsidRPr="00FF297E">
        <w:rPr>
          <w:rFonts w:ascii="Times New Roman" w:hAnsi="Times New Roman"/>
          <w:sz w:val="24"/>
          <w:szCs w:val="24"/>
        </w:rPr>
        <w:t>по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F297E">
        <w:rPr>
          <w:rFonts w:ascii="Times New Roman" w:hAnsi="Times New Roman"/>
          <w:b/>
          <w:sz w:val="24"/>
          <w:szCs w:val="24"/>
        </w:rPr>
        <w:t>доходам от перечисления части прибыли,</w:t>
      </w:r>
      <w:r w:rsidRPr="00FF297E">
        <w:rPr>
          <w:rFonts w:ascii="Times New Roman" w:hAnsi="Times New Roman"/>
          <w:sz w:val="24"/>
          <w:szCs w:val="24"/>
        </w:rPr>
        <w:t xml:space="preserve"> </w:t>
      </w:r>
      <w:r w:rsidRPr="00FF297E">
        <w:rPr>
          <w:rFonts w:ascii="Times New Roman" w:hAnsi="Times New Roman"/>
          <w:b/>
          <w:sz w:val="24"/>
          <w:szCs w:val="24"/>
        </w:rPr>
        <w:t>остающейся после уплаты налогов и иных обязательных платежей областных государственных унитарных предприятий</w:t>
      </w:r>
      <w:r w:rsidRPr="00FF297E">
        <w:rPr>
          <w:rFonts w:ascii="Times New Roman" w:hAnsi="Times New Roman"/>
          <w:sz w:val="24"/>
          <w:szCs w:val="24"/>
        </w:rPr>
        <w:t xml:space="preserve">, </w:t>
      </w:r>
      <w:r w:rsidRPr="00FF297E">
        <w:rPr>
          <w:rFonts w:ascii="Times New Roman" w:hAnsi="Times New Roman"/>
          <w:snapToGrid w:val="0"/>
          <w:sz w:val="24"/>
          <w:szCs w:val="24"/>
        </w:rPr>
        <w:t>Законопроектом предусмотрено на уровне установленного плана -</w:t>
      </w:r>
      <w:r w:rsidRPr="00FF297E">
        <w:rPr>
          <w:rFonts w:ascii="Times New Roman" w:hAnsi="Times New Roman"/>
          <w:sz w:val="24"/>
          <w:szCs w:val="24"/>
        </w:rPr>
        <w:t xml:space="preserve"> 19 929,1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При этом, согласно </w:t>
      </w:r>
      <w:r w:rsidRPr="00FF297E">
        <w:rPr>
          <w:rFonts w:ascii="Times New Roman" w:hAnsi="Times New Roman"/>
          <w:snapToGrid w:val="0"/>
          <w:sz w:val="24"/>
          <w:szCs w:val="24"/>
        </w:rPr>
        <w:t>утвержденным</w:t>
      </w:r>
      <w:r w:rsidRPr="00FF297E">
        <w:rPr>
          <w:rFonts w:ascii="Times New Roman" w:hAnsi="Times New Roman"/>
          <w:sz w:val="24"/>
          <w:szCs w:val="24"/>
        </w:rPr>
        <w:t xml:space="preserve"> Программам финансово-хозяйственной деятельности областных унитарных 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предприятий на 2021 год, </w:t>
      </w:r>
      <w:r w:rsidRPr="00FF297E">
        <w:rPr>
          <w:rFonts w:ascii="Times New Roman" w:hAnsi="Times New Roman"/>
          <w:sz w:val="24"/>
          <w:szCs w:val="24"/>
        </w:rPr>
        <w:t>часть прибыли, остающаяся после уплаты налогов и иных обязательных платежей областных государственных унитарных предприятий, подлежащая перечислению в областной бюджет,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 уменьшена по сравнению с </w:t>
      </w:r>
      <w:r w:rsidRPr="00FF297E">
        <w:rPr>
          <w:rFonts w:ascii="Times New Roman" w:hAnsi="Times New Roman"/>
          <w:sz w:val="24"/>
          <w:szCs w:val="24"/>
        </w:rPr>
        <w:t xml:space="preserve">бюджетным назначением, 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установленным </w:t>
      </w:r>
      <w:r w:rsidRPr="00FF297E">
        <w:rPr>
          <w:rFonts w:ascii="Times New Roman" w:hAnsi="Times New Roman"/>
          <w:sz w:val="24"/>
          <w:szCs w:val="24"/>
        </w:rPr>
        <w:t>исходя из показателей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F297E">
        <w:rPr>
          <w:rFonts w:ascii="Times New Roman" w:hAnsi="Times New Roman"/>
          <w:sz w:val="24"/>
          <w:szCs w:val="24"/>
        </w:rPr>
        <w:t xml:space="preserve">перспективных планов деятельности 4 областных унитарных предприятий, 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в целом на 6,7% - до 18 584,6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По оценке Контрольно-счетной палаты, исходя из фактических поступлений в областной бюджет за 9 месяцев текущего года от четырех действующих унитарных предприятий в общей сумме 19 089,5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(ГУП ТО «Областное ДРСУ» - 13 612,4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>. или 86% от плана на 2021 год; ОГУП «</w:t>
      </w:r>
      <w:proofErr w:type="spellStart"/>
      <w:r w:rsidRPr="00FF297E">
        <w:rPr>
          <w:rFonts w:ascii="Times New Roman" w:hAnsi="Times New Roman"/>
          <w:sz w:val="24"/>
          <w:szCs w:val="24"/>
        </w:rPr>
        <w:t>Кожевниковское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 ДРСУ» - 2 387,3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или 102% от годового плана; ОГУП «Областной аптечный склад» - 2 478,9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>. или 251% от годового плана; ОГУП «</w:t>
      </w:r>
      <w:proofErr w:type="spellStart"/>
      <w:r w:rsidRPr="00FF297E">
        <w:rPr>
          <w:rFonts w:ascii="Times New Roman" w:hAnsi="Times New Roman"/>
          <w:sz w:val="24"/>
          <w:szCs w:val="24"/>
        </w:rPr>
        <w:t>Бакчарское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» - 610,9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или 87% от годового плана) и сведений администратора доходов о планируемых поступлениях в 4 квартале текущего года, ожидаемое исполнение по данному источнику доходов в 2021 году может составить 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32 232,6 </w:t>
      </w:r>
      <w:proofErr w:type="spellStart"/>
      <w:r w:rsidRPr="00FF297E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napToGrid w:val="0"/>
          <w:sz w:val="24"/>
          <w:szCs w:val="24"/>
        </w:rPr>
        <w:t xml:space="preserve">. или 162% от бюджетного назначения и </w:t>
      </w:r>
      <w:r w:rsidRPr="00FF297E">
        <w:rPr>
          <w:rFonts w:ascii="Times New Roman" w:hAnsi="Times New Roman"/>
          <w:sz w:val="24"/>
          <w:szCs w:val="24"/>
        </w:rPr>
        <w:t xml:space="preserve">173% от планового значения, установленного Программами финансово-хозяйственной деятельности ОГУП на 2021год, что свидетельствует о неточности прогнозов, недолжном </w:t>
      </w:r>
      <w:proofErr w:type="gramStart"/>
      <w:r w:rsidRPr="00FF297E">
        <w:rPr>
          <w:rFonts w:ascii="Times New Roman" w:hAnsi="Times New Roman"/>
          <w:sz w:val="24"/>
          <w:szCs w:val="24"/>
        </w:rPr>
        <w:t xml:space="preserve">уровне проработанности принимаемых перспективных планов деятельности областных государственных унитарных предприятий на трехлетний период и Программ их финансово-хозяйственной деятельности </w:t>
      </w:r>
      <w:r w:rsidRPr="00FF297E">
        <w:rPr>
          <w:rFonts w:ascii="Times New Roman" w:hAnsi="Times New Roman"/>
          <w:snapToGrid w:val="0"/>
          <w:sz w:val="24"/>
          <w:szCs w:val="24"/>
        </w:rPr>
        <w:t>на очередной финансовый год.</w:t>
      </w:r>
      <w:r w:rsidRPr="00FF297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F297E" w:rsidRPr="00FF297E" w:rsidRDefault="00FF297E" w:rsidP="00FF297E">
      <w:pPr>
        <w:shd w:val="clear" w:color="auto" w:fill="FFFFFF"/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color w:val="000000"/>
          <w:sz w:val="24"/>
          <w:szCs w:val="24"/>
        </w:rPr>
        <w:t xml:space="preserve">Прогноз </w:t>
      </w:r>
      <w:r w:rsidRPr="00FF297E">
        <w:rPr>
          <w:rFonts w:ascii="Times New Roman" w:hAnsi="Times New Roman"/>
          <w:sz w:val="24"/>
          <w:szCs w:val="24"/>
        </w:rPr>
        <w:t xml:space="preserve">доходов по этому источнику на 2022-2024 </w:t>
      </w:r>
      <w:proofErr w:type="spellStart"/>
      <w:r w:rsidRPr="00FF297E">
        <w:rPr>
          <w:rFonts w:ascii="Times New Roman" w:hAnsi="Times New Roman"/>
          <w:sz w:val="24"/>
          <w:szCs w:val="24"/>
        </w:rPr>
        <w:t>г.г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сформирован также исходя из показателей перспективных планов деятельности вышеуказанных четырех областных государственных унитарных предприятий: 2022 год - 19 042,3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или 95,6% от ожидаемого исполнения за 2021 год по Законопроекту (59% от ожидаемого исполнения по оценке Контрольно-счетной палаты);  2023 год - 19 813,6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2024 год - 21 146,3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что составляет соответственно 99% и 106% к ожидаемому исполнению в 2021 году по Законопроекту (61% и 66% к ожидаемому исполнению в 2021 году по оценке Контрольно-счетной палаты). 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Уточнение администратором данных доходов - Департаментом по управлению государственной собственностью Томской области произведено (согласно сведениям, направленным в Департамент финансов Томской области 23.09.2021 и Департамент экономики Томской области 11.10.2021) только на 2024 год в сторону уменьшения данных доходов на 16 223,4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в связи с планируемой приватизацией в 2023 году ГУП ТО «Областное ДРСУ» путем преобразования в акционерное общество, прогноз доходов на 2022 и 2023 годы </w:t>
      </w:r>
      <w:proofErr w:type="gramStart"/>
      <w:r w:rsidRPr="00FF297E">
        <w:rPr>
          <w:rFonts w:ascii="Times New Roman" w:hAnsi="Times New Roman"/>
          <w:sz w:val="24"/>
          <w:szCs w:val="24"/>
        </w:rPr>
        <w:t>оставлен</w:t>
      </w:r>
      <w:proofErr w:type="gramEnd"/>
      <w:r w:rsidRPr="00FF297E">
        <w:rPr>
          <w:rFonts w:ascii="Times New Roman" w:hAnsi="Times New Roman"/>
          <w:sz w:val="24"/>
          <w:szCs w:val="24"/>
        </w:rPr>
        <w:t xml:space="preserve"> без изменения. При этом Программами финансово-хозяйственной деятельности областных унитарных </w:t>
      </w:r>
      <w:r w:rsidRPr="00FF297E">
        <w:rPr>
          <w:rFonts w:ascii="Times New Roman" w:hAnsi="Times New Roman"/>
          <w:snapToGrid w:val="0"/>
          <w:sz w:val="24"/>
          <w:szCs w:val="24"/>
        </w:rPr>
        <w:t xml:space="preserve">предприятий </w:t>
      </w:r>
      <w:r w:rsidRPr="00FF297E">
        <w:rPr>
          <w:rFonts w:ascii="Times New Roman" w:hAnsi="Times New Roman"/>
          <w:sz w:val="24"/>
          <w:szCs w:val="24"/>
        </w:rPr>
        <w:t xml:space="preserve">на 2022 год, согласованными отраслевыми департаментами, предусмотрены доходы в виде части прибыли, остающейся после уплаты налогов и иных обязательных платежей областных государственных унитарных предприятий, подлежащей перечислению в областной бюджет, в общей сумме 21 819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(ГУП ТО «Областное ДРСУ» - 17 482,7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>., ОГУП «</w:t>
      </w:r>
      <w:proofErr w:type="spellStart"/>
      <w:r w:rsidRPr="00FF297E">
        <w:rPr>
          <w:rFonts w:ascii="Times New Roman" w:hAnsi="Times New Roman"/>
          <w:sz w:val="24"/>
          <w:szCs w:val="24"/>
        </w:rPr>
        <w:t>Кожевниковское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 ДРСУ» - 2 972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ОГУП «Областной аптечный склад» - 638,5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>., ОГУП «</w:t>
      </w:r>
      <w:proofErr w:type="spellStart"/>
      <w:r w:rsidRPr="00FF297E">
        <w:rPr>
          <w:rFonts w:ascii="Times New Roman" w:hAnsi="Times New Roman"/>
          <w:sz w:val="24"/>
          <w:szCs w:val="24"/>
        </w:rPr>
        <w:t>Бакчарское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» - 725,8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>.).</w:t>
      </w:r>
    </w:p>
    <w:p w:rsidR="00FF297E" w:rsidRPr="00FF297E" w:rsidRDefault="00FF297E" w:rsidP="00FF297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297E">
        <w:rPr>
          <w:rFonts w:ascii="Times New Roman" w:hAnsi="Times New Roman"/>
          <w:color w:val="000000"/>
          <w:sz w:val="24"/>
          <w:szCs w:val="24"/>
        </w:rPr>
        <w:t xml:space="preserve">Исходя из вышеизложенного, предлагаем прогноз доходов на 2022 год увеличить </w:t>
      </w:r>
      <w:r w:rsidRPr="00FF297E">
        <w:rPr>
          <w:rFonts w:ascii="Times New Roman" w:hAnsi="Times New Roman"/>
          <w:sz w:val="24"/>
          <w:szCs w:val="24"/>
        </w:rPr>
        <w:t xml:space="preserve">по сравнению с Законопроектом </w:t>
      </w:r>
      <w:r w:rsidRPr="00FF297E">
        <w:rPr>
          <w:rFonts w:ascii="Times New Roman" w:hAnsi="Times New Roman"/>
          <w:color w:val="000000"/>
          <w:sz w:val="24"/>
          <w:szCs w:val="24"/>
        </w:rPr>
        <w:t xml:space="preserve">на 2 776,7 </w:t>
      </w:r>
      <w:proofErr w:type="spellStart"/>
      <w:r w:rsidRPr="00FF297E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color w:val="000000"/>
          <w:sz w:val="24"/>
          <w:szCs w:val="24"/>
        </w:rPr>
        <w:t xml:space="preserve">. - до 21 819 </w:t>
      </w:r>
      <w:proofErr w:type="spellStart"/>
      <w:r w:rsidRPr="00FF297E">
        <w:rPr>
          <w:rFonts w:ascii="Times New Roman" w:hAnsi="Times New Roman"/>
          <w:color w:val="000000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color w:val="000000"/>
          <w:sz w:val="24"/>
          <w:szCs w:val="24"/>
        </w:rPr>
        <w:t xml:space="preserve">. (в соответствии с </w:t>
      </w:r>
      <w:r w:rsidRPr="00FF297E">
        <w:rPr>
          <w:rFonts w:ascii="Times New Roman" w:hAnsi="Times New Roman"/>
          <w:sz w:val="24"/>
          <w:szCs w:val="24"/>
        </w:rPr>
        <w:lastRenderedPageBreak/>
        <w:t xml:space="preserve">Программами финансово-хозяйственной деятельности областных унитарных </w:t>
      </w:r>
      <w:r w:rsidRPr="00FF297E">
        <w:rPr>
          <w:rFonts w:ascii="Times New Roman" w:hAnsi="Times New Roman"/>
          <w:snapToGrid w:val="0"/>
          <w:sz w:val="24"/>
          <w:szCs w:val="24"/>
        </w:rPr>
        <w:t>предприятий)</w:t>
      </w:r>
      <w:r w:rsidRPr="00FF297E">
        <w:rPr>
          <w:rFonts w:ascii="Times New Roman" w:hAnsi="Times New Roman"/>
          <w:sz w:val="24"/>
          <w:szCs w:val="24"/>
        </w:rPr>
        <w:t>,</w:t>
      </w:r>
      <w:r w:rsidRPr="00FF297E">
        <w:rPr>
          <w:rFonts w:ascii="Times New Roman" w:hAnsi="Times New Roman"/>
          <w:b/>
          <w:sz w:val="24"/>
          <w:szCs w:val="24"/>
        </w:rPr>
        <w:t xml:space="preserve"> </w:t>
      </w:r>
      <w:r w:rsidRPr="00FF297E">
        <w:rPr>
          <w:rFonts w:ascii="Times New Roman" w:hAnsi="Times New Roman"/>
          <w:sz w:val="24"/>
          <w:szCs w:val="24"/>
        </w:rPr>
        <w:t xml:space="preserve">на 2024 год уменьшить на 16 223,4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- до 4 922,9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>. (исходя из уточненной оценки администратора доходов в связи с планируемой приватизацией ГУП ТО «</w:t>
      </w:r>
      <w:proofErr w:type="gramStart"/>
      <w:r w:rsidRPr="00FF297E">
        <w:rPr>
          <w:rFonts w:ascii="Times New Roman" w:hAnsi="Times New Roman"/>
          <w:sz w:val="24"/>
          <w:szCs w:val="24"/>
        </w:rPr>
        <w:t xml:space="preserve">Областное ДРСУ»). </w:t>
      </w:r>
      <w:proofErr w:type="gramEnd"/>
    </w:p>
    <w:p w:rsidR="005439E1" w:rsidRDefault="005439E1" w:rsidP="00FD70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B9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10</w:t>
      </w:r>
      <w:r w:rsidRPr="00EA3B98">
        <w:rPr>
          <w:rFonts w:ascii="Times New Roman" w:hAnsi="Times New Roman"/>
          <w:b/>
          <w:sz w:val="24"/>
          <w:szCs w:val="24"/>
        </w:rPr>
        <w:t>. Проценты, полученные от предоставления бюджетных кредитов</w:t>
      </w:r>
    </w:p>
    <w:p w:rsidR="005439E1" w:rsidRPr="00EA3B98" w:rsidRDefault="005439E1" w:rsidP="00975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7A1" w:rsidRPr="004137A1" w:rsidRDefault="004137A1" w:rsidP="00FD70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7A1">
        <w:rPr>
          <w:rFonts w:ascii="Times New Roman" w:hAnsi="Times New Roman"/>
          <w:sz w:val="24"/>
          <w:szCs w:val="24"/>
        </w:rPr>
        <w:t>Законопроектом предусмотрено, что бюджетные кредиты из областного бюджета в 2022-2024 годах будут предоставляться только местным бюджетам в пределах общего объема бюджетных ассигнований, предусмотренных по источникам финансирования дефицита областного бюдж</w:t>
      </w:r>
      <w:r>
        <w:rPr>
          <w:rFonts w:ascii="Times New Roman" w:hAnsi="Times New Roman"/>
          <w:sz w:val="24"/>
          <w:szCs w:val="24"/>
        </w:rPr>
        <w:t xml:space="preserve">ета </w:t>
      </w:r>
      <w:r w:rsidRPr="004137A1">
        <w:rPr>
          <w:rFonts w:ascii="Times New Roman" w:hAnsi="Times New Roman"/>
          <w:sz w:val="24"/>
          <w:szCs w:val="24"/>
        </w:rPr>
        <w:t>в сумме до 300 000 тыс. рублей на срок до трех лет в целях частичного покрытия дефицитов местных бюджетов, погашения муниципальных долговых обязательств, а также осуществления мероприятий, связанных с предупреждением и</w:t>
      </w:r>
      <w:proofErr w:type="gramEnd"/>
      <w:r w:rsidRPr="004137A1">
        <w:rPr>
          <w:rFonts w:ascii="Times New Roman" w:hAnsi="Times New Roman"/>
          <w:sz w:val="24"/>
          <w:szCs w:val="24"/>
        </w:rPr>
        <w:t xml:space="preserve"> ликвидацией последствий стихийных бедствий и техногенных аварий.</w:t>
      </w:r>
    </w:p>
    <w:p w:rsidR="004137A1" w:rsidRPr="004137A1" w:rsidRDefault="004137A1" w:rsidP="00FD70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7A1">
        <w:rPr>
          <w:rFonts w:ascii="Times New Roman" w:hAnsi="Times New Roman"/>
          <w:sz w:val="24"/>
          <w:szCs w:val="24"/>
        </w:rPr>
        <w:t xml:space="preserve">При этом плата за пользование бюджетным кредитом на частичное покрытие дефицита местного бюджета и погашения муниципальных долговых обязательств устанавливается в размере ключевой ставки Центрального банка РФ действующей на день заключения договора о предоставлении бюджетного кредита, а при осуществлении мероприятий, связанных с ликвидацией последствий стихийных бедствий по ставке 0,01 процента годовых от суммы бюджетного кредита. </w:t>
      </w:r>
      <w:proofErr w:type="gramEnd"/>
    </w:p>
    <w:p w:rsidR="004137A1" w:rsidRPr="004137A1" w:rsidRDefault="004137A1" w:rsidP="00FD70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37A1">
        <w:rPr>
          <w:rFonts w:ascii="Times New Roman" w:hAnsi="Times New Roman"/>
          <w:sz w:val="24"/>
          <w:szCs w:val="24"/>
        </w:rPr>
        <w:t xml:space="preserve">Проектом закона прогнозируются доходы областного бюджета от уплаты процентов, полученных от предоставления бюджетных кредитов, в 2022 году в сумме  8,0 </w:t>
      </w:r>
      <w:proofErr w:type="spellStart"/>
      <w:r w:rsidRPr="004137A1">
        <w:rPr>
          <w:rFonts w:ascii="Times New Roman" w:hAnsi="Times New Roman"/>
          <w:sz w:val="24"/>
          <w:szCs w:val="24"/>
        </w:rPr>
        <w:t>млн</w:t>
      </w:r>
      <w:proofErr w:type="gramStart"/>
      <w:r w:rsidRPr="004137A1">
        <w:rPr>
          <w:rFonts w:ascii="Times New Roman" w:hAnsi="Times New Roman"/>
          <w:sz w:val="24"/>
          <w:szCs w:val="24"/>
        </w:rPr>
        <w:t>.р</w:t>
      </w:r>
      <w:proofErr w:type="gramEnd"/>
      <w:r w:rsidRPr="004137A1">
        <w:rPr>
          <w:rFonts w:ascii="Times New Roman" w:hAnsi="Times New Roman"/>
          <w:sz w:val="24"/>
          <w:szCs w:val="24"/>
        </w:rPr>
        <w:t>уб</w:t>
      </w:r>
      <w:proofErr w:type="spellEnd"/>
      <w:r w:rsidRPr="004137A1">
        <w:rPr>
          <w:rFonts w:ascii="Times New Roman" w:hAnsi="Times New Roman"/>
          <w:sz w:val="24"/>
          <w:szCs w:val="24"/>
        </w:rPr>
        <w:t xml:space="preserve">., в 2023 году -  8,1 </w:t>
      </w:r>
      <w:proofErr w:type="spellStart"/>
      <w:r w:rsidRPr="004137A1">
        <w:rPr>
          <w:rFonts w:ascii="Times New Roman" w:hAnsi="Times New Roman"/>
          <w:sz w:val="24"/>
          <w:szCs w:val="24"/>
        </w:rPr>
        <w:t>млн.руб</w:t>
      </w:r>
      <w:proofErr w:type="spellEnd"/>
      <w:r w:rsidRPr="004137A1">
        <w:rPr>
          <w:rFonts w:ascii="Times New Roman" w:hAnsi="Times New Roman"/>
          <w:sz w:val="24"/>
          <w:szCs w:val="24"/>
        </w:rPr>
        <w:t xml:space="preserve">., в 2024 году – 0,024 </w:t>
      </w:r>
      <w:proofErr w:type="spellStart"/>
      <w:r w:rsidRPr="004137A1">
        <w:rPr>
          <w:rFonts w:ascii="Times New Roman" w:hAnsi="Times New Roman"/>
          <w:sz w:val="24"/>
          <w:szCs w:val="24"/>
        </w:rPr>
        <w:t>млн.руб</w:t>
      </w:r>
      <w:proofErr w:type="spellEnd"/>
      <w:r w:rsidRPr="00413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этом </w:t>
      </w:r>
      <w:r w:rsidRPr="004137A1">
        <w:rPr>
          <w:rFonts w:ascii="Times New Roman" w:hAnsi="Times New Roman"/>
          <w:sz w:val="24"/>
          <w:szCs w:val="24"/>
        </w:rPr>
        <w:t xml:space="preserve">законопроектом предусмотрено предоставление бюджетных кредитов в объеме до 300 </w:t>
      </w:r>
      <w:proofErr w:type="spellStart"/>
      <w:r w:rsidRPr="004137A1">
        <w:rPr>
          <w:rFonts w:ascii="Times New Roman" w:hAnsi="Times New Roman"/>
          <w:sz w:val="24"/>
          <w:szCs w:val="24"/>
        </w:rPr>
        <w:t>млн.руб</w:t>
      </w:r>
      <w:proofErr w:type="spellEnd"/>
      <w:r w:rsidRPr="004137A1">
        <w:rPr>
          <w:rFonts w:ascii="Times New Roman" w:hAnsi="Times New Roman"/>
          <w:sz w:val="24"/>
          <w:szCs w:val="24"/>
        </w:rPr>
        <w:t>. и в 2024 году.</w:t>
      </w:r>
    </w:p>
    <w:p w:rsidR="004137A1" w:rsidRPr="004137A1" w:rsidRDefault="004137A1" w:rsidP="00FD70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37A1">
        <w:rPr>
          <w:rFonts w:ascii="Times New Roman" w:hAnsi="Times New Roman"/>
          <w:sz w:val="24"/>
          <w:szCs w:val="24"/>
        </w:rPr>
        <w:t>По состоянию на 01.09.2021 доходы областного бюджета от уплаты процентов, полученных от предоставления бюджетных кредитов</w:t>
      </w:r>
      <w:r>
        <w:rPr>
          <w:rFonts w:ascii="Times New Roman" w:hAnsi="Times New Roman"/>
          <w:sz w:val="24"/>
          <w:szCs w:val="24"/>
        </w:rPr>
        <w:t>,</w:t>
      </w:r>
      <w:r w:rsidRPr="004137A1">
        <w:rPr>
          <w:rFonts w:ascii="Times New Roman" w:hAnsi="Times New Roman"/>
          <w:sz w:val="24"/>
          <w:szCs w:val="24"/>
        </w:rPr>
        <w:t xml:space="preserve"> составили 6,7 </w:t>
      </w:r>
      <w:proofErr w:type="spellStart"/>
      <w:r w:rsidRPr="004137A1">
        <w:rPr>
          <w:rFonts w:ascii="Times New Roman" w:hAnsi="Times New Roman"/>
          <w:sz w:val="24"/>
          <w:szCs w:val="24"/>
        </w:rPr>
        <w:t>млн</w:t>
      </w:r>
      <w:proofErr w:type="gramStart"/>
      <w:r w:rsidRPr="004137A1">
        <w:rPr>
          <w:rFonts w:ascii="Times New Roman" w:hAnsi="Times New Roman"/>
          <w:sz w:val="24"/>
          <w:szCs w:val="24"/>
        </w:rPr>
        <w:t>.р</w:t>
      </w:r>
      <w:proofErr w:type="gramEnd"/>
      <w:r w:rsidRPr="004137A1">
        <w:rPr>
          <w:rFonts w:ascii="Times New Roman" w:hAnsi="Times New Roman"/>
          <w:sz w:val="24"/>
          <w:szCs w:val="24"/>
        </w:rPr>
        <w:t>уб</w:t>
      </w:r>
      <w:proofErr w:type="spellEnd"/>
      <w:r w:rsidRPr="004137A1">
        <w:rPr>
          <w:rFonts w:ascii="Times New Roman" w:hAnsi="Times New Roman"/>
          <w:sz w:val="24"/>
          <w:szCs w:val="24"/>
        </w:rPr>
        <w:t xml:space="preserve">. Ожидаемое исполнение областного бюджета в части </w:t>
      </w:r>
      <w:r>
        <w:rPr>
          <w:rFonts w:ascii="Times New Roman" w:hAnsi="Times New Roman"/>
          <w:sz w:val="24"/>
          <w:szCs w:val="24"/>
        </w:rPr>
        <w:t xml:space="preserve">указанного доходного источника </w:t>
      </w:r>
      <w:r w:rsidRPr="004137A1">
        <w:rPr>
          <w:rFonts w:ascii="Times New Roman" w:hAnsi="Times New Roman"/>
          <w:sz w:val="24"/>
          <w:szCs w:val="24"/>
        </w:rPr>
        <w:t xml:space="preserve">составит в 2021 году – </w:t>
      </w:r>
      <w:r w:rsidRPr="004137A1">
        <w:rPr>
          <w:rFonts w:ascii="Times New Roman" w:hAnsi="Times New Roman"/>
          <w:b/>
          <w:sz w:val="24"/>
          <w:szCs w:val="24"/>
        </w:rPr>
        <w:t>9,6</w:t>
      </w:r>
      <w:r w:rsidRPr="00413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7A1">
        <w:rPr>
          <w:rFonts w:ascii="Times New Roman" w:hAnsi="Times New Roman"/>
          <w:sz w:val="24"/>
          <w:szCs w:val="24"/>
        </w:rPr>
        <w:t>млн.руб</w:t>
      </w:r>
      <w:proofErr w:type="spellEnd"/>
      <w:r w:rsidRPr="004137A1">
        <w:rPr>
          <w:rFonts w:ascii="Times New Roman" w:hAnsi="Times New Roman"/>
          <w:sz w:val="24"/>
          <w:szCs w:val="24"/>
        </w:rPr>
        <w:t>. (</w:t>
      </w:r>
      <w:proofErr w:type="spellStart"/>
      <w:r w:rsidRPr="004137A1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4137A1">
        <w:rPr>
          <w:rFonts w:ascii="Times New Roman" w:hAnsi="Times New Roman"/>
          <w:sz w:val="24"/>
          <w:szCs w:val="24"/>
        </w:rPr>
        <w:t xml:space="preserve">: исполнение бюджета по указанному источнику за 2020 год </w:t>
      </w:r>
      <w:r w:rsidR="002F376D">
        <w:rPr>
          <w:rFonts w:ascii="Times New Roman" w:hAnsi="Times New Roman"/>
          <w:sz w:val="24"/>
          <w:szCs w:val="24"/>
        </w:rPr>
        <w:t xml:space="preserve">- </w:t>
      </w:r>
      <w:r w:rsidRPr="004137A1">
        <w:rPr>
          <w:rFonts w:ascii="Times New Roman" w:hAnsi="Times New Roman"/>
          <w:sz w:val="24"/>
          <w:szCs w:val="24"/>
        </w:rPr>
        <w:t xml:space="preserve">8,9 </w:t>
      </w:r>
      <w:proofErr w:type="spellStart"/>
      <w:r w:rsidRPr="004137A1">
        <w:rPr>
          <w:rFonts w:ascii="Times New Roman" w:hAnsi="Times New Roman"/>
          <w:sz w:val="24"/>
          <w:szCs w:val="24"/>
        </w:rPr>
        <w:t>млн.руб</w:t>
      </w:r>
      <w:proofErr w:type="spellEnd"/>
      <w:r w:rsidRPr="004137A1">
        <w:rPr>
          <w:rFonts w:ascii="Times New Roman" w:hAnsi="Times New Roman"/>
          <w:sz w:val="24"/>
          <w:szCs w:val="24"/>
        </w:rPr>
        <w:t>.)</w:t>
      </w:r>
    </w:p>
    <w:p w:rsidR="004137A1" w:rsidRPr="004137A1" w:rsidRDefault="004137A1" w:rsidP="00FD709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37A1">
        <w:rPr>
          <w:rFonts w:ascii="Times New Roman" w:hAnsi="Times New Roman"/>
          <w:sz w:val="24"/>
          <w:szCs w:val="24"/>
        </w:rPr>
        <w:t xml:space="preserve">Исходя из вышеизложенного, по мнению Контрольно-счетной палаты, реалистичность объема поступлений по данному доходному источнику требует дополнительного рассмотрения </w:t>
      </w:r>
      <w:r w:rsidRPr="00B703DE">
        <w:rPr>
          <w:rFonts w:ascii="Times New Roman" w:hAnsi="Times New Roman"/>
          <w:sz w:val="24"/>
          <w:szCs w:val="24"/>
          <w:u w:val="single"/>
        </w:rPr>
        <w:t>в сторону увеличения</w:t>
      </w:r>
      <w:r w:rsidRPr="004137A1">
        <w:rPr>
          <w:rFonts w:ascii="Times New Roman" w:hAnsi="Times New Roman"/>
          <w:sz w:val="24"/>
          <w:szCs w:val="24"/>
        </w:rPr>
        <w:t>.</w:t>
      </w:r>
    </w:p>
    <w:p w:rsidR="005439E1" w:rsidRPr="00C502B7" w:rsidRDefault="005439E1" w:rsidP="009750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39E1" w:rsidRDefault="005439E1" w:rsidP="008937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39D2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11</w:t>
      </w:r>
      <w:r w:rsidRPr="00DC39D2">
        <w:rPr>
          <w:rFonts w:ascii="Times New Roman" w:hAnsi="Times New Roman"/>
          <w:b/>
          <w:sz w:val="24"/>
          <w:szCs w:val="24"/>
        </w:rPr>
        <w:t>. Поступление платы за использование лесов</w:t>
      </w:r>
    </w:p>
    <w:p w:rsidR="00F52B0B" w:rsidRDefault="00F52B0B" w:rsidP="009750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B0B" w:rsidRPr="00D93F7A" w:rsidRDefault="00F52B0B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По оценке Администрации </w:t>
      </w:r>
      <w:r w:rsidRPr="00D93F7A">
        <w:rPr>
          <w:rFonts w:ascii="Times New Roman" w:hAnsi="Times New Roman"/>
          <w:sz w:val="24"/>
          <w:szCs w:val="24"/>
        </w:rPr>
        <w:t xml:space="preserve">Томской области </w:t>
      </w:r>
      <w:r w:rsidRPr="00D93F7A">
        <w:rPr>
          <w:rFonts w:ascii="Times New Roman" w:hAnsi="Times New Roman"/>
          <w:sz w:val="24"/>
          <w:szCs w:val="24"/>
          <w:lang w:eastAsia="ru-RU"/>
        </w:rPr>
        <w:t>ожидаемое исполнение областного бюджета в 2021 году по плате за использование лесов может составить 823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F7A">
        <w:rPr>
          <w:rFonts w:ascii="Times New Roman" w:hAnsi="Times New Roman"/>
          <w:sz w:val="24"/>
          <w:szCs w:val="24"/>
          <w:lang w:eastAsia="ru-RU"/>
        </w:rPr>
        <w:t>120,0 тыс. руб., темп роста к уровню  2020 года – 202,0%.</w:t>
      </w:r>
    </w:p>
    <w:p w:rsidR="00F52B0B" w:rsidRPr="00D93F7A" w:rsidRDefault="00F52B0B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D93F7A">
        <w:rPr>
          <w:rFonts w:ascii="Times New Roman" w:hAnsi="Times New Roman"/>
          <w:sz w:val="24"/>
          <w:szCs w:val="24"/>
          <w:lang w:eastAsia="ru-RU"/>
        </w:rPr>
        <w:t>материалах</w:t>
      </w:r>
      <w:proofErr w:type="gramEnd"/>
      <w:r w:rsidRPr="00D93F7A">
        <w:rPr>
          <w:rFonts w:ascii="Times New Roman" w:hAnsi="Times New Roman"/>
          <w:sz w:val="24"/>
          <w:szCs w:val="24"/>
          <w:lang w:eastAsia="ru-RU"/>
        </w:rPr>
        <w:t xml:space="preserve"> и документах к законопроекту поступление по плате за использование лесов в областной бюджет прогнозируется 2022 году и последующие 2023 и 2024 годы в сумме 609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F7A">
        <w:rPr>
          <w:rFonts w:ascii="Times New Roman" w:hAnsi="Times New Roman"/>
          <w:sz w:val="24"/>
          <w:szCs w:val="24"/>
          <w:lang w:eastAsia="ru-RU"/>
        </w:rPr>
        <w:t>978,0 тыс. руб. ежегодно, с темпом роста 74,1% к уровню 2021 года.</w:t>
      </w:r>
    </w:p>
    <w:p w:rsidR="00F52B0B" w:rsidRPr="00D93F7A" w:rsidRDefault="00F52B0B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>На 01.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D93F7A">
        <w:rPr>
          <w:rFonts w:ascii="Times New Roman" w:hAnsi="Times New Roman"/>
          <w:sz w:val="24"/>
          <w:szCs w:val="24"/>
          <w:lang w:eastAsia="ru-RU"/>
        </w:rPr>
        <w:t>.2020 года в областной бюджет поступило по плате за использование лесов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605 125,0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тыс. руб., с темпом роста  к аналогичному периоду 2020 года – </w:t>
      </w:r>
      <w:r>
        <w:rPr>
          <w:rFonts w:ascii="Times New Roman" w:hAnsi="Times New Roman"/>
          <w:sz w:val="24"/>
          <w:szCs w:val="24"/>
          <w:lang w:eastAsia="ru-RU"/>
        </w:rPr>
        <w:t>212,0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%, что соответствует прогнозируемому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в проекте областного бюджета </w:t>
      </w:r>
      <w:r w:rsidRPr="00D93F7A">
        <w:rPr>
          <w:rFonts w:ascii="Times New Roman" w:hAnsi="Times New Roman"/>
          <w:sz w:val="24"/>
          <w:szCs w:val="24"/>
          <w:lang w:eastAsia="ru-RU"/>
        </w:rPr>
        <w:t>росту.</w:t>
      </w:r>
    </w:p>
    <w:p w:rsidR="00F52B0B" w:rsidRPr="00D93F7A" w:rsidRDefault="00F52B0B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>По структуре плат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оценка Администрации </w:t>
      </w:r>
      <w:r w:rsidRPr="00D93F7A">
        <w:rPr>
          <w:rFonts w:ascii="Times New Roman" w:hAnsi="Times New Roman"/>
          <w:sz w:val="24"/>
          <w:szCs w:val="24"/>
        </w:rPr>
        <w:t xml:space="preserve">Томской области </w:t>
      </w:r>
      <w:r w:rsidRPr="00D93F7A">
        <w:rPr>
          <w:rFonts w:ascii="Times New Roman" w:hAnsi="Times New Roman"/>
          <w:sz w:val="24"/>
          <w:szCs w:val="24"/>
          <w:lang w:eastAsia="ru-RU"/>
        </w:rPr>
        <w:t>в 2021 году выглядит следующим образом:</w:t>
      </w:r>
    </w:p>
    <w:p w:rsidR="00F52B0B" w:rsidRPr="00D93F7A" w:rsidRDefault="00F52B0B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>1. 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 (применяется для субъектов малого и среднего предпринимательства) – 111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71 </w:t>
      </w:r>
      <w:r>
        <w:rPr>
          <w:rFonts w:ascii="Times New Roman" w:hAnsi="Times New Roman"/>
          <w:sz w:val="24"/>
          <w:szCs w:val="24"/>
          <w:lang w:eastAsia="ru-RU"/>
        </w:rPr>
        <w:t>млн</w:t>
      </w:r>
      <w:r w:rsidRPr="00D93F7A">
        <w:rPr>
          <w:rFonts w:ascii="Times New Roman" w:hAnsi="Times New Roman"/>
          <w:sz w:val="24"/>
          <w:szCs w:val="24"/>
          <w:lang w:eastAsia="ru-RU"/>
        </w:rPr>
        <w:t>. руб.;</w:t>
      </w:r>
    </w:p>
    <w:p w:rsidR="00F52B0B" w:rsidRPr="00D93F7A" w:rsidRDefault="00F52B0B" w:rsidP="009750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>2. Плата за использование лесов, расположенных на землях лесного фонда, в части,  превышающей  минимальный  размер арендной платы – 666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93F7A">
        <w:rPr>
          <w:rFonts w:ascii="Times New Roman" w:hAnsi="Times New Roman"/>
          <w:sz w:val="24"/>
          <w:szCs w:val="24"/>
          <w:lang w:eastAsia="ru-RU"/>
        </w:rPr>
        <w:t>41 тыс. руб.</w:t>
      </w:r>
      <w:r w:rsidRPr="00D93F7A">
        <w:t xml:space="preserve"> </w:t>
      </w:r>
      <w:r w:rsidRPr="00D93F7A">
        <w:rPr>
          <w:rFonts w:ascii="Times New Roman" w:hAnsi="Times New Roman"/>
          <w:sz w:val="24"/>
          <w:szCs w:val="24"/>
        </w:rPr>
        <w:t xml:space="preserve">(в 2020 году фактически поступило </w:t>
      </w:r>
      <w:r w:rsidRPr="00D93F7A">
        <w:rPr>
          <w:rFonts w:ascii="Times New Roman" w:hAnsi="Times New Roman"/>
          <w:sz w:val="24"/>
          <w:szCs w:val="24"/>
          <w:lang w:eastAsia="ru-RU"/>
        </w:rPr>
        <w:t>344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326 млн. руб.). </w:t>
      </w:r>
      <w:proofErr w:type="gramStart"/>
      <w:r w:rsidRPr="00D93F7A">
        <w:rPr>
          <w:rFonts w:ascii="Times New Roman" w:hAnsi="Times New Roman"/>
          <w:sz w:val="24"/>
          <w:szCs w:val="24"/>
          <w:lang w:eastAsia="ru-RU"/>
        </w:rPr>
        <w:t xml:space="preserve">Столь значительное повышение связано с применением с 2021 года повышающих коэффициентов к размеру арендной платы, зачисляемой в областной бюджет, согласно </w:t>
      </w:r>
      <w:r w:rsidRPr="00D93F7A">
        <w:rPr>
          <w:rFonts w:ascii="Times New Roman" w:hAnsi="Times New Roman"/>
          <w:sz w:val="24"/>
          <w:szCs w:val="24"/>
        </w:rPr>
        <w:t xml:space="preserve">постановлению Правительства Российской </w:t>
      </w:r>
      <w:r w:rsidRPr="00D93F7A">
        <w:rPr>
          <w:rFonts w:ascii="Times New Roman" w:hAnsi="Times New Roman"/>
          <w:sz w:val="24"/>
          <w:szCs w:val="24"/>
        </w:rPr>
        <w:lastRenderedPageBreak/>
        <w:t>Федерации от 11 ноября 2017 г. № 1363 «О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Pr="00D93F7A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52B0B" w:rsidRPr="00D93F7A" w:rsidRDefault="00F52B0B" w:rsidP="0089375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3. Плата за использование лесов, расположенных на землях лесного фонда, в части платы  по  договору  купли-продажи  лесных насаждений для собственных нужд (в основном дровяные заготовки) – 45,0 </w:t>
      </w:r>
      <w:r>
        <w:rPr>
          <w:rFonts w:ascii="Times New Roman" w:hAnsi="Times New Roman"/>
          <w:sz w:val="24"/>
          <w:szCs w:val="24"/>
          <w:lang w:eastAsia="ru-RU"/>
        </w:rPr>
        <w:t>млн</w:t>
      </w:r>
      <w:r w:rsidRPr="00D93F7A">
        <w:rPr>
          <w:rFonts w:ascii="Times New Roman" w:hAnsi="Times New Roman"/>
          <w:sz w:val="24"/>
          <w:szCs w:val="24"/>
          <w:lang w:eastAsia="ru-RU"/>
        </w:rPr>
        <w:t>. руб.</w:t>
      </w:r>
    </w:p>
    <w:p w:rsidR="00893757" w:rsidRDefault="00F52B0B" w:rsidP="00893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В 2022 году по пункту 1 данного раздела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заключения 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прогноз платы Департаментом лесного хозяйства снижается до 30,0 млн. руб. Снижение обуславливается ситуацией, связанной с активным проведением аукционов по продаже лесных участков в 2020 и 2021 годах. Участки были подготовлены к продаже в связи с осуществлением финансирования этих мероприятий из областного бюджета в 2020 году. Вопрос о возможном финансировании данных мероприятий, по мнению Департамента лесного хозяйства, на 2022 год </w:t>
      </w:r>
      <w:r>
        <w:rPr>
          <w:rFonts w:ascii="Times New Roman" w:hAnsi="Times New Roman"/>
          <w:sz w:val="24"/>
          <w:szCs w:val="24"/>
          <w:lang w:eastAsia="ru-RU"/>
        </w:rPr>
        <w:t>еще не решен.</w:t>
      </w:r>
    </w:p>
    <w:p w:rsidR="00F52B0B" w:rsidRPr="00D93F7A" w:rsidRDefault="00F52B0B" w:rsidP="00893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3F7A">
        <w:rPr>
          <w:rFonts w:ascii="Times New Roman" w:hAnsi="Times New Roman"/>
          <w:sz w:val="24"/>
          <w:szCs w:val="24"/>
          <w:lang w:eastAsia="ru-RU"/>
        </w:rPr>
        <w:t>По пункту 2 данного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заключения,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прогноз платы в 2022 году снижается до 549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978 млн. руб. Снижение темпов роста в 2022 году обосновывается Департаментом лесного хозяйства активным процессом подготовки к заключению новых договоров аренды именно в 2021 году, и поступления соответствующей платы при проведении аукционов, </w:t>
      </w:r>
      <w:r>
        <w:rPr>
          <w:rFonts w:ascii="Times New Roman" w:hAnsi="Times New Roman"/>
          <w:sz w:val="24"/>
          <w:szCs w:val="24"/>
          <w:lang w:eastAsia="ru-RU"/>
        </w:rPr>
        <w:t>соответственно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зачетом части платы, полученной в 2021 году на аукционах по предоставлению участков в аренду</w:t>
      </w:r>
      <w:proofErr w:type="gramEnd"/>
      <w:r w:rsidRPr="00D93F7A">
        <w:rPr>
          <w:rFonts w:ascii="Times New Roman" w:hAnsi="Times New Roman"/>
          <w:sz w:val="24"/>
          <w:szCs w:val="24"/>
          <w:lang w:eastAsia="ru-RU"/>
        </w:rPr>
        <w:t>, в сче</w:t>
      </w:r>
      <w:r>
        <w:rPr>
          <w:rFonts w:ascii="Times New Roman" w:hAnsi="Times New Roman"/>
          <w:sz w:val="24"/>
          <w:szCs w:val="24"/>
          <w:lang w:eastAsia="ru-RU"/>
        </w:rPr>
        <w:t xml:space="preserve">т арендных платежей в 2022 году, </w:t>
      </w:r>
      <w:r w:rsidRPr="00D93F7A">
        <w:rPr>
          <w:rFonts w:ascii="Times New Roman" w:hAnsi="Times New Roman"/>
          <w:sz w:val="24"/>
          <w:szCs w:val="24"/>
          <w:lang w:eastAsia="ru-RU"/>
        </w:rPr>
        <w:t>а также тем, что предполагается определенное расторжение договоров аренды в связи с повышением размера платы с применением повышающих коэффициентов,</w:t>
      </w:r>
    </w:p>
    <w:p w:rsidR="00F52B0B" w:rsidRPr="00D93F7A" w:rsidRDefault="00F52B0B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>По пункту 3 данного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заключения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прогноз платы в 2022 году Департаментом лесного хозяйства снижается до 30,0 млн. руб. в связи с возможным замещением дровяного топлива проводимыми мероприятиями по газификации населенных пунктов области.</w:t>
      </w:r>
    </w:p>
    <w:p w:rsidR="00F52B0B" w:rsidRPr="00893757" w:rsidRDefault="00F52B0B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93F7A">
        <w:rPr>
          <w:rFonts w:ascii="Times New Roman" w:hAnsi="Times New Roman"/>
          <w:sz w:val="24"/>
          <w:szCs w:val="24"/>
        </w:rPr>
        <w:t xml:space="preserve">По мнению Контрольно-счетной палаты, расчет прогнозируемого Администрацией Томской области объема поступлений по </w:t>
      </w:r>
      <w:r w:rsidRPr="00D93F7A">
        <w:rPr>
          <w:rFonts w:ascii="Times New Roman" w:hAnsi="Times New Roman"/>
          <w:sz w:val="24"/>
          <w:szCs w:val="24"/>
          <w:lang w:eastAsia="ru-RU"/>
        </w:rPr>
        <w:t>плате за использование лесов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r w:rsidRPr="00893757">
        <w:rPr>
          <w:rFonts w:ascii="Times New Roman" w:hAnsi="Times New Roman"/>
          <w:sz w:val="24"/>
          <w:szCs w:val="24"/>
          <w:u w:val="single"/>
        </w:rPr>
        <w:t>может быть принят как плановый и достижимый.</w:t>
      </w:r>
    </w:p>
    <w:p w:rsidR="005439E1" w:rsidRDefault="005439E1" w:rsidP="009750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39E1" w:rsidRPr="00036D2D" w:rsidRDefault="005439E1" w:rsidP="00E20F04">
      <w:pPr>
        <w:pStyle w:val="affe"/>
        <w:spacing w:before="0"/>
        <w:ind w:firstLine="709"/>
        <w:rPr>
          <w:b w:val="0"/>
          <w:color w:val="000000"/>
          <w:sz w:val="24"/>
          <w:szCs w:val="24"/>
        </w:rPr>
      </w:pPr>
      <w:r w:rsidRPr="00036D2D">
        <w:rPr>
          <w:sz w:val="24"/>
          <w:szCs w:val="24"/>
        </w:rPr>
        <w:t>5.1</w:t>
      </w:r>
      <w:r>
        <w:rPr>
          <w:sz w:val="24"/>
          <w:szCs w:val="24"/>
        </w:rPr>
        <w:t>2</w:t>
      </w:r>
      <w:r w:rsidRPr="00036D2D">
        <w:rPr>
          <w:sz w:val="24"/>
          <w:szCs w:val="24"/>
        </w:rPr>
        <w:t>. Доходы от оказания платных услуг (работ) и компенсации затрат государства</w:t>
      </w:r>
    </w:p>
    <w:p w:rsidR="007412CA" w:rsidRDefault="007412CA" w:rsidP="00975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CA" w:rsidRPr="00D93F7A" w:rsidRDefault="007412CA" w:rsidP="00975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93F7A">
        <w:rPr>
          <w:rFonts w:ascii="Times New Roman" w:hAnsi="Times New Roman"/>
          <w:sz w:val="24"/>
          <w:szCs w:val="24"/>
        </w:rPr>
        <w:t>материалах</w:t>
      </w:r>
      <w:proofErr w:type="gramEnd"/>
      <w:r w:rsidRPr="00D93F7A">
        <w:rPr>
          <w:rFonts w:ascii="Times New Roman" w:hAnsi="Times New Roman"/>
          <w:sz w:val="24"/>
          <w:szCs w:val="24"/>
        </w:rPr>
        <w:t xml:space="preserve"> и документах к законопроекту поступление доходов от оказания платных услуг (работ) и компенсации затрат государства в областной бюджет прогнозируется в следующих объемах:</w:t>
      </w:r>
    </w:p>
    <w:p w:rsidR="007412CA" w:rsidRPr="00D93F7A" w:rsidRDefault="007412CA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7A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7A">
        <w:rPr>
          <w:rFonts w:ascii="Times New Roman" w:hAnsi="Times New Roman"/>
          <w:sz w:val="24"/>
          <w:szCs w:val="24"/>
        </w:rPr>
        <w:t xml:space="preserve">931,0 тыс. рублей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93F7A">
        <w:rPr>
          <w:rFonts w:ascii="Times New Roman" w:hAnsi="Times New Roman"/>
          <w:sz w:val="24"/>
          <w:szCs w:val="24"/>
        </w:rPr>
        <w:t>2022 год</w:t>
      </w:r>
      <w:r>
        <w:rPr>
          <w:rFonts w:ascii="Times New Roman" w:hAnsi="Times New Roman"/>
          <w:sz w:val="24"/>
          <w:szCs w:val="24"/>
        </w:rPr>
        <w:t>у,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98,3%; </w:t>
      </w:r>
    </w:p>
    <w:p w:rsidR="007412CA" w:rsidRPr="00D93F7A" w:rsidRDefault="007412CA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>- 101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7A">
        <w:rPr>
          <w:rFonts w:ascii="Times New Roman" w:hAnsi="Times New Roman"/>
          <w:sz w:val="24"/>
          <w:szCs w:val="24"/>
        </w:rPr>
        <w:t xml:space="preserve">698,0 тыс. рублей </w:t>
      </w:r>
      <w:r>
        <w:rPr>
          <w:rFonts w:ascii="Times New Roman" w:hAnsi="Times New Roman"/>
          <w:sz w:val="24"/>
          <w:szCs w:val="24"/>
        </w:rPr>
        <w:t>в</w:t>
      </w:r>
      <w:r w:rsidRPr="00D93F7A">
        <w:rPr>
          <w:rFonts w:ascii="Times New Roman" w:hAnsi="Times New Roman"/>
          <w:sz w:val="24"/>
          <w:szCs w:val="24"/>
        </w:rPr>
        <w:t xml:space="preserve"> 2023 год</w:t>
      </w:r>
      <w:r>
        <w:rPr>
          <w:rFonts w:ascii="Times New Roman" w:hAnsi="Times New Roman"/>
          <w:sz w:val="24"/>
          <w:szCs w:val="24"/>
        </w:rPr>
        <w:t>у,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103,8%;</w:t>
      </w:r>
    </w:p>
    <w:p w:rsidR="007412CA" w:rsidRPr="00D93F7A" w:rsidRDefault="007412CA" w:rsidP="009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F7A">
        <w:rPr>
          <w:rFonts w:ascii="Times New Roman" w:hAnsi="Times New Roman"/>
          <w:sz w:val="24"/>
          <w:szCs w:val="24"/>
        </w:rPr>
        <w:t>- 105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7A">
        <w:rPr>
          <w:rFonts w:ascii="Times New Roman" w:hAnsi="Times New Roman"/>
          <w:sz w:val="24"/>
          <w:szCs w:val="24"/>
        </w:rPr>
        <w:t xml:space="preserve">524,0 тыс. рублей </w:t>
      </w:r>
      <w:r>
        <w:rPr>
          <w:rFonts w:ascii="Times New Roman" w:hAnsi="Times New Roman"/>
          <w:sz w:val="24"/>
          <w:szCs w:val="24"/>
        </w:rPr>
        <w:t>в</w:t>
      </w:r>
      <w:r w:rsidRPr="00D93F7A">
        <w:rPr>
          <w:rFonts w:ascii="Times New Roman" w:hAnsi="Times New Roman"/>
          <w:sz w:val="24"/>
          <w:szCs w:val="24"/>
        </w:rPr>
        <w:t xml:space="preserve"> 2024 год</w:t>
      </w:r>
      <w:r>
        <w:rPr>
          <w:rFonts w:ascii="Times New Roman" w:hAnsi="Times New Roman"/>
          <w:sz w:val="24"/>
          <w:szCs w:val="24"/>
        </w:rPr>
        <w:t>у,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103,8%.  </w:t>
      </w:r>
    </w:p>
    <w:p w:rsidR="007412CA" w:rsidRPr="00D93F7A" w:rsidRDefault="007412CA" w:rsidP="009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</w:rPr>
        <w:t xml:space="preserve">Предположительные </w:t>
      </w:r>
      <w:r w:rsidRPr="00E20F04">
        <w:rPr>
          <w:rFonts w:ascii="Times New Roman" w:hAnsi="Times New Roman"/>
          <w:sz w:val="24"/>
          <w:szCs w:val="24"/>
          <w:u w:val="single"/>
        </w:rPr>
        <w:t>резервы</w:t>
      </w:r>
      <w:r>
        <w:rPr>
          <w:rFonts w:ascii="Times New Roman" w:hAnsi="Times New Roman"/>
          <w:sz w:val="24"/>
          <w:szCs w:val="24"/>
        </w:rPr>
        <w:t xml:space="preserve"> областного</w:t>
      </w:r>
      <w:r w:rsidRPr="00D93F7A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 по доходам от оказания платных услуг,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мнению Контрольно-счетной палаты, </w:t>
      </w:r>
      <w:r w:rsidRPr="00E20F04">
        <w:rPr>
          <w:rFonts w:ascii="Times New Roman" w:hAnsi="Times New Roman"/>
          <w:sz w:val="24"/>
          <w:szCs w:val="24"/>
          <w:u w:val="single"/>
        </w:rPr>
        <w:t>составляют от 27,9 млн. руб. до 164,2 млн. руб.,</w:t>
      </w:r>
      <w:r>
        <w:rPr>
          <w:rFonts w:ascii="Times New Roman" w:hAnsi="Times New Roman"/>
          <w:sz w:val="24"/>
          <w:szCs w:val="24"/>
        </w:rPr>
        <w:t xml:space="preserve"> начиная от 2021 и до 2024 годов, ежегодно.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3F7A">
        <w:rPr>
          <w:rFonts w:ascii="Times New Roman" w:hAnsi="Times New Roman"/>
          <w:sz w:val="24"/>
          <w:szCs w:val="24"/>
        </w:rPr>
        <w:t xml:space="preserve">Администрации Томской области необходимо подготовить </w:t>
      </w:r>
      <w:r w:rsidRPr="00E20F04">
        <w:rPr>
          <w:rFonts w:ascii="Times New Roman" w:hAnsi="Times New Roman"/>
          <w:sz w:val="24"/>
          <w:szCs w:val="24"/>
        </w:rPr>
        <w:t>план мероприятий по инвентаризации деятельности</w:t>
      </w:r>
      <w:r w:rsidRPr="00D93F7A">
        <w:rPr>
          <w:rFonts w:ascii="Times New Roman" w:hAnsi="Times New Roman"/>
          <w:sz w:val="24"/>
          <w:szCs w:val="24"/>
        </w:rPr>
        <w:t xml:space="preserve"> областных и муниципальных бюджетных учреждени</w:t>
      </w:r>
      <w:r>
        <w:rPr>
          <w:rFonts w:ascii="Times New Roman" w:hAnsi="Times New Roman"/>
          <w:sz w:val="24"/>
          <w:szCs w:val="24"/>
        </w:rPr>
        <w:t>й</w:t>
      </w:r>
      <w:r w:rsidRPr="00D93F7A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вопросу </w:t>
      </w:r>
      <w:r w:rsidRPr="00D93F7A">
        <w:rPr>
          <w:rFonts w:ascii="Times New Roman" w:hAnsi="Times New Roman"/>
          <w:sz w:val="24"/>
          <w:szCs w:val="24"/>
        </w:rPr>
        <w:t>оказани</w:t>
      </w:r>
      <w:r>
        <w:rPr>
          <w:rFonts w:ascii="Times New Roman" w:hAnsi="Times New Roman"/>
          <w:sz w:val="24"/>
          <w:szCs w:val="24"/>
        </w:rPr>
        <w:t>я</w:t>
      </w:r>
      <w:r w:rsidRPr="00D93F7A">
        <w:rPr>
          <w:rFonts w:ascii="Times New Roman" w:hAnsi="Times New Roman"/>
          <w:sz w:val="24"/>
          <w:szCs w:val="24"/>
        </w:rPr>
        <w:t xml:space="preserve"> ими плат</w:t>
      </w:r>
      <w:r>
        <w:rPr>
          <w:rFonts w:ascii="Times New Roman" w:hAnsi="Times New Roman"/>
          <w:sz w:val="24"/>
          <w:szCs w:val="24"/>
        </w:rPr>
        <w:t>ных услуг: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D93F7A">
        <w:rPr>
          <w:rFonts w:ascii="Times New Roman" w:hAnsi="Times New Roman"/>
          <w:sz w:val="24"/>
          <w:szCs w:val="24"/>
        </w:rPr>
        <w:t>инвентаризации распорядительных документов органов исп</w:t>
      </w:r>
      <w:r>
        <w:rPr>
          <w:rFonts w:ascii="Times New Roman" w:hAnsi="Times New Roman"/>
          <w:sz w:val="24"/>
          <w:szCs w:val="24"/>
        </w:rPr>
        <w:t>олнительной власти и учреждений;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проверке правильности </w:t>
      </w:r>
      <w:proofErr w:type="spellStart"/>
      <w:r w:rsidRPr="00D93F7A">
        <w:rPr>
          <w:rFonts w:ascii="Times New Roman" w:hAnsi="Times New Roman"/>
          <w:sz w:val="24"/>
          <w:szCs w:val="24"/>
        </w:rPr>
        <w:t>калькулир</w:t>
      </w:r>
      <w:r>
        <w:rPr>
          <w:rFonts w:ascii="Times New Roman" w:hAnsi="Times New Roman"/>
          <w:sz w:val="24"/>
          <w:szCs w:val="24"/>
        </w:rPr>
        <w:t>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стоимостей платных услуг;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выявлению примеров </w:t>
      </w:r>
      <w:r>
        <w:rPr>
          <w:rFonts w:ascii="Times New Roman" w:hAnsi="Times New Roman"/>
          <w:sz w:val="24"/>
          <w:szCs w:val="24"/>
        </w:rPr>
        <w:br/>
        <w:t xml:space="preserve">не оказания услуг; по установлению учреждениями размеров арендных платежей за имущество, и </w:t>
      </w:r>
      <w:r w:rsidRPr="00D93F7A">
        <w:rPr>
          <w:rFonts w:ascii="Times New Roman" w:hAnsi="Times New Roman"/>
          <w:sz w:val="24"/>
          <w:szCs w:val="24"/>
        </w:rPr>
        <w:t xml:space="preserve">т.п. </w:t>
      </w:r>
      <w:proofErr w:type="gramEnd"/>
    </w:p>
    <w:p w:rsidR="007412CA" w:rsidRPr="002343D5" w:rsidRDefault="007412CA" w:rsidP="009750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439E1" w:rsidRPr="00067A79" w:rsidRDefault="005439E1" w:rsidP="00A92EBB">
      <w:pPr>
        <w:shd w:val="clear" w:color="auto" w:fill="FFFFFF"/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5.13.  </w:t>
      </w:r>
      <w:r w:rsidRPr="00067A79">
        <w:rPr>
          <w:rFonts w:ascii="Times New Roman" w:hAnsi="Times New Roman"/>
          <w:b/>
          <w:sz w:val="24"/>
          <w:szCs w:val="24"/>
        </w:rPr>
        <w:t>Доходы от продажи материальных и нематериальных активов</w:t>
      </w:r>
    </w:p>
    <w:p w:rsidR="00FF297E" w:rsidRPr="00FF297E" w:rsidRDefault="00FF297E" w:rsidP="00A92EB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На 01.09.2021 в областной бюджет поступили доходы от продажи активов в сумме 10 212,4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или 40,6% от установленного плана (25 174,4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.), из них: </w:t>
      </w:r>
    </w:p>
    <w:p w:rsidR="00FF297E" w:rsidRPr="00FF297E" w:rsidRDefault="00FF297E" w:rsidP="00A92EB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- 10 205,4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- от приватизации имущества, находящегося в областной собственности (от продажи 1 объекта движимого имущества по Программе приватизации на </w:t>
      </w:r>
      <w:r w:rsidRPr="00FF297E">
        <w:rPr>
          <w:rFonts w:ascii="Times New Roman" w:hAnsi="Times New Roman"/>
          <w:sz w:val="24"/>
          <w:szCs w:val="24"/>
        </w:rPr>
        <w:lastRenderedPageBreak/>
        <w:t xml:space="preserve">2021 год и 16 объектов недвижимости по Программе приватизации на 2020 год, расположенных по адресу: г. Томск, ул. Угрюмова, 1);  </w:t>
      </w:r>
    </w:p>
    <w:p w:rsidR="00FF297E" w:rsidRPr="00FF297E" w:rsidRDefault="00FF297E" w:rsidP="00A92EB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- 7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>. - от реализации областного имущества, находящегося в оперативном управлении учреждений, в части реализации материальных запасов.</w:t>
      </w:r>
    </w:p>
    <w:p w:rsidR="00FF297E" w:rsidRPr="00FF297E" w:rsidRDefault="00FF297E" w:rsidP="00A92EB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Ожидаемое исполнение за 2021 год доходов от продажи материальных и нематериальных активов по Законопроекту - 10 213,9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в том числе: 10 205,4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- от приватизации имущества, находящегося в собственности Томской области (6 074,3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- от продажи движимого и недвижимого имущества, 4 131,1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- от продажи земельных участков под приватизируемыми объектами недвижимости); 8,5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- от продажи земельных участков, находящихся в областной собственности, собственникам объектов недвижимости, расположенных на них. </w:t>
      </w:r>
    </w:p>
    <w:p w:rsidR="00FF297E" w:rsidRPr="00FF297E" w:rsidRDefault="00FF297E" w:rsidP="00FF297E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По уточненной оценке Департамента по управлению государственной собственностью Томской области, ожидаемое исполнение в 2021 году доходов от приватизации имущества, находящегося в областной собственности, почти на 2 </w:t>
      </w:r>
      <w:proofErr w:type="spellStart"/>
      <w:r w:rsidRPr="00FF297E">
        <w:rPr>
          <w:rFonts w:ascii="Times New Roman" w:hAnsi="Times New Roman"/>
          <w:sz w:val="24"/>
          <w:szCs w:val="24"/>
        </w:rPr>
        <w:t>млн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больше чем в Законопроекте - 12 165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от продажи земельных участков, находящихся в собственности Томской области, собственникам объектов недвижимости, расположенных на них - 0 руб. По оценке  Контрольно-счетной палаты, ожидаемое исполнение доходов от продажи активов в 2021 году, на 1,3 </w:t>
      </w:r>
      <w:proofErr w:type="spellStart"/>
      <w:r w:rsidRPr="00FF297E">
        <w:rPr>
          <w:rFonts w:ascii="Times New Roman" w:hAnsi="Times New Roman"/>
          <w:sz w:val="24"/>
          <w:szCs w:val="24"/>
        </w:rPr>
        <w:t>млн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больше чем в Законопроекте - может составить 11 494,9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(исходя из фактически поступивших доходов от реализации объектов приватизации и с учетом продажи в 4 квартале двух помещений, расположенных в г. Томске по пр. </w:t>
      </w:r>
      <w:proofErr w:type="gramStart"/>
      <w:r w:rsidRPr="00FF297E">
        <w:rPr>
          <w:rFonts w:ascii="Times New Roman" w:hAnsi="Times New Roman"/>
          <w:sz w:val="24"/>
          <w:szCs w:val="24"/>
        </w:rPr>
        <w:t xml:space="preserve">Кирова 58, стр. 54). </w:t>
      </w:r>
      <w:proofErr w:type="gramEnd"/>
    </w:p>
    <w:p w:rsidR="00FF297E" w:rsidRPr="00FF297E" w:rsidRDefault="00FF297E" w:rsidP="00FF297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Прогноз доходов от продажи материальных и нематериальных активов в областной бюджет, согласно Законопроекту, составляет: на 2022 год - 1 299,5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(411,2 тыс. руб.- от продажи объектов недвижимости, 888,3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- от продажи земельных участков, занимаемыми этими объектами), на 2023 и 2024 годы - 0 руб. Данные показатели соответствуют проекту постановления Законодательной Думы Томской области «О прогнозном плане (программе) приватизации государственного имущества Томской области на плановый период 2022-2024 годов», согласно которому на 2022 год запланированы доходы от приватизации 3 объектов недвижимости, расположенных в г. Томске, </w:t>
      </w:r>
      <w:proofErr w:type="spellStart"/>
      <w:r w:rsidRPr="00FF297E">
        <w:rPr>
          <w:rFonts w:ascii="Times New Roman" w:hAnsi="Times New Roman"/>
          <w:sz w:val="24"/>
          <w:szCs w:val="24"/>
        </w:rPr>
        <w:t>Колпашевском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 районе (д. Могильный Мыс) и </w:t>
      </w:r>
      <w:proofErr w:type="spellStart"/>
      <w:r w:rsidRPr="00FF297E">
        <w:rPr>
          <w:rFonts w:ascii="Times New Roman" w:hAnsi="Times New Roman"/>
          <w:sz w:val="24"/>
          <w:szCs w:val="24"/>
        </w:rPr>
        <w:t>Чаинском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 районе (с. </w:t>
      </w:r>
      <w:proofErr w:type="gramStart"/>
      <w:r w:rsidRPr="00FF297E">
        <w:rPr>
          <w:rFonts w:ascii="Times New Roman" w:hAnsi="Times New Roman"/>
          <w:sz w:val="24"/>
          <w:szCs w:val="24"/>
        </w:rPr>
        <w:t>Подгорное</w:t>
      </w:r>
      <w:proofErr w:type="gramEnd"/>
      <w:r w:rsidRPr="00FF297E">
        <w:rPr>
          <w:rFonts w:ascii="Times New Roman" w:hAnsi="Times New Roman"/>
          <w:sz w:val="24"/>
          <w:szCs w:val="24"/>
        </w:rPr>
        <w:t xml:space="preserve">), с занимаемыми ими земельными участками. Планируемый доход определен в соответствии с Методикой прогнозирования поступлений доходов в областной бюджет, главным администратором которых является Департамент по управлению государственной собственностью Томской области, за исключением нежилого здания, находящегося в с. Подгорное (с нулевой остаточной стоимостью), планируемый </w:t>
      </w:r>
      <w:proofErr w:type="gramStart"/>
      <w:r w:rsidRPr="00FF297E">
        <w:rPr>
          <w:rFonts w:ascii="Times New Roman" w:hAnsi="Times New Roman"/>
          <w:sz w:val="24"/>
          <w:szCs w:val="24"/>
        </w:rPr>
        <w:t>доход</w:t>
      </w:r>
      <w:proofErr w:type="gramEnd"/>
      <w:r w:rsidRPr="00FF297E">
        <w:rPr>
          <w:rFonts w:ascii="Times New Roman" w:hAnsi="Times New Roman"/>
          <w:sz w:val="24"/>
          <w:szCs w:val="24"/>
        </w:rPr>
        <w:t xml:space="preserve"> от приватизации которого определен по его первоначальной стоимости. </w:t>
      </w:r>
    </w:p>
    <w:p w:rsidR="00FF297E" w:rsidRPr="00FF297E" w:rsidRDefault="00FF297E" w:rsidP="00FF297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297E">
        <w:rPr>
          <w:rFonts w:ascii="Times New Roman" w:hAnsi="Times New Roman"/>
          <w:sz w:val="24"/>
          <w:szCs w:val="24"/>
        </w:rPr>
        <w:t xml:space="preserve">Законопроектом не предусмотрены доходы от продажи активов на 2023, 2024 </w:t>
      </w:r>
      <w:proofErr w:type="spellStart"/>
      <w:r w:rsidRPr="00FF297E">
        <w:rPr>
          <w:rFonts w:ascii="Times New Roman" w:hAnsi="Times New Roman"/>
          <w:sz w:val="24"/>
          <w:szCs w:val="24"/>
        </w:rPr>
        <w:t>г.г</w:t>
      </w:r>
      <w:proofErr w:type="spellEnd"/>
      <w:r w:rsidRPr="00FF297E">
        <w:rPr>
          <w:rFonts w:ascii="Times New Roman" w:hAnsi="Times New Roman"/>
          <w:sz w:val="24"/>
          <w:szCs w:val="24"/>
        </w:rPr>
        <w:t>. (на указанный период предусмотрена приватизация путем преобразования в акционерные общества двух областных государственных унитарных предприятий  - ГУП ТО «Областное ДРСУ» и ОГУП «</w:t>
      </w:r>
      <w:proofErr w:type="spellStart"/>
      <w:r w:rsidRPr="00FF297E">
        <w:rPr>
          <w:rFonts w:ascii="Times New Roman" w:hAnsi="Times New Roman"/>
          <w:sz w:val="24"/>
          <w:szCs w:val="24"/>
        </w:rPr>
        <w:t>Кожевниковское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 ДРСУ», осуществляющих деятельность на конкурентных товарных рынках, в связи с этим не подлежащих сохранению в существующей организационно-правовой форме).</w:t>
      </w:r>
      <w:proofErr w:type="gramEnd"/>
      <w:r w:rsidRPr="00FF297E">
        <w:rPr>
          <w:rFonts w:ascii="Times New Roman" w:hAnsi="Times New Roman"/>
          <w:sz w:val="24"/>
          <w:szCs w:val="24"/>
        </w:rPr>
        <w:t xml:space="preserve"> По вышеуказанной уточненной оценке Департамента по управлению государственной собственностью, на 2022-2024 годы планируются доходы от продажи земельных участков, находящихся в областной собственности, собственникам объектов недвижимости, расположенных на них, ежегодно в сумме 8,5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>.</w:t>
      </w:r>
    </w:p>
    <w:p w:rsidR="00FF297E" w:rsidRPr="00FF297E" w:rsidRDefault="00FF297E" w:rsidP="00FF297E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297E">
        <w:rPr>
          <w:rFonts w:ascii="Times New Roman" w:hAnsi="Times New Roman"/>
          <w:sz w:val="24"/>
          <w:szCs w:val="24"/>
        </w:rPr>
        <w:t xml:space="preserve">Исходя из вышеуказанного, предлагаем </w:t>
      </w:r>
      <w:r w:rsidRPr="00A92EBB">
        <w:rPr>
          <w:rFonts w:ascii="Times New Roman" w:hAnsi="Times New Roman"/>
          <w:sz w:val="24"/>
          <w:szCs w:val="24"/>
          <w:u w:val="single"/>
        </w:rPr>
        <w:t>уточнить план</w:t>
      </w:r>
      <w:r w:rsidRPr="00FF297E">
        <w:rPr>
          <w:rFonts w:ascii="Times New Roman" w:hAnsi="Times New Roman"/>
          <w:sz w:val="24"/>
          <w:szCs w:val="24"/>
        </w:rPr>
        <w:t xml:space="preserve"> по</w:t>
      </w:r>
      <w:r w:rsidRPr="00FF29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297E">
        <w:rPr>
          <w:rFonts w:ascii="Times New Roman" w:hAnsi="Times New Roman"/>
          <w:sz w:val="24"/>
          <w:szCs w:val="24"/>
        </w:rPr>
        <w:t xml:space="preserve">доходам от продажи материальных и нематериальных активов: 2022 год - 1 308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</w:t>
      </w:r>
      <w:proofErr w:type="gramStart"/>
      <w:r w:rsidRPr="00FF297E">
        <w:rPr>
          <w:rFonts w:ascii="Times New Roman" w:hAnsi="Times New Roman"/>
          <w:sz w:val="24"/>
          <w:szCs w:val="24"/>
        </w:rPr>
        <w:t>.р</w:t>
      </w:r>
      <w:proofErr w:type="gramEnd"/>
      <w:r w:rsidRPr="00FF297E">
        <w:rPr>
          <w:rFonts w:ascii="Times New Roman" w:hAnsi="Times New Roman"/>
          <w:sz w:val="24"/>
          <w:szCs w:val="24"/>
        </w:rPr>
        <w:t>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2023 год - 8,5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., 2024 год - 8,5 </w:t>
      </w:r>
      <w:proofErr w:type="spellStart"/>
      <w:r w:rsidRPr="00FF297E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297E">
        <w:rPr>
          <w:rFonts w:ascii="Times New Roman" w:hAnsi="Times New Roman"/>
          <w:sz w:val="24"/>
          <w:szCs w:val="24"/>
        </w:rPr>
        <w:t xml:space="preserve">. </w:t>
      </w:r>
    </w:p>
    <w:p w:rsidR="005439E1" w:rsidRPr="008753FD" w:rsidRDefault="005439E1" w:rsidP="00F3701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3FD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>4</w:t>
      </w:r>
      <w:r w:rsidRPr="008753FD">
        <w:rPr>
          <w:rFonts w:ascii="Times New Roman" w:hAnsi="Times New Roman"/>
          <w:b/>
          <w:sz w:val="24"/>
          <w:szCs w:val="24"/>
        </w:rPr>
        <w:t>. Поступление штрафов, санкций, возмещения ущерба</w:t>
      </w:r>
    </w:p>
    <w:p w:rsidR="007412CA" w:rsidRDefault="007412CA" w:rsidP="009750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2CA" w:rsidRDefault="007412CA" w:rsidP="009750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>По оценке Администрации</w:t>
      </w:r>
      <w:r w:rsidRPr="00D93F7A">
        <w:rPr>
          <w:rFonts w:ascii="Times New Roman" w:hAnsi="Times New Roman"/>
          <w:sz w:val="24"/>
          <w:szCs w:val="24"/>
        </w:rPr>
        <w:t xml:space="preserve"> Томской области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ожидаемое исполнение консолидированного бюджета в 2021 году по п</w:t>
      </w:r>
      <w:r w:rsidRPr="00D93F7A">
        <w:rPr>
          <w:rFonts w:ascii="Times New Roman" w:hAnsi="Times New Roman"/>
          <w:sz w:val="24"/>
          <w:szCs w:val="24"/>
        </w:rPr>
        <w:t xml:space="preserve">оступлению штрафов, санкций, возмещения </w:t>
      </w:r>
      <w:r w:rsidRPr="00D93F7A">
        <w:rPr>
          <w:rFonts w:ascii="Times New Roman" w:hAnsi="Times New Roman"/>
          <w:sz w:val="24"/>
          <w:szCs w:val="24"/>
        </w:rPr>
        <w:lastRenderedPageBreak/>
        <w:t>ущерба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может составить 493 996,2 тыс. руб., темп роста к уровню  2020 года – 88,3%. В материалах и документах к законопроекту поступление </w:t>
      </w:r>
      <w:r w:rsidRPr="00D93F7A">
        <w:rPr>
          <w:rFonts w:ascii="Times New Roman" w:hAnsi="Times New Roman"/>
          <w:sz w:val="24"/>
          <w:szCs w:val="24"/>
        </w:rPr>
        <w:t xml:space="preserve">штрафов, санкций, возмещения ущерба в </w:t>
      </w:r>
      <w:r w:rsidRPr="00D93F7A">
        <w:rPr>
          <w:rFonts w:ascii="Times New Roman" w:hAnsi="Times New Roman"/>
          <w:sz w:val="24"/>
          <w:szCs w:val="24"/>
          <w:lang w:eastAsia="ru-RU"/>
        </w:rPr>
        <w:t>консолидированный  бюджет прогнозируется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412CA" w:rsidRPr="00EF32B1" w:rsidRDefault="007412CA" w:rsidP="009750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F32B1">
        <w:rPr>
          <w:rFonts w:ascii="Times New Roman" w:hAnsi="Times New Roman"/>
          <w:sz w:val="24"/>
          <w:szCs w:val="24"/>
          <w:lang w:eastAsia="ru-RU"/>
        </w:rPr>
        <w:t>581 574,7 тыс. руб. в 2022 году, с темпом роста 117,7%;</w:t>
      </w:r>
    </w:p>
    <w:p w:rsidR="007412CA" w:rsidRPr="00EF32B1" w:rsidRDefault="007412CA" w:rsidP="009750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F32B1">
        <w:rPr>
          <w:rFonts w:ascii="Times New Roman" w:hAnsi="Times New Roman"/>
          <w:sz w:val="24"/>
          <w:szCs w:val="24"/>
          <w:lang w:eastAsia="ru-RU"/>
        </w:rPr>
        <w:t>602 139,0 тыс. руб. в 2023 году, с темпом роста 103,5%;</w:t>
      </w:r>
    </w:p>
    <w:p w:rsidR="007412CA" w:rsidRPr="00EF32B1" w:rsidRDefault="007412CA" w:rsidP="009750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F32B1">
        <w:rPr>
          <w:rFonts w:ascii="Times New Roman" w:hAnsi="Times New Roman"/>
          <w:sz w:val="24"/>
          <w:szCs w:val="24"/>
          <w:lang w:eastAsia="ru-RU"/>
        </w:rPr>
        <w:t>624 549,7 тыс. руб. в 2024 году, с темпом роста 103,7%.</w:t>
      </w:r>
    </w:p>
    <w:p w:rsidR="007412CA" w:rsidRDefault="007412CA" w:rsidP="009750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F7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93F7A">
        <w:rPr>
          <w:rFonts w:ascii="Times New Roman" w:hAnsi="Times New Roman"/>
          <w:sz w:val="24"/>
          <w:szCs w:val="24"/>
          <w:lang w:eastAsia="ru-RU"/>
        </w:rPr>
        <w:t>На 01.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D93F7A">
        <w:rPr>
          <w:rFonts w:ascii="Times New Roman" w:hAnsi="Times New Roman"/>
          <w:sz w:val="24"/>
          <w:szCs w:val="24"/>
          <w:lang w:eastAsia="ru-RU"/>
        </w:rPr>
        <w:t>.2021</w:t>
      </w: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в консолидированный бюджет поступило </w:t>
      </w:r>
      <w:r w:rsidRPr="00D93F7A">
        <w:rPr>
          <w:rFonts w:ascii="Times New Roman" w:hAnsi="Times New Roman"/>
          <w:sz w:val="24"/>
          <w:szCs w:val="24"/>
        </w:rPr>
        <w:t>штрафов, санкций, возмещения ущерба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411 619,05</w:t>
      </w:r>
      <w:r w:rsidRPr="00D93F7A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7A">
        <w:rPr>
          <w:rFonts w:ascii="Times New Roman" w:hAnsi="Times New Roman"/>
          <w:sz w:val="24"/>
          <w:szCs w:val="24"/>
        </w:rPr>
        <w:t xml:space="preserve"> с темпом роста </w:t>
      </w:r>
      <w:r>
        <w:rPr>
          <w:rFonts w:ascii="Times New Roman" w:hAnsi="Times New Roman"/>
          <w:sz w:val="24"/>
          <w:szCs w:val="24"/>
        </w:rPr>
        <w:t>107,1</w:t>
      </w:r>
      <w:r w:rsidRPr="00D93F7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7A">
        <w:rPr>
          <w:rFonts w:ascii="Times New Roman" w:hAnsi="Times New Roman"/>
          <w:sz w:val="24"/>
          <w:szCs w:val="24"/>
        </w:rPr>
        <w:t xml:space="preserve"> при оценочном показателе на 2021 год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93F7A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>,</w:t>
      </w:r>
      <w:r w:rsidRPr="00D93F7A">
        <w:rPr>
          <w:rFonts w:ascii="Times New Roman" w:hAnsi="Times New Roman"/>
          <w:sz w:val="24"/>
          <w:szCs w:val="24"/>
        </w:rPr>
        <w:t xml:space="preserve">3%.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ри сохранении динамики предшествующих трех лет поступление </w:t>
      </w:r>
      <w:r w:rsidRPr="00D93F7A">
        <w:rPr>
          <w:rFonts w:ascii="Times New Roman" w:hAnsi="Times New Roman"/>
          <w:sz w:val="24"/>
          <w:szCs w:val="24"/>
        </w:rPr>
        <w:t>штрафов, санкций, возмещения ущерба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2021 году </w:t>
      </w:r>
      <w:r w:rsidRPr="00D93F7A">
        <w:rPr>
          <w:rFonts w:ascii="Times New Roman" w:hAnsi="Times New Roman"/>
          <w:sz w:val="24"/>
          <w:szCs w:val="24"/>
        </w:rPr>
        <w:t>Контрольно-счетной палат</w:t>
      </w:r>
      <w:r>
        <w:rPr>
          <w:rFonts w:ascii="Times New Roman" w:hAnsi="Times New Roman"/>
          <w:sz w:val="24"/>
          <w:szCs w:val="24"/>
        </w:rPr>
        <w:t>ой</w:t>
      </w:r>
      <w:r w:rsidRPr="00D93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оценивается 584,2 млн. руб., в том числе 472,5 млн. руб. – в областной бюджет.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При применении уровня инфляции на 2022 год в размере 4,3% объем штрафов, </w:t>
      </w:r>
      <w:r w:rsidRPr="00D93F7A">
        <w:rPr>
          <w:rFonts w:ascii="Times New Roman" w:hAnsi="Times New Roman"/>
          <w:sz w:val="24"/>
          <w:szCs w:val="24"/>
        </w:rPr>
        <w:t>санкций, возмещения ущерба</w:t>
      </w:r>
      <w:r w:rsidRPr="00D93F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консолидированный бюджет Томской области можно оценить в 609,3 млн. руб., в том числе в областной бюджет – 492,8 млн. руб.  </w:t>
      </w:r>
    </w:p>
    <w:p w:rsidR="007412CA" w:rsidRPr="008E1926" w:rsidRDefault="007412CA" w:rsidP="009750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этом считаем необходимым рекомендовать Администрации Томской области </w:t>
      </w:r>
      <w:r w:rsidRPr="00D93F7A">
        <w:rPr>
          <w:rFonts w:ascii="Times New Roman" w:hAnsi="Times New Roman"/>
          <w:sz w:val="24"/>
          <w:szCs w:val="24"/>
        </w:rPr>
        <w:t xml:space="preserve">подготовить </w:t>
      </w:r>
      <w:r w:rsidRPr="00F3701A">
        <w:rPr>
          <w:rFonts w:ascii="Times New Roman" w:hAnsi="Times New Roman"/>
          <w:sz w:val="24"/>
          <w:szCs w:val="24"/>
          <w:u w:val="single"/>
        </w:rPr>
        <w:t>план мероприятий по улучшению качества администрирования доходов в виде неустоек, штрафов, нанесения ущерба землям (почвам), лесам</w:t>
      </w:r>
      <w:r w:rsidRPr="00D93F7A">
        <w:rPr>
          <w:rFonts w:ascii="Times New Roman" w:hAnsi="Times New Roman"/>
          <w:sz w:val="24"/>
          <w:szCs w:val="24"/>
        </w:rPr>
        <w:t xml:space="preserve"> Томской области, как результата деятельности лесозаготовителей, организаций по прокладке ведомственных автодорог, геологоразведочных организаций, нефтегазодобывающих предприятий, </w:t>
      </w:r>
      <w:proofErr w:type="spellStart"/>
      <w:r w:rsidRPr="00D93F7A">
        <w:rPr>
          <w:rFonts w:ascii="Times New Roman" w:hAnsi="Times New Roman"/>
          <w:sz w:val="24"/>
          <w:szCs w:val="24"/>
        </w:rPr>
        <w:t>нефте</w:t>
      </w:r>
      <w:proofErr w:type="spellEnd"/>
      <w:r w:rsidRPr="00D93F7A">
        <w:rPr>
          <w:rFonts w:ascii="Times New Roman" w:hAnsi="Times New Roman"/>
          <w:sz w:val="24"/>
          <w:szCs w:val="24"/>
        </w:rPr>
        <w:t xml:space="preserve">- и газотранспортных организаций, энергетических  компаний, </w:t>
      </w:r>
      <w:r>
        <w:rPr>
          <w:rFonts w:ascii="Times New Roman" w:hAnsi="Times New Roman"/>
          <w:sz w:val="24"/>
          <w:szCs w:val="24"/>
        </w:rPr>
        <w:t>а также ущерба, наносимого автомобильным дорогам Томской области, а также</w:t>
      </w:r>
      <w:r w:rsidRPr="00D93F7A">
        <w:rPr>
          <w:rFonts w:ascii="Times New Roman" w:hAnsi="Times New Roman"/>
          <w:sz w:val="24"/>
          <w:szCs w:val="24"/>
        </w:rPr>
        <w:t xml:space="preserve"> план мероприятий по улучшению</w:t>
      </w:r>
      <w:proofErr w:type="gramEnd"/>
      <w:r w:rsidRPr="00D93F7A">
        <w:rPr>
          <w:rFonts w:ascii="Times New Roman" w:hAnsi="Times New Roman"/>
          <w:sz w:val="24"/>
          <w:szCs w:val="24"/>
        </w:rPr>
        <w:t xml:space="preserve"> качества администрирования за нарушения, предусмотренные Кодексом об административных нарушениях Томской области, </w:t>
      </w:r>
      <w:r w:rsidRPr="00F3701A">
        <w:rPr>
          <w:rFonts w:ascii="Times New Roman" w:hAnsi="Times New Roman"/>
          <w:sz w:val="24"/>
          <w:szCs w:val="24"/>
          <w:u w:val="single"/>
        </w:rPr>
        <w:t>что может привести к кратному повышению поступлений.</w:t>
      </w:r>
    </w:p>
    <w:p w:rsidR="005439E1" w:rsidRPr="008753FD" w:rsidRDefault="005439E1" w:rsidP="009750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39E1" w:rsidRPr="004839EA" w:rsidRDefault="005439E1" w:rsidP="00E231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9EA">
        <w:rPr>
          <w:rFonts w:ascii="Times New Roman" w:hAnsi="Times New Roman"/>
          <w:b/>
          <w:sz w:val="24"/>
          <w:szCs w:val="24"/>
        </w:rPr>
        <w:t xml:space="preserve">С учетом изложенного в настоящем разделе, требуется </w:t>
      </w:r>
      <w:r>
        <w:rPr>
          <w:rFonts w:ascii="Times New Roman" w:hAnsi="Times New Roman"/>
          <w:b/>
          <w:sz w:val="24"/>
          <w:szCs w:val="24"/>
        </w:rPr>
        <w:t xml:space="preserve">дополнительное рассмотрение и </w:t>
      </w:r>
      <w:r w:rsidRPr="004839EA">
        <w:rPr>
          <w:rFonts w:ascii="Times New Roman" w:hAnsi="Times New Roman"/>
          <w:b/>
          <w:sz w:val="24"/>
          <w:szCs w:val="24"/>
        </w:rPr>
        <w:t xml:space="preserve">доработка прогнозных значений по </w:t>
      </w:r>
      <w:r>
        <w:rPr>
          <w:rFonts w:ascii="Times New Roman" w:hAnsi="Times New Roman"/>
          <w:b/>
          <w:sz w:val="24"/>
          <w:szCs w:val="24"/>
        </w:rPr>
        <w:t xml:space="preserve">ряду </w:t>
      </w:r>
      <w:r w:rsidRPr="004839EA">
        <w:rPr>
          <w:rFonts w:ascii="Times New Roman" w:hAnsi="Times New Roman"/>
          <w:b/>
          <w:sz w:val="24"/>
          <w:szCs w:val="24"/>
        </w:rPr>
        <w:t>доходны</w:t>
      </w:r>
      <w:r>
        <w:rPr>
          <w:rFonts w:ascii="Times New Roman" w:hAnsi="Times New Roman"/>
          <w:b/>
          <w:sz w:val="24"/>
          <w:szCs w:val="24"/>
        </w:rPr>
        <w:t>х</w:t>
      </w:r>
      <w:r w:rsidRPr="004839EA">
        <w:rPr>
          <w:rFonts w:ascii="Times New Roman" w:hAnsi="Times New Roman"/>
          <w:b/>
          <w:sz w:val="24"/>
          <w:szCs w:val="24"/>
        </w:rPr>
        <w:t xml:space="preserve"> источник</w:t>
      </w:r>
      <w:r>
        <w:rPr>
          <w:rFonts w:ascii="Times New Roman" w:hAnsi="Times New Roman"/>
          <w:b/>
          <w:sz w:val="24"/>
          <w:szCs w:val="24"/>
        </w:rPr>
        <w:t>ов, формирование плана мероприятий по существенному улучшению администрирования доходов в бюджетную систему Томской области.</w:t>
      </w:r>
    </w:p>
    <w:p w:rsidR="005439E1" w:rsidRPr="003F23A5" w:rsidRDefault="00622A45" w:rsidP="009F18D4">
      <w:pPr>
        <w:spacing w:before="240" w:after="0" w:line="288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5439E1" w:rsidRPr="003F23A5">
        <w:rPr>
          <w:rFonts w:ascii="Times New Roman" w:hAnsi="Times New Roman"/>
          <w:b/>
          <w:sz w:val="24"/>
          <w:szCs w:val="24"/>
          <w:lang w:eastAsia="ru-RU"/>
        </w:rPr>
        <w:t>. Расходы областного бюджета</w:t>
      </w:r>
    </w:p>
    <w:p w:rsidR="005439E1" w:rsidRDefault="005439E1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7F0E" w:rsidRPr="00967F0E" w:rsidRDefault="00622A45" w:rsidP="009F18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7F0E">
        <w:rPr>
          <w:rFonts w:ascii="Times New Roman" w:hAnsi="Times New Roman"/>
          <w:b/>
          <w:sz w:val="24"/>
          <w:szCs w:val="24"/>
        </w:rPr>
        <w:t>6</w:t>
      </w:r>
      <w:r w:rsidR="005439E1" w:rsidRPr="00967F0E">
        <w:rPr>
          <w:rFonts w:ascii="Times New Roman" w:hAnsi="Times New Roman"/>
          <w:b/>
          <w:sz w:val="24"/>
          <w:szCs w:val="24"/>
        </w:rPr>
        <w:t xml:space="preserve">.1. </w:t>
      </w:r>
      <w:r w:rsidR="00967F0E" w:rsidRPr="00967F0E">
        <w:rPr>
          <w:rFonts w:ascii="Times New Roman" w:hAnsi="Times New Roman"/>
          <w:b/>
          <w:sz w:val="24"/>
          <w:szCs w:val="24"/>
        </w:rPr>
        <w:t>Анализ программной структуры расходов областного бюджета на 2022 год и на плановый период 2023 и 2024 годов</w:t>
      </w:r>
    </w:p>
    <w:p w:rsidR="00967F0E" w:rsidRPr="00967F0E" w:rsidRDefault="00967F0E" w:rsidP="00967F0E">
      <w:pPr>
        <w:pStyle w:val="aff1"/>
        <w:spacing w:after="0"/>
        <w:ind w:firstLine="709"/>
        <w:jc w:val="both"/>
        <w:rPr>
          <w:sz w:val="24"/>
          <w:szCs w:val="24"/>
        </w:rPr>
      </w:pPr>
    </w:p>
    <w:p w:rsidR="00967F0E" w:rsidRPr="00967F0E" w:rsidRDefault="00967F0E" w:rsidP="00967F0E">
      <w:pPr>
        <w:pStyle w:val="aff1"/>
        <w:spacing w:after="0"/>
        <w:ind w:firstLine="709"/>
        <w:jc w:val="both"/>
        <w:rPr>
          <w:bCs/>
          <w:sz w:val="24"/>
          <w:szCs w:val="24"/>
        </w:rPr>
      </w:pPr>
      <w:proofErr w:type="gramStart"/>
      <w:r w:rsidRPr="00967F0E">
        <w:rPr>
          <w:sz w:val="24"/>
          <w:szCs w:val="24"/>
        </w:rPr>
        <w:t xml:space="preserve">Проект программного бюджета на 2022 год и на плановый период 2023 и 2024 годов формировался в </w:t>
      </w:r>
      <w:proofErr w:type="spellStart"/>
      <w:r w:rsidRPr="00967F0E">
        <w:rPr>
          <w:sz w:val="24"/>
          <w:szCs w:val="24"/>
        </w:rPr>
        <w:t>т.ч</w:t>
      </w:r>
      <w:proofErr w:type="spellEnd"/>
      <w:r w:rsidRPr="00967F0E">
        <w:rPr>
          <w:sz w:val="24"/>
          <w:szCs w:val="24"/>
        </w:rPr>
        <w:t>. на основе Послания Президента Российской Федерации Федеральному Собранию Российской Федерации  от 21 апреля 2021 года; основных направлений бюджетной, налоговой и таможенно-тарифной политики на 2022 год и на плановый период 2023 и 2024 годов;</w:t>
      </w:r>
      <w:proofErr w:type="gramEnd"/>
      <w:r w:rsidRPr="00967F0E">
        <w:rPr>
          <w:sz w:val="24"/>
          <w:szCs w:val="24"/>
        </w:rPr>
        <w:t xml:space="preserve"> основных направлений бюджетной политики и основных направлений налоговой политики Томской области на 2022 год и на плановый период 2023 и 2024 годов; государственных программ Томской области на 2020-2024 годы (с прогнозом на 2025-2026 годы) в соответствии с Перечнем, утвержденным распоряжением Администрации Томской области от 30.04.2019 № 310-ра (далее – Перечень ГП)</w:t>
      </w:r>
      <w:r w:rsidRPr="00967F0E">
        <w:rPr>
          <w:bCs/>
          <w:sz w:val="24"/>
          <w:szCs w:val="24"/>
        </w:rPr>
        <w:t>.</w:t>
      </w:r>
    </w:p>
    <w:p w:rsidR="00967F0E" w:rsidRPr="00967F0E" w:rsidRDefault="00967F0E" w:rsidP="00967F0E">
      <w:pPr>
        <w:pStyle w:val="aff1"/>
        <w:spacing w:after="0"/>
        <w:ind w:firstLine="709"/>
        <w:jc w:val="both"/>
        <w:rPr>
          <w:sz w:val="24"/>
          <w:szCs w:val="24"/>
        </w:rPr>
      </w:pPr>
      <w:proofErr w:type="gramStart"/>
      <w:r w:rsidRPr="00967F0E">
        <w:rPr>
          <w:bCs/>
          <w:sz w:val="24"/>
          <w:szCs w:val="24"/>
        </w:rPr>
        <w:t xml:space="preserve">Согласно положениям основных направлений бюджетной политики Российской Федерации в </w:t>
      </w:r>
      <w:r w:rsidRPr="00967F0E">
        <w:rPr>
          <w:sz w:val="24"/>
          <w:szCs w:val="24"/>
        </w:rPr>
        <w:t>течение 2020-2021 годов последовательно решались задачи, обозначенные в 2018-2020 годах: продолжилась реализация Концепции повышения эффективности бюджетных расходов в 2019-2024 годах (</w:t>
      </w:r>
      <w:r w:rsidRPr="00967F0E">
        <w:rPr>
          <w:i/>
          <w:sz w:val="24"/>
          <w:szCs w:val="24"/>
        </w:rPr>
        <w:t xml:space="preserve">распоряжение Правительства </w:t>
      </w:r>
      <w:r w:rsidRPr="00967F0E">
        <w:rPr>
          <w:sz w:val="24"/>
          <w:szCs w:val="24"/>
        </w:rPr>
        <w:t>Российской Федерации от 31 января 2019 года № 117-р), в рамках совершенствования института госпрограмм, в том числе на проектных принципах управления, а также в целях выстраивания эффективной системы государственного планирования</w:t>
      </w:r>
      <w:proofErr w:type="gramEnd"/>
      <w:r w:rsidRPr="00967F0E">
        <w:rPr>
          <w:sz w:val="24"/>
          <w:szCs w:val="24"/>
        </w:rPr>
        <w:t xml:space="preserve"> во взаимосвязи с Единым планом по достижению национальных целей развития </w:t>
      </w:r>
      <w:r w:rsidRPr="00967F0E">
        <w:rPr>
          <w:i/>
          <w:sz w:val="24"/>
          <w:szCs w:val="24"/>
        </w:rPr>
        <w:t>(на период до 2024 года и на плановый период до 2030 года)</w:t>
      </w:r>
      <w:r w:rsidRPr="00967F0E">
        <w:rPr>
          <w:sz w:val="24"/>
          <w:szCs w:val="24"/>
        </w:rPr>
        <w:t xml:space="preserve"> в 2021 году было принято постановление Правительства РФ от 26.05.2021 № 786 «О системе управления государственными программами Российской Федерации».</w:t>
      </w:r>
    </w:p>
    <w:p w:rsidR="00967F0E" w:rsidRPr="00967F0E" w:rsidRDefault="00967F0E" w:rsidP="009F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lastRenderedPageBreak/>
        <w:t xml:space="preserve">Постановлением Правительства РФ от 26.05.2021 № 786 утверждено Положение о системе управления государственными программами Российской Федерации, в соответствии с п. 7 которого </w:t>
      </w:r>
      <w:r w:rsidRPr="00967F0E">
        <w:rPr>
          <w:rFonts w:ascii="Times New Roman" w:hAnsi="Times New Roman"/>
          <w:b/>
          <w:sz w:val="24"/>
          <w:szCs w:val="24"/>
        </w:rPr>
        <w:t>органам государственной власти субъектов Российской Федерации рекомендовано учитывать нормы Положения о системе управления государственными программами РФ, при установлении порядка разработки и реализации государственных программ субъектов Российской Федерации</w:t>
      </w:r>
      <w:r w:rsidRPr="00967F0E">
        <w:rPr>
          <w:rFonts w:ascii="Times New Roman" w:hAnsi="Times New Roman"/>
          <w:sz w:val="24"/>
          <w:szCs w:val="24"/>
        </w:rPr>
        <w:t xml:space="preserve"> (далее – Постановление Правительства РФ № 786, Положение о системе управления государственными программами РФ</w:t>
      </w:r>
      <w:proofErr w:type="gramEnd"/>
      <w:r w:rsidRPr="00967F0E">
        <w:rPr>
          <w:rFonts w:ascii="Times New Roman" w:hAnsi="Times New Roman"/>
          <w:sz w:val="24"/>
          <w:szCs w:val="24"/>
        </w:rPr>
        <w:t>, новая система управления госпрограммами).</w:t>
      </w:r>
    </w:p>
    <w:p w:rsidR="00967F0E" w:rsidRPr="00967F0E" w:rsidRDefault="00967F0E" w:rsidP="009F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67F0E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с Положением о системе управления государственными программами РФ, учитывающим опыт реализации нацпроектов, с 2022 года будет продолжена реализация государственных программ Российской Федерации </w:t>
      </w:r>
      <w:r w:rsidRPr="00967F0E">
        <w:rPr>
          <w:rFonts w:ascii="Times New Roman" w:hAnsi="Times New Roman"/>
          <w:sz w:val="24"/>
          <w:szCs w:val="24"/>
          <w:u w:val="single"/>
        </w:rPr>
        <w:t>в обновленной версии</w:t>
      </w:r>
      <w:r w:rsidRPr="00967F0E">
        <w:rPr>
          <w:rFonts w:ascii="Times New Roman" w:hAnsi="Times New Roman"/>
          <w:sz w:val="24"/>
          <w:szCs w:val="24"/>
        </w:rPr>
        <w:t>.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В обновленных </w:t>
      </w:r>
      <w:proofErr w:type="gramStart"/>
      <w:r w:rsidRPr="00967F0E">
        <w:rPr>
          <w:rFonts w:ascii="Times New Roman" w:hAnsi="Times New Roman"/>
          <w:sz w:val="24"/>
          <w:szCs w:val="24"/>
        </w:rPr>
        <w:t>паспортах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федеральных госпрограмм система целеполагания сформирована исходя из необходимости достижения национальных целей развития и их целевых показателей. Достижение показателей госпрограмм обеспечивается реализацией их структурных элементов - </w:t>
      </w:r>
      <w:r w:rsidRPr="00967F0E">
        <w:rPr>
          <w:rFonts w:ascii="Times New Roman" w:hAnsi="Times New Roman"/>
          <w:sz w:val="24"/>
          <w:szCs w:val="24"/>
          <w:u w:val="single"/>
        </w:rPr>
        <w:t>подпрограмм</w:t>
      </w:r>
      <w:r w:rsidRPr="00967F0E">
        <w:rPr>
          <w:rFonts w:ascii="Times New Roman" w:hAnsi="Times New Roman"/>
          <w:sz w:val="24"/>
          <w:szCs w:val="24"/>
        </w:rPr>
        <w:t xml:space="preserve"> </w:t>
      </w:r>
      <w:r w:rsidRPr="00967F0E">
        <w:rPr>
          <w:rFonts w:ascii="Times New Roman" w:hAnsi="Times New Roman"/>
          <w:i/>
          <w:sz w:val="24"/>
          <w:szCs w:val="24"/>
        </w:rPr>
        <w:t>(проектная часть - федеральные проекты, ведомственные проекты, и процессная часть - комплексы процессных мероприятий)</w:t>
      </w:r>
      <w:r w:rsidRPr="00967F0E">
        <w:rPr>
          <w:rFonts w:ascii="Times New Roman" w:hAnsi="Times New Roman"/>
          <w:sz w:val="24"/>
          <w:szCs w:val="24"/>
        </w:rPr>
        <w:t xml:space="preserve">, </w:t>
      </w:r>
      <w:r w:rsidRPr="00967F0E">
        <w:rPr>
          <w:rFonts w:ascii="Times New Roman" w:hAnsi="Times New Roman"/>
          <w:sz w:val="24"/>
          <w:szCs w:val="24"/>
          <w:u w:val="single"/>
        </w:rPr>
        <w:t>в паспортах которых помимо показателей, детализирующих показатели госпрограммы, установлены конкретные измеримые непосредственные результаты реализации мероприятий</w:t>
      </w:r>
      <w:r w:rsidRPr="00967F0E">
        <w:rPr>
          <w:rFonts w:ascii="Times New Roman" w:hAnsi="Times New Roman"/>
          <w:sz w:val="24"/>
          <w:szCs w:val="24"/>
        </w:rPr>
        <w:t>.</w:t>
      </w:r>
    </w:p>
    <w:p w:rsidR="00967F0E" w:rsidRPr="00967F0E" w:rsidRDefault="00967F0E" w:rsidP="009F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Подпрограммы госпрограмм РФ сформированы </w:t>
      </w:r>
      <w:proofErr w:type="gramStart"/>
      <w:r w:rsidRPr="00967F0E">
        <w:rPr>
          <w:rFonts w:ascii="Times New Roman" w:hAnsi="Times New Roman"/>
          <w:sz w:val="24"/>
          <w:szCs w:val="24"/>
        </w:rPr>
        <w:t xml:space="preserve">исходя из характера реализуемых мероприятий </w:t>
      </w:r>
      <w:r w:rsidRPr="00967F0E">
        <w:rPr>
          <w:rFonts w:ascii="Times New Roman" w:hAnsi="Times New Roman"/>
          <w:i/>
          <w:sz w:val="24"/>
          <w:szCs w:val="24"/>
        </w:rPr>
        <w:t>(проектные или процессные)</w:t>
      </w:r>
      <w:r w:rsidRPr="00967F0E">
        <w:rPr>
          <w:rFonts w:ascii="Times New Roman" w:hAnsi="Times New Roman"/>
          <w:sz w:val="24"/>
          <w:szCs w:val="24"/>
        </w:rPr>
        <w:t>, полномочия по управлению госпрограммой разделены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в зависимости от масштаба принимаемых решений: стратегические приоритеты госпрограммы утверждаются нормативным актом Правительства РФ; паспорт госпрограммы утверждается протокольным решением Правительства РФ и в дальнейшем корректируется управляющим советом госпрограммы, возглавляемым заместителем Председателя Правительства РФ; паспорта федеральных проектов подлежат утверждению управляющим советом; паспорта ведомственных проектов и комплексов процессных мероприятий – непосредственно федеральным органом исполнительной власти.</w:t>
      </w:r>
    </w:p>
    <w:p w:rsidR="00967F0E" w:rsidRPr="00967F0E" w:rsidRDefault="00967F0E" w:rsidP="009F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Формирование, представление, согласование (одобрение) и утверждение документов и материалов, необходимых для реализации госпрограмм, осуществляется в электронном виде в ГИИС «Электронный бюджет».</w:t>
      </w:r>
    </w:p>
    <w:p w:rsidR="00967F0E" w:rsidRPr="00967F0E" w:rsidRDefault="00967F0E" w:rsidP="009F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Также Правительством РФ подготовлен проект поправок в Бюджетный кодекс РФ, предусматривающих возможность перераспределения бюджетных ассигнований на реализацию госпрограмм в ходе исполнения бюджета в строго ограниченных объемах </w:t>
      </w:r>
      <w:r w:rsidRPr="00967F0E">
        <w:rPr>
          <w:rFonts w:ascii="Times New Roman" w:hAnsi="Times New Roman"/>
          <w:i/>
          <w:sz w:val="24"/>
          <w:szCs w:val="24"/>
        </w:rPr>
        <w:t>(не более 10% общего объема бюджетных ассигнований на реализацию госпрограммы)</w:t>
      </w:r>
      <w:r w:rsidRPr="00967F0E">
        <w:rPr>
          <w:rFonts w:ascii="Times New Roman" w:hAnsi="Times New Roman"/>
          <w:sz w:val="24"/>
          <w:szCs w:val="24"/>
        </w:rPr>
        <w:t xml:space="preserve"> и только по согласованию со специальной парламентской комиссией.</w:t>
      </w:r>
    </w:p>
    <w:p w:rsidR="00967F0E" w:rsidRPr="00967F0E" w:rsidRDefault="00967F0E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Со вступлением в силу </w:t>
      </w:r>
      <w:r w:rsidRPr="00967F0E">
        <w:rPr>
          <w:rFonts w:ascii="Times New Roman" w:hAnsi="Times New Roman"/>
          <w:b/>
          <w:sz w:val="24"/>
          <w:szCs w:val="24"/>
        </w:rPr>
        <w:t>обновленных версий госпрограмм</w:t>
      </w:r>
      <w:r w:rsidRPr="00967F0E">
        <w:rPr>
          <w:rFonts w:ascii="Times New Roman" w:hAnsi="Times New Roman"/>
          <w:sz w:val="24"/>
          <w:szCs w:val="24"/>
        </w:rPr>
        <w:t xml:space="preserve"> в 2022-2024 годах планируется дальнейшее совершенствование нормативной и методической базы их реализации, включая:</w:t>
      </w:r>
    </w:p>
    <w:p w:rsidR="00967F0E" w:rsidRPr="00967F0E" w:rsidRDefault="00967F0E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- полный перевод</w:t>
      </w:r>
      <w:r w:rsidRPr="00967F0E">
        <w:rPr>
          <w:rFonts w:ascii="Times New Roman" w:hAnsi="Times New Roman"/>
          <w:b/>
          <w:sz w:val="24"/>
          <w:szCs w:val="24"/>
        </w:rPr>
        <w:t xml:space="preserve"> </w:t>
      </w:r>
      <w:r w:rsidRPr="00967F0E">
        <w:rPr>
          <w:rFonts w:ascii="Times New Roman" w:hAnsi="Times New Roman"/>
          <w:sz w:val="24"/>
          <w:szCs w:val="24"/>
        </w:rPr>
        <w:t xml:space="preserve">процедур разработки и реализации госпрограмм в электронный формат </w:t>
      </w:r>
      <w:r w:rsidRPr="00967F0E">
        <w:rPr>
          <w:rFonts w:ascii="Times New Roman" w:hAnsi="Times New Roman"/>
          <w:i/>
          <w:sz w:val="24"/>
          <w:szCs w:val="24"/>
        </w:rPr>
        <w:t>(за исключением госпрограмм, содержащих сведения закрытого характера)</w:t>
      </w:r>
      <w:r w:rsidRPr="00967F0E">
        <w:rPr>
          <w:rFonts w:ascii="Times New Roman" w:hAnsi="Times New Roman"/>
          <w:sz w:val="24"/>
          <w:szCs w:val="24"/>
        </w:rPr>
        <w:t>;</w:t>
      </w:r>
    </w:p>
    <w:p w:rsidR="00967F0E" w:rsidRPr="00967F0E" w:rsidRDefault="00967F0E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- обеспечение непосредственной увязки результатов мероприятий госпрограмм с ресурсным обеспечением;</w:t>
      </w:r>
    </w:p>
    <w:p w:rsidR="00967F0E" w:rsidRPr="00967F0E" w:rsidRDefault="00967F0E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t xml:space="preserve">- </w:t>
      </w:r>
      <w:r w:rsidRPr="00967F0E">
        <w:rPr>
          <w:rFonts w:ascii="Times New Roman" w:hAnsi="Times New Roman"/>
          <w:b/>
          <w:sz w:val="24"/>
          <w:szCs w:val="24"/>
        </w:rPr>
        <w:t>усиление координации целеполагания на федеральном и региональном уровнях</w:t>
      </w:r>
      <w:r w:rsidRPr="00967F0E">
        <w:rPr>
          <w:rFonts w:ascii="Times New Roman" w:hAnsi="Times New Roman"/>
          <w:b/>
          <w:i/>
          <w:sz w:val="24"/>
          <w:szCs w:val="24"/>
        </w:rPr>
        <w:t>,</w:t>
      </w:r>
      <w:r w:rsidRPr="00967F0E">
        <w:rPr>
          <w:rFonts w:ascii="Times New Roman" w:hAnsi="Times New Roman"/>
          <w:b/>
          <w:sz w:val="24"/>
          <w:szCs w:val="24"/>
        </w:rPr>
        <w:t xml:space="preserve"> обеспечивающей единство целей при гибкости в выборе способов их достижения</w:t>
      </w:r>
      <w:r w:rsidRPr="00967F0E">
        <w:rPr>
          <w:rFonts w:ascii="Times New Roman" w:hAnsi="Times New Roman"/>
          <w:sz w:val="24"/>
          <w:szCs w:val="24"/>
        </w:rPr>
        <w:t>;</w:t>
      </w:r>
      <w:proofErr w:type="gramEnd"/>
    </w:p>
    <w:p w:rsidR="00967F0E" w:rsidRPr="00967F0E" w:rsidRDefault="00967F0E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- повышения финансовой гибкости при реализации госпрограмм: возможность перераспределения ресурсов между мероприятиями </w:t>
      </w:r>
      <w:r w:rsidRPr="00967F0E">
        <w:rPr>
          <w:rFonts w:ascii="Times New Roman" w:hAnsi="Times New Roman"/>
          <w:sz w:val="24"/>
          <w:szCs w:val="24"/>
          <w:u w:val="single"/>
        </w:rPr>
        <w:t>(с парламентским контролем)</w:t>
      </w:r>
      <w:r w:rsidRPr="00967F0E">
        <w:rPr>
          <w:rFonts w:ascii="Times New Roman" w:hAnsi="Times New Roman"/>
          <w:sz w:val="24"/>
          <w:szCs w:val="24"/>
        </w:rPr>
        <w:t>.</w:t>
      </w:r>
    </w:p>
    <w:p w:rsidR="00967F0E" w:rsidRPr="00967F0E" w:rsidRDefault="00967F0E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967F0E">
        <w:rPr>
          <w:rFonts w:ascii="Times New Roman" w:hAnsi="Times New Roman"/>
          <w:sz w:val="24"/>
          <w:szCs w:val="24"/>
        </w:rPr>
        <w:t xml:space="preserve">оптимизации процедур корректировки параметров </w:t>
      </w:r>
      <w:r w:rsidRPr="00967F0E">
        <w:rPr>
          <w:rFonts w:ascii="Times New Roman" w:hAnsi="Times New Roman"/>
          <w:b/>
          <w:sz w:val="24"/>
          <w:szCs w:val="24"/>
        </w:rPr>
        <w:t>нацпроектов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и повышения ритмичности их кассового исполнения в 2022-2024 годах продолжится совершенствование методической базы </w:t>
      </w:r>
      <w:r w:rsidRPr="00967F0E">
        <w:rPr>
          <w:rFonts w:ascii="Times New Roman" w:hAnsi="Times New Roman"/>
          <w:b/>
          <w:sz w:val="24"/>
          <w:szCs w:val="24"/>
        </w:rPr>
        <w:t>проектного управления</w:t>
      </w:r>
      <w:r w:rsidRPr="00967F0E">
        <w:rPr>
          <w:rFonts w:ascii="Times New Roman" w:hAnsi="Times New Roman"/>
          <w:sz w:val="24"/>
          <w:szCs w:val="24"/>
        </w:rPr>
        <w:t>, включая:</w:t>
      </w:r>
    </w:p>
    <w:p w:rsidR="00967F0E" w:rsidRPr="00967F0E" w:rsidRDefault="00967F0E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- установление предельного срока </w:t>
      </w:r>
      <w:r w:rsidRPr="00967F0E">
        <w:rPr>
          <w:rFonts w:ascii="Times New Roman" w:hAnsi="Times New Roman"/>
          <w:i/>
          <w:sz w:val="24"/>
          <w:szCs w:val="24"/>
        </w:rPr>
        <w:t>(до 15 ноября)</w:t>
      </w:r>
      <w:r w:rsidRPr="00967F0E">
        <w:rPr>
          <w:rFonts w:ascii="Times New Roman" w:hAnsi="Times New Roman"/>
          <w:sz w:val="24"/>
          <w:szCs w:val="24"/>
        </w:rPr>
        <w:t xml:space="preserve"> принятия бюджетных обязательств </w:t>
      </w:r>
      <w:proofErr w:type="gramStart"/>
      <w:r w:rsidRPr="00967F0E">
        <w:rPr>
          <w:rFonts w:ascii="Times New Roman" w:hAnsi="Times New Roman"/>
          <w:sz w:val="24"/>
          <w:szCs w:val="24"/>
          <w:u w:val="single"/>
        </w:rPr>
        <w:t>по</w:t>
      </w:r>
      <w:proofErr w:type="gramEnd"/>
      <w:r w:rsidRPr="00967F0E">
        <w:rPr>
          <w:rFonts w:ascii="Times New Roman" w:hAnsi="Times New Roman"/>
          <w:sz w:val="24"/>
          <w:szCs w:val="24"/>
          <w:u w:val="single"/>
        </w:rPr>
        <w:t xml:space="preserve"> региональным </w:t>
      </w:r>
      <w:proofErr w:type="spellStart"/>
      <w:r w:rsidRPr="00967F0E">
        <w:rPr>
          <w:rFonts w:ascii="Times New Roman" w:hAnsi="Times New Roman"/>
          <w:sz w:val="24"/>
          <w:szCs w:val="24"/>
          <w:u w:val="single"/>
        </w:rPr>
        <w:t>госконтрактам</w:t>
      </w:r>
      <w:proofErr w:type="spellEnd"/>
      <w:r w:rsidRPr="00967F0E">
        <w:rPr>
          <w:rFonts w:ascii="Times New Roman" w:hAnsi="Times New Roman"/>
          <w:sz w:val="24"/>
          <w:szCs w:val="24"/>
          <w:u w:val="single"/>
        </w:rPr>
        <w:t xml:space="preserve"> с финансовым обеспечением за счет МБТ из федерального бюджета</w:t>
      </w:r>
      <w:r w:rsidRPr="00967F0E">
        <w:rPr>
          <w:rFonts w:ascii="Times New Roman" w:hAnsi="Times New Roman"/>
          <w:sz w:val="24"/>
          <w:szCs w:val="24"/>
        </w:rPr>
        <w:t>;</w:t>
      </w:r>
    </w:p>
    <w:p w:rsidR="00967F0E" w:rsidRDefault="00967F0E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lastRenderedPageBreak/>
        <w:t xml:space="preserve">- установление предельного срока </w:t>
      </w:r>
      <w:r w:rsidRPr="00967F0E">
        <w:rPr>
          <w:rFonts w:ascii="Times New Roman" w:hAnsi="Times New Roman"/>
          <w:i/>
          <w:sz w:val="24"/>
          <w:szCs w:val="24"/>
        </w:rPr>
        <w:t>(до 1 августа)</w:t>
      </w:r>
      <w:r w:rsidRPr="00967F0E">
        <w:rPr>
          <w:rFonts w:ascii="Times New Roman" w:hAnsi="Times New Roman"/>
          <w:sz w:val="24"/>
          <w:szCs w:val="24"/>
        </w:rPr>
        <w:t xml:space="preserve"> принятия</w:t>
      </w:r>
      <w:r w:rsidRPr="00967F0E">
        <w:rPr>
          <w:rFonts w:ascii="Times New Roman" w:hAnsi="Times New Roman"/>
          <w:b/>
          <w:sz w:val="24"/>
          <w:szCs w:val="24"/>
        </w:rPr>
        <w:t xml:space="preserve"> </w:t>
      </w:r>
      <w:r w:rsidRPr="00967F0E">
        <w:rPr>
          <w:rFonts w:ascii="Times New Roman" w:hAnsi="Times New Roman"/>
          <w:sz w:val="24"/>
          <w:szCs w:val="24"/>
        </w:rPr>
        <w:t xml:space="preserve">бюджетных обязательств </w:t>
      </w:r>
      <w:r w:rsidRPr="00967F0E">
        <w:rPr>
          <w:rFonts w:ascii="Times New Roman" w:hAnsi="Times New Roman"/>
          <w:bCs/>
          <w:sz w:val="24"/>
          <w:szCs w:val="24"/>
        </w:rPr>
        <w:t>зарезервированных</w:t>
      </w:r>
      <w:r w:rsidRPr="00967F0E">
        <w:rPr>
          <w:rFonts w:ascii="Times New Roman" w:hAnsi="Times New Roman"/>
          <w:sz w:val="24"/>
          <w:szCs w:val="24"/>
        </w:rPr>
        <w:t xml:space="preserve"> на реализацию нацпроектов бюджетных ассигнований.</w:t>
      </w:r>
    </w:p>
    <w:p w:rsidR="009F18D4" w:rsidRPr="00967F0E" w:rsidRDefault="009F18D4" w:rsidP="009F1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7F0E" w:rsidRPr="00967F0E" w:rsidRDefault="00967F0E" w:rsidP="00967F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t xml:space="preserve">Представленные с законопроектом основные направления </w:t>
      </w:r>
      <w:r w:rsidRPr="00967F0E">
        <w:rPr>
          <w:rFonts w:ascii="Times New Roman" w:hAnsi="Times New Roman"/>
          <w:b/>
          <w:sz w:val="24"/>
          <w:szCs w:val="24"/>
        </w:rPr>
        <w:t>бюджетной политики Томской области</w:t>
      </w:r>
      <w:r w:rsidRPr="00967F0E">
        <w:rPr>
          <w:rFonts w:ascii="Times New Roman" w:hAnsi="Times New Roman"/>
          <w:sz w:val="24"/>
          <w:szCs w:val="24"/>
        </w:rPr>
        <w:t xml:space="preserve"> на 2022 - 2024 годы в сфере стратегического планирования повторяют единственную задачу бюджетной политики Томской области последних лет по дальнейшему участию Томской области в реализации национальных проектов в рамках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При этом бюджетной политикой Томской области на очередной трехлетний период </w:t>
      </w:r>
      <w:proofErr w:type="gramStart"/>
      <w:r w:rsidRPr="00967F0E">
        <w:rPr>
          <w:rFonts w:ascii="Times New Roman" w:hAnsi="Times New Roman"/>
          <w:sz w:val="24"/>
          <w:szCs w:val="24"/>
        </w:rPr>
        <w:t>задачи развития системы госпрограмм Томской области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967F0E">
        <w:rPr>
          <w:rFonts w:ascii="Times New Roman" w:hAnsi="Times New Roman"/>
          <w:sz w:val="24"/>
          <w:szCs w:val="24"/>
          <w:u w:val="single"/>
        </w:rPr>
        <w:t>подходами к разработке и управлению госпрограммами федерального уровня</w:t>
      </w:r>
      <w:r w:rsidRPr="00967F0E">
        <w:rPr>
          <w:rFonts w:ascii="Times New Roman" w:hAnsi="Times New Roman"/>
          <w:sz w:val="24"/>
          <w:szCs w:val="24"/>
        </w:rPr>
        <w:t xml:space="preserve"> поставлены не были.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Очередной период 2022-2024 годов станет для государственных программ Томской области третьим-пятым годами их реализации и запланированы они с теми же недостатками, на которые обращалось внимание Контрольно-счетной палаты в заключениях на законопроекты об областном бюджете на 2020-2022 годы и на 2021-2023 годы, а также в заключениях по результатам экспертиз госпрограмм: 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- </w:t>
      </w:r>
      <w:r w:rsidRPr="00967F0E">
        <w:rPr>
          <w:rFonts w:ascii="Times New Roman" w:hAnsi="Times New Roman"/>
          <w:bCs/>
          <w:sz w:val="24"/>
          <w:szCs w:val="24"/>
        </w:rPr>
        <w:t>несогласованность процессов регионального уровня по формированию в 2019 году госпрограмм Томской области на 2020-2026 годы с плановой работой федерального уровня;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t xml:space="preserve">- </w:t>
      </w:r>
      <w:r w:rsidRPr="00967F0E">
        <w:rPr>
          <w:rFonts w:ascii="Times New Roman" w:hAnsi="Times New Roman"/>
          <w:sz w:val="24"/>
          <w:szCs w:val="24"/>
        </w:rPr>
        <w:t>несогласованность между собой документов стратегического планирования Томской области;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- несоблюдение принципов стратегического планирования;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- </w:t>
      </w:r>
      <w:r w:rsidRPr="00967F0E">
        <w:rPr>
          <w:rFonts w:ascii="Times New Roman" w:hAnsi="Times New Roman"/>
          <w:bCs/>
          <w:sz w:val="24"/>
          <w:szCs w:val="24"/>
        </w:rPr>
        <w:t xml:space="preserve">несоответствие </w:t>
      </w:r>
      <w:r w:rsidRPr="00967F0E">
        <w:rPr>
          <w:rFonts w:ascii="Times New Roman" w:hAnsi="Times New Roman"/>
          <w:sz w:val="24"/>
          <w:szCs w:val="24"/>
        </w:rPr>
        <w:t>структуры госпрограмм с 2020 года с их разделением на подпрограммы (процессная часть) и региональные проекты (проектная часть) проектной и процессной структуре госпрограмм Российской Федерации (проектная и процессная часть в государственных программах РФ предусмотрены в составе подпрограмм ГП, а не отдельно от них).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Также отмечались недостатки в нормативных правовых актах Томской области, регламентирующих порядок принятия решений о разработке государственных программ Томской области, их формирования и реализации.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С 2019 года отмечается недостаточная информативность паспортов ГП. В представленных к законопроекту об областном бюджете на 2022-2024 годы паспортах ГП </w:t>
      </w:r>
      <w:r w:rsidRPr="00967F0E">
        <w:rPr>
          <w:rFonts w:ascii="Times New Roman" w:hAnsi="Times New Roman"/>
          <w:sz w:val="24"/>
          <w:szCs w:val="24"/>
          <w:u w:val="single"/>
        </w:rPr>
        <w:t>отсутствует информация</w:t>
      </w:r>
      <w:r w:rsidRPr="00967F0E">
        <w:rPr>
          <w:rFonts w:ascii="Times New Roman" w:hAnsi="Times New Roman"/>
          <w:sz w:val="24"/>
          <w:szCs w:val="24"/>
        </w:rPr>
        <w:t xml:space="preserve"> о соисполнителях и участниках ГП, о задачах ГП и показателях задач ГП, которые являлись целевыми показателями подпрограмм ГП, а также о подпрограммах, ВЦП и РП. </w:t>
      </w:r>
      <w:r w:rsidRPr="00967F0E">
        <w:rPr>
          <w:rFonts w:ascii="Times New Roman" w:hAnsi="Times New Roman"/>
          <w:sz w:val="24"/>
          <w:szCs w:val="24"/>
          <w:u w:val="single"/>
        </w:rPr>
        <w:t>Утрачена возможность анализа</w:t>
      </w:r>
      <w:r w:rsidRPr="00967F0E">
        <w:rPr>
          <w:rFonts w:ascii="Times New Roman" w:hAnsi="Times New Roman"/>
          <w:sz w:val="24"/>
          <w:szCs w:val="24"/>
        </w:rPr>
        <w:t xml:space="preserve"> на основе паспортов ГП, предоставляемых в составе материалов к законопроекту об областном бюджете: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- увязки достижения цели и целевых показателей ГП посредством решения поставленных задач ГП и установленных по каждой задаче показателей (подпрограмм ГП);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- соответствия задач и показателей задач ГП задачам и показателям задач социально-экономического развития Томской области, установленным в Стратегии социально-экономического развития Томской области до 2030 года;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- полноты охвата сфер социально-экономического развития Томской области.</w:t>
      </w:r>
    </w:p>
    <w:p w:rsidR="00967F0E" w:rsidRPr="00967F0E" w:rsidRDefault="00967F0E" w:rsidP="009F1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Показатели цели ГП и их значения указаны в паспортах ГП или с 2018 года или с 2019 года включительно, а объемы и источники финансирования только с 2020 года, в связи с чем, как уже отмечалось, не обеспечена увязка ресурсного обеспечения госпрограмм с целевыми показателями ГП на 2018 и 2019 годы. </w:t>
      </w:r>
      <w:proofErr w:type="gramStart"/>
      <w:r w:rsidRPr="00967F0E">
        <w:rPr>
          <w:rFonts w:ascii="Times New Roman" w:hAnsi="Times New Roman"/>
          <w:sz w:val="24"/>
          <w:szCs w:val="24"/>
        </w:rPr>
        <w:t>При этом отмечаем, что и 2018 год и 2019 год, как базовый год для установления целевых показателей ГП на 2020-2026 годы, первым годом реализации которых стал 2020 год, являются несопоставимыми по целевым показателям с этапами и сроками реализации Стратегии социально-экономического развития Томской области до 2030 года как в ее первоначальной редакции 2015 года (далее - Стратегия 2015), так и в новой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редакции 2021 года (далее - Стратегия 2021): для Стратегии 2015 базовым годом являлся 2013 год, для Стратегии 2021 базовым годом стал 2020 год.</w:t>
      </w:r>
    </w:p>
    <w:p w:rsidR="00967F0E" w:rsidRPr="00967F0E" w:rsidRDefault="00967F0E" w:rsidP="009F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lastRenderedPageBreak/>
        <w:t>В итогах реализации бюджетной политики Томской области в 2021 году не упоминается об актуализации Стратегии 2015, определявшей ключевые приоритеты, цели и задачи социально-экономического развития Томской области, основные направления их достижения на долгосрочную перспективу до 2030 года.</w:t>
      </w:r>
      <w:proofErr w:type="gramEnd"/>
    </w:p>
    <w:p w:rsidR="00967F0E" w:rsidRPr="00967F0E" w:rsidRDefault="00967F0E" w:rsidP="00967F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Согласно положениям Стратегии 2021 она была актуализирована. </w:t>
      </w:r>
      <w:r w:rsidRPr="00967F0E">
        <w:rPr>
          <w:rFonts w:ascii="Times New Roman" w:hAnsi="Times New Roman"/>
          <w:b/>
          <w:sz w:val="24"/>
          <w:szCs w:val="24"/>
        </w:rPr>
        <w:t>Целью ее актуализации</w:t>
      </w:r>
      <w:r w:rsidRPr="00967F0E">
        <w:rPr>
          <w:rFonts w:ascii="Times New Roman" w:hAnsi="Times New Roman"/>
          <w:sz w:val="24"/>
          <w:szCs w:val="24"/>
        </w:rPr>
        <w:t xml:space="preserve"> явилось обновление, дополнение и корректировка приоритетов и задач развития региона для достижения целей социально-экономического развития Томской области и повышения ее вклада в достижение национальных целей развития Российской Федерации до 2030 года в изменчивых макроэкономических условиях.</w:t>
      </w:r>
    </w:p>
    <w:p w:rsidR="00967F0E" w:rsidRPr="00967F0E" w:rsidRDefault="00967F0E" w:rsidP="00967F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t>Под актуализацией стратегии в соответствии с п. 2 Методических рекомендаций</w:t>
      </w:r>
      <w:r w:rsidRPr="00967F0E">
        <w:rPr>
          <w:rFonts w:ascii="Times New Roman" w:hAnsi="Times New Roman"/>
          <w:i/>
          <w:sz w:val="24"/>
          <w:szCs w:val="24"/>
        </w:rPr>
        <w:t xml:space="preserve"> </w:t>
      </w:r>
      <w:r w:rsidRPr="00967F0E">
        <w:rPr>
          <w:rFonts w:ascii="Times New Roman" w:hAnsi="Times New Roman"/>
          <w:sz w:val="24"/>
          <w:szCs w:val="24"/>
        </w:rPr>
        <w:t>по разработке и корректировке стратегии социально-экономического развития субъекта Российской Федерации и плана мероприятий по ее реализации, утвержденных приказом Минэкономразвития России от 23.03.2017 № 132,</w:t>
      </w:r>
      <w:r w:rsidRPr="00967F0E">
        <w:rPr>
          <w:rFonts w:ascii="Times New Roman" w:hAnsi="Times New Roman"/>
          <w:i/>
          <w:sz w:val="24"/>
          <w:szCs w:val="24"/>
        </w:rPr>
        <w:t xml:space="preserve"> </w:t>
      </w:r>
      <w:r w:rsidRPr="00967F0E">
        <w:rPr>
          <w:rFonts w:ascii="Times New Roman" w:hAnsi="Times New Roman"/>
          <w:sz w:val="24"/>
          <w:szCs w:val="24"/>
        </w:rPr>
        <w:t xml:space="preserve">и в Стратегии 2015 понятие «актуализация Стратегии» подразумевает </w:t>
      </w:r>
      <w:r w:rsidRPr="00967F0E">
        <w:rPr>
          <w:rFonts w:ascii="Times New Roman" w:hAnsi="Times New Roman"/>
          <w:b/>
          <w:sz w:val="24"/>
          <w:szCs w:val="24"/>
        </w:rPr>
        <w:t>изменение Стратегии с целью продления периода времени ее действия и пересмотра содержания основных разделов Стратегии с учетом изменения внутренних</w:t>
      </w:r>
      <w:proofErr w:type="gramEnd"/>
      <w:r w:rsidRPr="00967F0E">
        <w:rPr>
          <w:rFonts w:ascii="Times New Roman" w:hAnsi="Times New Roman"/>
          <w:b/>
          <w:sz w:val="24"/>
          <w:szCs w:val="24"/>
        </w:rPr>
        <w:t xml:space="preserve"> и внешних факторов. </w:t>
      </w:r>
      <w:r w:rsidRPr="00967F0E">
        <w:rPr>
          <w:rFonts w:ascii="Times New Roman" w:hAnsi="Times New Roman"/>
          <w:sz w:val="24"/>
          <w:szCs w:val="24"/>
        </w:rPr>
        <w:t>Под «</w:t>
      </w:r>
      <w:r w:rsidRPr="00967F0E">
        <w:rPr>
          <w:rFonts w:ascii="Times New Roman" w:hAnsi="Times New Roman"/>
          <w:b/>
          <w:sz w:val="24"/>
          <w:szCs w:val="24"/>
        </w:rPr>
        <w:t>корректировкой Стратегии</w:t>
      </w:r>
      <w:r w:rsidRPr="00967F0E">
        <w:rPr>
          <w:rFonts w:ascii="Times New Roman" w:hAnsi="Times New Roman"/>
          <w:sz w:val="24"/>
          <w:szCs w:val="24"/>
        </w:rPr>
        <w:t xml:space="preserve">» понимается </w:t>
      </w:r>
      <w:r w:rsidRPr="00967F0E">
        <w:rPr>
          <w:rFonts w:ascii="Times New Roman" w:hAnsi="Times New Roman"/>
          <w:b/>
          <w:sz w:val="24"/>
          <w:szCs w:val="24"/>
        </w:rPr>
        <w:t>изменение Стратегии с сохранением временного периода ее реализации с учетом сложившихся внутренних и внешних факторов.</w:t>
      </w:r>
    </w:p>
    <w:p w:rsidR="00967F0E" w:rsidRPr="00967F0E" w:rsidRDefault="00967F0E" w:rsidP="00B0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967F0E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 того, что сроки реализации Стратегии 2015 и ее версии - Стратегии 2021 ограничены 2030 годом (временной период в Стратегии 2021 не продлен), но при этом полностью изменено содержание основных разделов Стратегии, наименования и значения целевых показателей, базовый год для их достижения (в Стратегии 2015 базовым годом определен 2013 год, в Стратегии 2021 – 2020 год), сроки и этапы ее реализации</w:t>
      </w:r>
      <w:proofErr w:type="gramEnd"/>
      <w:r w:rsidRPr="00967F0E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, Стратегию 2021 более целесообразно считать новым документом стратегического планирования, несопоставимым со своей первоначальной редакцией – Стратегией 2015.</w:t>
      </w:r>
    </w:p>
    <w:p w:rsidR="00967F0E" w:rsidRPr="00967F0E" w:rsidRDefault="00967F0E" w:rsidP="00B0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В Стратегии 2021 без изменений остались только наименования целей социально-экономического развития Томской области. При этом отмечаем, что в Стратегии 2021 реализация ГП «Комплексное развитие сельских территорий Томской области» </w:t>
      </w:r>
      <w:proofErr w:type="gramStart"/>
      <w:r w:rsidRPr="00967F0E">
        <w:rPr>
          <w:rFonts w:ascii="Times New Roman" w:hAnsi="Times New Roman"/>
          <w:sz w:val="24"/>
          <w:szCs w:val="24"/>
        </w:rPr>
        <w:t>стала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предусмотрена в рамках стратегической цели 4 «Сбалансированное территориальное развитие, в </w:t>
      </w:r>
      <w:proofErr w:type="spellStart"/>
      <w:r w:rsidRPr="00967F0E">
        <w:rPr>
          <w:rFonts w:ascii="Times New Roman" w:hAnsi="Times New Roman"/>
          <w:sz w:val="24"/>
          <w:szCs w:val="24"/>
        </w:rPr>
        <w:t>т.ч</w:t>
      </w:r>
      <w:proofErr w:type="spellEnd"/>
      <w:r w:rsidRPr="00967F0E">
        <w:rPr>
          <w:rFonts w:ascii="Times New Roman" w:hAnsi="Times New Roman"/>
          <w:sz w:val="24"/>
          <w:szCs w:val="24"/>
        </w:rPr>
        <w:t xml:space="preserve">. за счет развития инфраструктуры в Томской области», что не соответствует распределению государственных программ Томской области по стратегическим целям в Перечне ГП, в приложении 5 части </w:t>
      </w:r>
      <w:r w:rsidRPr="00967F0E">
        <w:rPr>
          <w:rFonts w:ascii="Times New Roman" w:hAnsi="Times New Roman"/>
          <w:sz w:val="24"/>
          <w:szCs w:val="24"/>
          <w:lang w:val="en-US"/>
        </w:rPr>
        <w:t>IV</w:t>
      </w:r>
      <w:r w:rsidRPr="00967F0E">
        <w:rPr>
          <w:rFonts w:ascii="Times New Roman" w:hAnsi="Times New Roman"/>
          <w:sz w:val="24"/>
          <w:szCs w:val="24"/>
        </w:rPr>
        <w:t xml:space="preserve"> материалов к законопроекту, согласно которым указанная госпрограмма Томской области реализуется для достижения стратегической цели «Рациональное использование природного капитала Томской области, устойчивое развитие агропромышленного комплекса». В </w:t>
      </w:r>
      <w:proofErr w:type="gramStart"/>
      <w:r w:rsidRPr="00967F0E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ГП «Комплексное развитие сельских территорий Томской области» в соответствии со Стратегией 2021 указана стратегическая цель 4 «Сбалансированное территориальное развитие, в </w:t>
      </w:r>
      <w:proofErr w:type="spellStart"/>
      <w:r w:rsidRPr="00967F0E">
        <w:rPr>
          <w:rFonts w:ascii="Times New Roman" w:hAnsi="Times New Roman"/>
          <w:sz w:val="24"/>
          <w:szCs w:val="24"/>
        </w:rPr>
        <w:t>т.ч</w:t>
      </w:r>
      <w:proofErr w:type="spellEnd"/>
      <w:r w:rsidRPr="00967F0E">
        <w:rPr>
          <w:rFonts w:ascii="Times New Roman" w:hAnsi="Times New Roman"/>
          <w:sz w:val="24"/>
          <w:szCs w:val="24"/>
        </w:rPr>
        <w:t xml:space="preserve">. за счет развития инфраструктуры в Томской области». </w:t>
      </w:r>
      <w:proofErr w:type="gramStart"/>
      <w:r w:rsidRPr="00967F0E">
        <w:rPr>
          <w:rFonts w:ascii="Times New Roman" w:hAnsi="Times New Roman"/>
          <w:sz w:val="24"/>
          <w:szCs w:val="24"/>
        </w:rPr>
        <w:t>Указанное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свидетельствует о необходимости внесения соответствующих изменений в Перечень ГП.</w:t>
      </w:r>
    </w:p>
    <w:p w:rsidR="00967F0E" w:rsidRPr="00967F0E" w:rsidRDefault="00967F0E" w:rsidP="00B061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t xml:space="preserve">Анализом соответствия наименований и значений целевых показателей в паспортах госпрограмм Томской области (52 показателя целей ГП) целевым показателям, утвержденным Стратегией 2021 (59 показателей целей и задач) установлено, что </w:t>
      </w:r>
      <w:r w:rsidRPr="00967F0E">
        <w:rPr>
          <w:rFonts w:ascii="Times New Roman" w:hAnsi="Times New Roman"/>
          <w:b/>
          <w:bCs/>
          <w:sz w:val="24"/>
          <w:szCs w:val="24"/>
        </w:rPr>
        <w:t xml:space="preserve">из 52 </w:t>
      </w:r>
      <w:r w:rsidRPr="00967F0E">
        <w:rPr>
          <w:rFonts w:ascii="Times New Roman" w:hAnsi="Times New Roman"/>
          <w:bCs/>
          <w:sz w:val="24"/>
          <w:szCs w:val="24"/>
        </w:rPr>
        <w:t>показателей целей госпрограмм Томской области:</w:t>
      </w:r>
    </w:p>
    <w:p w:rsidR="00967F0E" w:rsidRPr="00967F0E" w:rsidRDefault="00967F0E" w:rsidP="00B061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t>- только 10 показателей полностью соответствуют целевым показателям, установленным в Стратегии 2021 на 2020 и 2024 годы;</w:t>
      </w:r>
    </w:p>
    <w:p w:rsidR="00967F0E" w:rsidRPr="00967F0E" w:rsidRDefault="00967F0E" w:rsidP="00B061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t>- 18 целевых показателей ГП, установленных в паспортах ГП на 2020 и 2024 годы, не полностью соответствуют по наименованиям и (или) значениям целевых показателей Стратегии 2021;</w:t>
      </w:r>
    </w:p>
    <w:p w:rsidR="00967F0E" w:rsidRPr="00967F0E" w:rsidRDefault="00967F0E" w:rsidP="00B061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967F0E">
        <w:rPr>
          <w:rFonts w:ascii="Times New Roman" w:hAnsi="Times New Roman"/>
          <w:bCs/>
          <w:sz w:val="24"/>
          <w:szCs w:val="24"/>
        </w:rPr>
        <w:t xml:space="preserve">-  по 24 целевым показателям паспортов ГП информация в Стратегии 2021 на 2020 и 2024 годы отсутствует, но с учетом того, что 10 из этих показателей установлены к достижению </w:t>
      </w:r>
      <w:r w:rsidRPr="00967F0E">
        <w:rPr>
          <w:rFonts w:ascii="Times New Roman" w:hAnsi="Times New Roman"/>
          <w:sz w:val="24"/>
          <w:szCs w:val="24"/>
        </w:rPr>
        <w:t xml:space="preserve">Указом Президента РФ от 07.05.2018 № 204 «О национальных целях и стратегических задачах развития Российской Федерации на период до 2024 года», предлагаем целевые показатели ГП, </w:t>
      </w:r>
      <w:r w:rsidRPr="00967F0E">
        <w:rPr>
          <w:rFonts w:ascii="Times New Roman" w:hAnsi="Times New Roman"/>
          <w:sz w:val="24"/>
          <w:szCs w:val="24"/>
        </w:rPr>
        <w:lastRenderedPageBreak/>
        <w:t>не установленные к достижению в Стратегии 2021 и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7F0E">
        <w:rPr>
          <w:rFonts w:ascii="Times New Roman" w:hAnsi="Times New Roman"/>
          <w:sz w:val="24"/>
          <w:szCs w:val="24"/>
        </w:rPr>
        <w:t xml:space="preserve">Указе Президента РФ № 204, также исключить из госпрограмм Томской области, а не установленные в паспортах ГП 31 из 59 показателей </w:t>
      </w:r>
      <w:r w:rsidRPr="00967F0E">
        <w:rPr>
          <w:rFonts w:ascii="Times New Roman" w:hAnsi="Times New Roman"/>
          <w:bCs/>
          <w:sz w:val="24"/>
          <w:szCs w:val="24"/>
        </w:rPr>
        <w:t xml:space="preserve">целей и задач актуальной редакции Стратегии, </w:t>
      </w:r>
      <w:r w:rsidRPr="00967F0E">
        <w:rPr>
          <w:rFonts w:ascii="Times New Roman" w:hAnsi="Times New Roman"/>
          <w:bCs/>
          <w:sz w:val="24"/>
          <w:szCs w:val="24"/>
          <w:u w:val="single"/>
        </w:rPr>
        <w:t>предусмотреть к достижению в госпрограммах Томской области в качестве целевых показателей ГП</w:t>
      </w:r>
      <w:r w:rsidRPr="00967F0E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967F0E" w:rsidRPr="00967F0E" w:rsidRDefault="00967F0E" w:rsidP="00B061F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t xml:space="preserve">При доработке госпрограмм также следует обратить внимание на следующие два целевых показателя ГП </w:t>
      </w:r>
      <w:r w:rsidRPr="00967F0E">
        <w:rPr>
          <w:rFonts w:ascii="Times New Roman" w:hAnsi="Times New Roman"/>
          <w:sz w:val="24"/>
          <w:szCs w:val="24"/>
        </w:rPr>
        <w:t>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967F0E" w:rsidRPr="00967F0E" w:rsidRDefault="00967F0E" w:rsidP="00B06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t xml:space="preserve">Целевой показатель </w:t>
      </w:r>
      <w:r w:rsidRPr="00967F0E">
        <w:rPr>
          <w:rFonts w:ascii="Times New Roman" w:hAnsi="Times New Roman"/>
          <w:bCs/>
          <w:i/>
          <w:sz w:val="24"/>
          <w:szCs w:val="24"/>
        </w:rPr>
        <w:t>«</w:t>
      </w:r>
      <w:r w:rsidRPr="00967F0E">
        <w:rPr>
          <w:rFonts w:ascii="Times New Roman" w:hAnsi="Times New Roman"/>
          <w:i/>
          <w:sz w:val="24"/>
          <w:szCs w:val="24"/>
        </w:rPr>
        <w:t>Уровень реальной среднемесячной заработной платы (2017 год – базовое значение), %</w:t>
      </w:r>
      <w:r w:rsidRPr="00967F0E">
        <w:rPr>
          <w:rFonts w:ascii="Times New Roman" w:hAnsi="Times New Roman"/>
          <w:bCs/>
          <w:i/>
          <w:sz w:val="24"/>
          <w:szCs w:val="24"/>
        </w:rPr>
        <w:t>»</w:t>
      </w:r>
      <w:r w:rsidRPr="00967F0E">
        <w:rPr>
          <w:rFonts w:ascii="Times New Roman" w:hAnsi="Times New Roman"/>
          <w:bCs/>
          <w:sz w:val="24"/>
          <w:szCs w:val="24"/>
        </w:rPr>
        <w:t xml:space="preserve"> указанной ГП</w:t>
      </w:r>
      <w:r w:rsidRPr="00967F0E">
        <w:rPr>
          <w:rFonts w:ascii="Times New Roman" w:hAnsi="Times New Roman"/>
          <w:sz w:val="24"/>
          <w:szCs w:val="24"/>
        </w:rPr>
        <w:t xml:space="preserve"> в соответствии с паспортом программы установлен для достижения стратегической цели 1 </w:t>
      </w:r>
      <w:r w:rsidRPr="00967F0E">
        <w:rPr>
          <w:rFonts w:ascii="Times New Roman" w:hAnsi="Times New Roman"/>
          <w:i/>
          <w:sz w:val="24"/>
          <w:szCs w:val="24"/>
        </w:rPr>
        <w:t>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предпринимательства».</w:t>
      </w:r>
      <w:r w:rsidRPr="00967F0E">
        <w:rPr>
          <w:rFonts w:ascii="Times New Roman" w:hAnsi="Times New Roman"/>
          <w:sz w:val="24"/>
          <w:szCs w:val="24"/>
        </w:rPr>
        <w:t xml:space="preserve"> Однако в Стратегии 2021 показатель </w:t>
      </w:r>
      <w:r w:rsidRPr="00967F0E">
        <w:rPr>
          <w:rFonts w:ascii="Times New Roman" w:hAnsi="Times New Roman"/>
          <w:bCs/>
          <w:i/>
          <w:sz w:val="24"/>
          <w:szCs w:val="24"/>
        </w:rPr>
        <w:t>«</w:t>
      </w:r>
      <w:r w:rsidRPr="00967F0E">
        <w:rPr>
          <w:rFonts w:ascii="Times New Roman" w:hAnsi="Times New Roman"/>
          <w:i/>
          <w:sz w:val="24"/>
          <w:szCs w:val="24"/>
        </w:rPr>
        <w:t>Индекс реальной среднемесячной заработной платы, % к базовому году</w:t>
      </w:r>
      <w:r w:rsidRPr="00967F0E">
        <w:rPr>
          <w:rFonts w:ascii="Times New Roman" w:hAnsi="Times New Roman"/>
          <w:bCs/>
          <w:i/>
          <w:sz w:val="24"/>
          <w:szCs w:val="24"/>
        </w:rPr>
        <w:t>»</w:t>
      </w:r>
      <w:r w:rsidRPr="00967F0E">
        <w:rPr>
          <w:rFonts w:ascii="Times New Roman" w:hAnsi="Times New Roman"/>
          <w:bCs/>
          <w:sz w:val="24"/>
          <w:szCs w:val="24"/>
        </w:rPr>
        <w:t xml:space="preserve"> установлен в рамках стратегической цели </w:t>
      </w:r>
      <w:r w:rsidRPr="00967F0E">
        <w:rPr>
          <w:rFonts w:ascii="Times New Roman" w:hAnsi="Times New Roman"/>
          <w:bCs/>
          <w:i/>
          <w:sz w:val="24"/>
          <w:szCs w:val="24"/>
        </w:rPr>
        <w:t>«</w:t>
      </w:r>
      <w:r w:rsidRPr="00967F0E">
        <w:rPr>
          <w:rFonts w:ascii="Times New Roman" w:hAnsi="Times New Roman"/>
          <w:i/>
          <w:sz w:val="24"/>
          <w:szCs w:val="24"/>
        </w:rPr>
        <w:t>Повышение уровня и качества жизни населения на всей территории Томской области, накопление человеческого капитала</w:t>
      </w:r>
      <w:r w:rsidRPr="00967F0E">
        <w:rPr>
          <w:rFonts w:ascii="Times New Roman" w:hAnsi="Times New Roman"/>
          <w:bCs/>
          <w:i/>
          <w:sz w:val="24"/>
          <w:szCs w:val="24"/>
        </w:rPr>
        <w:t>»</w:t>
      </w:r>
      <w:r w:rsidRPr="00967F0E">
        <w:rPr>
          <w:rFonts w:ascii="Times New Roman" w:hAnsi="Times New Roman"/>
          <w:bCs/>
          <w:sz w:val="24"/>
          <w:szCs w:val="24"/>
        </w:rPr>
        <w:t xml:space="preserve"> задачи </w:t>
      </w:r>
      <w:r w:rsidRPr="00967F0E">
        <w:rPr>
          <w:rFonts w:ascii="Times New Roman" w:hAnsi="Times New Roman"/>
          <w:sz w:val="24"/>
          <w:szCs w:val="24"/>
        </w:rPr>
        <w:t xml:space="preserve">3.6 </w:t>
      </w:r>
      <w:r w:rsidRPr="00967F0E">
        <w:rPr>
          <w:rFonts w:ascii="Times New Roman" w:hAnsi="Times New Roman"/>
          <w:i/>
          <w:sz w:val="24"/>
          <w:szCs w:val="24"/>
        </w:rPr>
        <w:t>«</w:t>
      </w:r>
      <w:r w:rsidRPr="00967F0E">
        <w:rPr>
          <w:rFonts w:ascii="Times New Roman" w:hAnsi="Times New Roman"/>
          <w:i/>
          <w:sz w:val="24"/>
          <w:szCs w:val="24"/>
          <w:u w:val="single"/>
        </w:rPr>
        <w:t>Содействовать развитию эффективного рынка труда и кадровому обеспечению экономики Томской области</w:t>
      </w:r>
      <w:r w:rsidRPr="00967F0E">
        <w:rPr>
          <w:rFonts w:ascii="Times New Roman" w:hAnsi="Times New Roman"/>
          <w:i/>
          <w:sz w:val="24"/>
          <w:szCs w:val="24"/>
        </w:rPr>
        <w:t xml:space="preserve">». </w:t>
      </w:r>
      <w:r w:rsidRPr="00967F0E">
        <w:rPr>
          <w:rFonts w:ascii="Times New Roman" w:hAnsi="Times New Roman"/>
          <w:sz w:val="24"/>
          <w:szCs w:val="24"/>
        </w:rPr>
        <w:t>По смыслу задачи 3.6 целевой показатель определен для достижения в рамках ГП «Развитие рынка труда в Томской области», а не в рамках ГП «Развитие предпринимательства и повышение эффективности государственного управления социально-экономическим развитием Томской области». Значение показателя за 2020 год включено в Стратегию 2021 из проекта Единого плана по достижению национальных целей развития Российской Федерации на период до 2024 года и на плановый период до 2030 (в редакции от 01.03.2021).</w:t>
      </w:r>
    </w:p>
    <w:p w:rsidR="00967F0E" w:rsidRPr="00967F0E" w:rsidRDefault="00967F0E" w:rsidP="00B061F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967F0E">
        <w:rPr>
          <w:rFonts w:ascii="Times New Roman" w:hAnsi="Times New Roman"/>
          <w:bCs/>
          <w:sz w:val="24"/>
          <w:szCs w:val="24"/>
        </w:rPr>
        <w:t>По целевому показателю «</w:t>
      </w:r>
      <w:r w:rsidRPr="00967F0E">
        <w:rPr>
          <w:rFonts w:ascii="Times New Roman" w:hAnsi="Times New Roman"/>
          <w:sz w:val="24"/>
          <w:szCs w:val="24"/>
        </w:rPr>
        <w:t>прирост ВРП, в сопоставимых ценах, %</w:t>
      </w:r>
      <w:r w:rsidRPr="00967F0E">
        <w:rPr>
          <w:rFonts w:ascii="Times New Roman" w:hAnsi="Times New Roman"/>
          <w:bCs/>
          <w:sz w:val="24"/>
          <w:szCs w:val="24"/>
        </w:rPr>
        <w:t xml:space="preserve">» в паспорте ГП единицами для измерения показателя установлены проценты, при этом для сравнения величин, выраженных в процентах, применяется единица измерения «процентный пункт», что требует корректировки единицы измерения в паспорте ГП или, что более предпочтительно, приведение его в соответствие со Стратегией 2021 </w:t>
      </w:r>
      <w:r w:rsidRPr="00967F0E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r w:rsidRPr="00967F0E">
        <w:rPr>
          <w:rFonts w:ascii="Times New Roman" w:hAnsi="Times New Roman"/>
          <w:bCs/>
          <w:i/>
          <w:sz w:val="24"/>
          <w:szCs w:val="24"/>
        </w:rPr>
        <w:t>справочно</w:t>
      </w:r>
      <w:proofErr w:type="spellEnd"/>
      <w:r w:rsidRPr="00967F0E">
        <w:rPr>
          <w:rFonts w:ascii="Times New Roman" w:hAnsi="Times New Roman"/>
          <w:bCs/>
          <w:i/>
          <w:sz w:val="24"/>
          <w:szCs w:val="24"/>
        </w:rPr>
        <w:t>: в Стратегии 2021 установлен показатель «</w:t>
      </w:r>
      <w:r w:rsidRPr="00967F0E">
        <w:rPr>
          <w:rFonts w:ascii="Times New Roman" w:hAnsi="Times New Roman"/>
          <w:i/>
          <w:sz w:val="24"/>
          <w:szCs w:val="24"/>
        </w:rPr>
        <w:t>Темп роста ВРП, в сопоставимых</w:t>
      </w:r>
      <w:proofErr w:type="gramEnd"/>
      <w:r w:rsidRPr="00967F0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67F0E">
        <w:rPr>
          <w:rFonts w:ascii="Times New Roman" w:hAnsi="Times New Roman"/>
          <w:i/>
          <w:sz w:val="24"/>
          <w:szCs w:val="24"/>
        </w:rPr>
        <w:t>ценах</w:t>
      </w:r>
      <w:proofErr w:type="gramEnd"/>
      <w:r w:rsidRPr="00967F0E">
        <w:rPr>
          <w:rFonts w:ascii="Times New Roman" w:hAnsi="Times New Roman"/>
          <w:i/>
          <w:sz w:val="24"/>
          <w:szCs w:val="24"/>
        </w:rPr>
        <w:t xml:space="preserve"> к 2020 году, %</w:t>
      </w:r>
      <w:r w:rsidRPr="00967F0E">
        <w:rPr>
          <w:rFonts w:ascii="Times New Roman" w:hAnsi="Times New Roman"/>
          <w:bCs/>
          <w:i/>
          <w:sz w:val="24"/>
          <w:szCs w:val="24"/>
        </w:rPr>
        <w:t>»).</w:t>
      </w:r>
    </w:p>
    <w:p w:rsidR="00967F0E" w:rsidRPr="00967F0E" w:rsidRDefault="00967F0E" w:rsidP="00B0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t xml:space="preserve">Указанные несоответствия и недостатки в подходах Томской области к разработке и реализации госпрограмм с 2019 года, несогласованность в документах стратегического планирования Томской области, а также положение в самой Стратегии 2021 и в </w:t>
      </w:r>
      <w:r w:rsidRPr="00967F0E">
        <w:rPr>
          <w:rFonts w:ascii="Times New Roman" w:hAnsi="Times New Roman"/>
          <w:bCs/>
          <w:sz w:val="24"/>
          <w:szCs w:val="24"/>
        </w:rPr>
        <w:t>п. 4 ст. 32</w:t>
      </w:r>
      <w:r w:rsidRPr="00967F0E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Pr="00967F0E">
        <w:rPr>
          <w:rFonts w:ascii="Times New Roman" w:hAnsi="Times New Roman"/>
          <w:sz w:val="24"/>
          <w:szCs w:val="24"/>
        </w:rPr>
        <w:t xml:space="preserve">Федерального закона «О стратегическом планировании в Российской Федерации», в соответствии с которыми, стратегия социально-экономического развития субъекта Российской Федерации </w:t>
      </w:r>
      <w:r w:rsidRPr="00967F0E">
        <w:rPr>
          <w:rFonts w:ascii="Times New Roman" w:hAnsi="Times New Roman"/>
          <w:sz w:val="24"/>
          <w:szCs w:val="24"/>
          <w:u w:val="single"/>
        </w:rPr>
        <w:t xml:space="preserve">является основой для разработки в </w:t>
      </w:r>
      <w:proofErr w:type="spellStart"/>
      <w:r w:rsidRPr="00967F0E">
        <w:rPr>
          <w:rFonts w:ascii="Times New Roman" w:hAnsi="Times New Roman"/>
          <w:sz w:val="24"/>
          <w:szCs w:val="24"/>
          <w:u w:val="single"/>
        </w:rPr>
        <w:t>т</w:t>
      </w:r>
      <w:proofErr w:type="gramEnd"/>
      <w:r w:rsidRPr="00967F0E">
        <w:rPr>
          <w:rFonts w:ascii="Times New Roman" w:hAnsi="Times New Roman"/>
          <w:sz w:val="24"/>
          <w:szCs w:val="24"/>
          <w:u w:val="single"/>
        </w:rPr>
        <w:t>.</w:t>
      </w:r>
      <w:proofErr w:type="gramStart"/>
      <w:r w:rsidRPr="00967F0E">
        <w:rPr>
          <w:rFonts w:ascii="Times New Roman" w:hAnsi="Times New Roman"/>
          <w:sz w:val="24"/>
          <w:szCs w:val="24"/>
          <w:u w:val="single"/>
        </w:rPr>
        <w:t>ч</w:t>
      </w:r>
      <w:proofErr w:type="spellEnd"/>
      <w:r w:rsidRPr="00967F0E">
        <w:rPr>
          <w:rFonts w:ascii="Times New Roman" w:hAnsi="Times New Roman"/>
          <w:sz w:val="24"/>
          <w:szCs w:val="24"/>
          <w:u w:val="single"/>
        </w:rPr>
        <w:t>. государственных программ субъекта Российской Федерации</w:t>
      </w:r>
      <w:r w:rsidRPr="00967F0E">
        <w:rPr>
          <w:rFonts w:ascii="Times New Roman" w:hAnsi="Times New Roman"/>
          <w:sz w:val="24"/>
          <w:szCs w:val="24"/>
        </w:rPr>
        <w:t xml:space="preserve">, могут обосновывать вывод о созданных в сфере стратегического планирования Томской области предпосылках для очередной разработки новых государственных программ Томской области с 2023 года, но уже </w:t>
      </w:r>
      <w:r w:rsidRPr="00967F0E">
        <w:rPr>
          <w:rFonts w:ascii="Times New Roman" w:hAnsi="Times New Roman"/>
          <w:bCs/>
          <w:sz w:val="24"/>
          <w:szCs w:val="24"/>
        </w:rPr>
        <w:t>на основе общих требований к государственным программам РФ и субъектов РФ</w:t>
      </w:r>
      <w:r w:rsidRPr="00967F0E">
        <w:rPr>
          <w:rFonts w:ascii="Times New Roman" w:hAnsi="Times New Roman"/>
          <w:sz w:val="24"/>
          <w:szCs w:val="24"/>
        </w:rPr>
        <w:t xml:space="preserve"> к формированию и исполнению госпрограмм и программного бюджета.</w:t>
      </w:r>
      <w:proofErr w:type="gramEnd"/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Согласно пояснительной записке к законопроекту формирование расходов областного бюджета на 2022 - 2024 годы осуществлялось в соответствии с Методикой планирования бюджетных ассигнований областного бюджета на очередной финансовый год и плановый период, утвержденной приказом Департамента финансов Томской области от 19.07.2012 № 24 (в редакции от 27.05.2020) и решениями бюджетной комиссии. Основу планирования программных расходов на исполнение действующих расходных обязательств в 2022-2023 годах составили показатели сводной бюджетной росписи 2021 года (по состоянию на 01.05.2021), формируемой исключительно по ведомственной, а не программной структуре расходов.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t xml:space="preserve">В связи с тем, что в материалах к законопроекту ежегодно отсутствует информация о программных расходах областного бюджета планового периода, утвержденных в приложении 13.1 к законам о бюджете в сопоставлении с запланированными в законопроекте объемами расходов на госпрограммы на очередной год и один год планового периода соответственно, для сопоставления и анализа проекта программных расходов на 2022-2024 годы были взяты </w:t>
      </w:r>
      <w:r w:rsidRPr="00967F0E">
        <w:rPr>
          <w:rFonts w:ascii="Times New Roman" w:hAnsi="Times New Roman"/>
          <w:sz w:val="24"/>
          <w:szCs w:val="24"/>
        </w:rPr>
        <w:lastRenderedPageBreak/>
        <w:t>показатели программных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7F0E">
        <w:rPr>
          <w:rFonts w:ascii="Times New Roman" w:hAnsi="Times New Roman"/>
          <w:sz w:val="24"/>
          <w:szCs w:val="24"/>
        </w:rPr>
        <w:t>расходов на исполнение действующих расходных обязательств в 2022-2023 годах из приложения 13.1 к Закону Томской области от 29.12.2020 № 180-ОЗ (ред. 4 от 19.08.2021) «Об областном бюджете на 2021 год и на плановый период 2022 и 2023 годов» (далее - Закон № 180-ОЗ), приложений 13 и 13.1 к проекту закона об областном бюджете на 2022-2024 годы, а также информация о расходах областного бюджета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на государственные программы из пояснительной записки части </w:t>
      </w:r>
      <w:r w:rsidRPr="00967F0E">
        <w:rPr>
          <w:rFonts w:ascii="Times New Roman" w:hAnsi="Times New Roman"/>
          <w:sz w:val="24"/>
          <w:szCs w:val="24"/>
          <w:lang w:val="en-US"/>
        </w:rPr>
        <w:t>IV</w:t>
      </w:r>
      <w:r w:rsidRPr="00967F0E">
        <w:rPr>
          <w:rFonts w:ascii="Times New Roman" w:hAnsi="Times New Roman"/>
          <w:sz w:val="24"/>
          <w:szCs w:val="24"/>
        </w:rPr>
        <w:t xml:space="preserve">, паспортов государственных программ в части </w:t>
      </w:r>
      <w:r w:rsidRPr="00967F0E">
        <w:rPr>
          <w:rFonts w:ascii="Times New Roman" w:hAnsi="Times New Roman"/>
          <w:sz w:val="24"/>
          <w:szCs w:val="24"/>
          <w:lang w:val="en-US"/>
        </w:rPr>
        <w:t>III</w:t>
      </w:r>
      <w:r w:rsidRPr="00967F0E">
        <w:rPr>
          <w:rFonts w:ascii="Times New Roman" w:hAnsi="Times New Roman"/>
          <w:sz w:val="24"/>
          <w:szCs w:val="24"/>
        </w:rPr>
        <w:t xml:space="preserve">, приложения 3 части </w:t>
      </w:r>
      <w:r w:rsidRPr="00967F0E">
        <w:rPr>
          <w:rFonts w:ascii="Times New Roman" w:hAnsi="Times New Roman"/>
          <w:sz w:val="24"/>
          <w:szCs w:val="24"/>
          <w:lang w:val="en-US"/>
        </w:rPr>
        <w:t>I</w:t>
      </w:r>
      <w:r w:rsidRPr="00967F0E">
        <w:rPr>
          <w:rFonts w:ascii="Times New Roman" w:hAnsi="Times New Roman"/>
          <w:sz w:val="24"/>
          <w:szCs w:val="24"/>
        </w:rPr>
        <w:t xml:space="preserve"> и приложения 5 части </w:t>
      </w:r>
      <w:r w:rsidRPr="00967F0E">
        <w:rPr>
          <w:rFonts w:ascii="Times New Roman" w:hAnsi="Times New Roman"/>
          <w:sz w:val="24"/>
          <w:szCs w:val="24"/>
          <w:lang w:val="en-US"/>
        </w:rPr>
        <w:t>IV</w:t>
      </w:r>
      <w:r w:rsidRPr="00967F0E">
        <w:rPr>
          <w:rFonts w:ascii="Times New Roman" w:hAnsi="Times New Roman"/>
          <w:sz w:val="24"/>
          <w:szCs w:val="24"/>
        </w:rPr>
        <w:t>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t>Контрольно-счетной палатой в очередной раз обращается внимание на то, что отсутствие в материалах к законопроекту информации о программных расходах областного бюджета планового периода по действующим обязательствам, утвержденных в приложении 13.1 к законам о бюджете в сопоставлении с запланированными в законопроекте объемами расходов на госпрограммы на очередной год и один год планового периода соответственно, является существенным недостатком информации о планировании бюджетных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ассигнований на ГП в законопроекте.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sz w:val="24"/>
          <w:szCs w:val="24"/>
        </w:rPr>
        <w:t>В связи с этим предлагаем при формировании программной структуры расходов на очередной финансовый год и двухлетний плановый период предоставлять в материалах к законопроекту информацию о расходах областного бюджета в сопоставлении с утвержденными объемами расходов в приложении 13.1 к Законам о бюджете по каждой ГП до уровня ОМ, ВЦП и региональных проектов.</w:t>
      </w:r>
      <w:proofErr w:type="gramEnd"/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967F0E">
        <w:rPr>
          <w:rFonts w:ascii="Times New Roman" w:hAnsi="Times New Roman"/>
          <w:bCs/>
          <w:sz w:val="24"/>
          <w:szCs w:val="24"/>
        </w:rPr>
        <w:t>целях</w:t>
      </w:r>
      <w:proofErr w:type="gramEnd"/>
      <w:r w:rsidRPr="00967F0E">
        <w:rPr>
          <w:rFonts w:ascii="Times New Roman" w:hAnsi="Times New Roman"/>
          <w:bCs/>
          <w:sz w:val="24"/>
          <w:szCs w:val="24"/>
        </w:rPr>
        <w:t xml:space="preserve"> полноты раскрытия информации указанные предложения также целесообразно реализовывать при доработке законопроектов ко второму чтению с учетом уточнения объемов межбюджетных трансфертов из федерального бюджета.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Предложение обеспечит возможность сопоставления и анализа </w:t>
      </w:r>
      <w:proofErr w:type="gramStart"/>
      <w:r w:rsidRPr="00967F0E">
        <w:rPr>
          <w:rFonts w:ascii="Times New Roman" w:hAnsi="Times New Roman"/>
          <w:sz w:val="24"/>
          <w:szCs w:val="24"/>
        </w:rPr>
        <w:t>преемственности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запланированных законопроектом расходов на госпрограммы с законодательно утвержденными бюджетом программными расходами планового периода.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Для удобства восприятия и анализа программных расходов областного бюджета предлагаем рассмотреть возможность  утверждать программные расходы по примеру федерального бюджета и СБР утверждать сроком на три года в одном приложении, а не разделять по отдельным приложениям на очередной (текущий) финансовый год и плановый период.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 xml:space="preserve">Анализом распределения бюджетных ассигнований областного бюджета по целевым статьям (государственным программам Томской области и непрограммным направлениям деятельности), группам </w:t>
      </w:r>
      <w:proofErr w:type="gramStart"/>
      <w:r w:rsidRPr="00967F0E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на 2022 год и на плановый период 2023 и 2024 годов (приложения 13 и 13.1 к проекту закона об областном бюджете) установлено следующее.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67F0E">
        <w:rPr>
          <w:rFonts w:ascii="Times New Roman" w:hAnsi="Times New Roman"/>
          <w:bCs/>
          <w:sz w:val="24"/>
          <w:szCs w:val="24"/>
        </w:rPr>
        <w:t>По информации в пояснительной записке формирование проекта областного бюджета</w:t>
      </w:r>
      <w:r w:rsidRPr="00967F0E">
        <w:rPr>
          <w:rFonts w:ascii="Times New Roman" w:hAnsi="Times New Roman"/>
          <w:sz w:val="24"/>
          <w:szCs w:val="24"/>
        </w:rPr>
        <w:t xml:space="preserve"> на 2022 год и на плановый период 2023 и 2024 годов</w:t>
      </w:r>
      <w:r w:rsidRPr="00967F0E">
        <w:rPr>
          <w:rFonts w:ascii="Times New Roman" w:hAnsi="Times New Roman"/>
          <w:bCs/>
          <w:sz w:val="24"/>
          <w:szCs w:val="24"/>
        </w:rPr>
        <w:t xml:space="preserve"> </w:t>
      </w:r>
      <w:r w:rsidRPr="00967F0E">
        <w:rPr>
          <w:rFonts w:ascii="Times New Roman" w:hAnsi="Times New Roman"/>
          <w:bCs/>
          <w:sz w:val="24"/>
          <w:szCs w:val="24"/>
          <w:u w:val="single"/>
        </w:rPr>
        <w:t xml:space="preserve">в части кодов целевых статьей расходов </w:t>
      </w:r>
      <w:r w:rsidRPr="00967F0E">
        <w:rPr>
          <w:rFonts w:ascii="Times New Roman" w:hAnsi="Times New Roman"/>
          <w:bCs/>
          <w:sz w:val="24"/>
          <w:szCs w:val="24"/>
        </w:rPr>
        <w:t xml:space="preserve">(ЦСР) осуществлялось в соответствии </w:t>
      </w:r>
      <w:r w:rsidRPr="00967F0E">
        <w:rPr>
          <w:rFonts w:ascii="Times New Roman" w:hAnsi="Times New Roman"/>
          <w:b/>
          <w:bCs/>
          <w:sz w:val="24"/>
          <w:szCs w:val="24"/>
        </w:rPr>
        <w:t>с проектом приказа</w:t>
      </w:r>
      <w:r w:rsidRPr="00967F0E">
        <w:rPr>
          <w:rFonts w:ascii="Times New Roman" w:hAnsi="Times New Roman"/>
          <w:bCs/>
          <w:sz w:val="24"/>
          <w:szCs w:val="24"/>
        </w:rPr>
        <w:t xml:space="preserve"> Департамента финансов «О внесении изменений в приказ Департамента финансов Томской области от 22.12.2014 № 31, т.е. </w:t>
      </w:r>
      <w:r w:rsidRPr="00967F0E">
        <w:rPr>
          <w:rFonts w:ascii="Times New Roman" w:hAnsi="Times New Roman"/>
          <w:bCs/>
          <w:sz w:val="24"/>
          <w:szCs w:val="24"/>
          <w:u w:val="single"/>
        </w:rPr>
        <w:t>без их нормативного закрепления на момент формирования расходов</w:t>
      </w:r>
      <w:r w:rsidRPr="00967F0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67F0E">
        <w:rPr>
          <w:rFonts w:ascii="Times New Roman" w:hAnsi="Times New Roman"/>
          <w:bCs/>
          <w:sz w:val="24"/>
          <w:szCs w:val="24"/>
        </w:rPr>
        <w:t xml:space="preserve"> Аналогичный факт уже 3-ий год отмечается Контрольно-счетной палатой при подготовке заключений на законопроект о бюджете.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F0E">
        <w:rPr>
          <w:rFonts w:ascii="Times New Roman" w:hAnsi="Times New Roman"/>
          <w:bCs/>
          <w:sz w:val="24"/>
          <w:szCs w:val="24"/>
        </w:rPr>
        <w:t>При сопоставлении</w:t>
      </w:r>
      <w:r w:rsidRPr="00967F0E">
        <w:rPr>
          <w:rFonts w:ascii="Times New Roman" w:hAnsi="Times New Roman"/>
          <w:sz w:val="24"/>
          <w:szCs w:val="24"/>
        </w:rPr>
        <w:t xml:space="preserve"> бюджетных ассигнований на реализацию госпрограмм Томской области, </w:t>
      </w:r>
      <w:r w:rsidRPr="00967F0E">
        <w:rPr>
          <w:rFonts w:ascii="Times New Roman" w:hAnsi="Times New Roman"/>
          <w:bCs/>
          <w:sz w:val="24"/>
          <w:szCs w:val="24"/>
        </w:rPr>
        <w:t xml:space="preserve">подлежащих в соответствии с Законом </w:t>
      </w:r>
      <w:r w:rsidRPr="00967F0E">
        <w:rPr>
          <w:rFonts w:ascii="Times New Roman" w:hAnsi="Times New Roman"/>
          <w:sz w:val="24"/>
          <w:szCs w:val="24"/>
        </w:rPr>
        <w:t>№180-ОЗ</w:t>
      </w:r>
      <w:r w:rsidRPr="00967F0E">
        <w:rPr>
          <w:rFonts w:ascii="Times New Roman" w:hAnsi="Times New Roman"/>
          <w:bCs/>
          <w:sz w:val="24"/>
          <w:szCs w:val="24"/>
        </w:rPr>
        <w:t xml:space="preserve"> (в ред. 4 </w:t>
      </w:r>
      <w:r w:rsidRPr="00967F0E">
        <w:rPr>
          <w:rFonts w:ascii="Times New Roman" w:hAnsi="Times New Roman"/>
          <w:sz w:val="24"/>
          <w:szCs w:val="24"/>
        </w:rPr>
        <w:t>от 19.08.2021</w:t>
      </w:r>
      <w:r w:rsidRPr="00967F0E">
        <w:rPr>
          <w:rFonts w:ascii="Times New Roman" w:hAnsi="Times New Roman"/>
          <w:bCs/>
          <w:sz w:val="24"/>
          <w:szCs w:val="24"/>
        </w:rPr>
        <w:t xml:space="preserve">) исполнению в плановом периоде 2022 и 2023 годов (действующие расходные обязательства), </w:t>
      </w:r>
      <w:r w:rsidRPr="00967F0E">
        <w:rPr>
          <w:rFonts w:ascii="Times New Roman" w:hAnsi="Times New Roman"/>
          <w:sz w:val="24"/>
          <w:szCs w:val="24"/>
        </w:rPr>
        <w:t>с бюджетными ассигнованиями на этот же период, запланированными в законопроекте на реализацию 21 ГП, несоответствие кода ЦСР установлено только по одному мероприятию «Реализация мероприятий по укреплению единства российской нации</w:t>
      </w:r>
      <w:proofErr w:type="gramEnd"/>
      <w:r w:rsidRPr="00967F0E">
        <w:rPr>
          <w:rFonts w:ascii="Times New Roman" w:hAnsi="Times New Roman"/>
          <w:sz w:val="24"/>
          <w:szCs w:val="24"/>
        </w:rPr>
        <w:t xml:space="preserve"> и этнокультурному развитию народов России» ГП «Повышение эффективности регионального и муниципального управления в Томской области» с финансированием в сопоставимых периодах 2022 и 2023 годов, а также в 2024 году в размере по 1 705,4 </w:t>
      </w:r>
      <w:proofErr w:type="spellStart"/>
      <w:r w:rsidRPr="00967F0E">
        <w:rPr>
          <w:rFonts w:ascii="Times New Roman" w:hAnsi="Times New Roman"/>
          <w:sz w:val="24"/>
          <w:szCs w:val="24"/>
        </w:rPr>
        <w:t>тыс</w:t>
      </w:r>
      <w:proofErr w:type="gramStart"/>
      <w:r w:rsidRPr="00967F0E">
        <w:rPr>
          <w:rFonts w:ascii="Times New Roman" w:hAnsi="Times New Roman"/>
          <w:sz w:val="24"/>
          <w:szCs w:val="24"/>
        </w:rPr>
        <w:t>.р</w:t>
      </w:r>
      <w:proofErr w:type="gramEnd"/>
      <w:r w:rsidRPr="00967F0E">
        <w:rPr>
          <w:rFonts w:ascii="Times New Roman" w:hAnsi="Times New Roman"/>
          <w:sz w:val="24"/>
          <w:szCs w:val="24"/>
        </w:rPr>
        <w:t>уб</w:t>
      </w:r>
      <w:proofErr w:type="spellEnd"/>
      <w:r w:rsidRPr="00967F0E">
        <w:rPr>
          <w:rFonts w:ascii="Times New Roman" w:hAnsi="Times New Roman"/>
          <w:sz w:val="24"/>
          <w:szCs w:val="24"/>
        </w:rPr>
        <w:t>. (в Законе № 180 код ЦСР по мероприятию указан 23580R5160, в законопроекте - 2358005160).</w:t>
      </w:r>
    </w:p>
    <w:p w:rsidR="00967F0E" w:rsidRPr="00967F0E" w:rsidRDefault="00967F0E" w:rsidP="00B061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lastRenderedPageBreak/>
        <w:t xml:space="preserve">Расходы областного бюджета запланированы в законопроекте на 3-ий - 5-ый годы реализации 21 госпрограммы Томской области в соответствии с Перечнем ГП. Общий объем программных расходов (без объемов межбюджетных трансфертов из федерального бюджета) предусмотрен на 2022 год в объеме 65 460 925,7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967F0E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967F0E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 xml:space="preserve">., на 2023 год – 69 010 641,9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 xml:space="preserve">., на 2024 год – 71 174 329,2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>., что составляет 94,7%, 95,0% и 95,1% от общего объема расходов областного бюджета соответственно.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iCs/>
          <w:sz w:val="24"/>
          <w:szCs w:val="24"/>
        </w:rPr>
        <w:t>С</w:t>
      </w:r>
      <w:r w:rsidRPr="00967F0E">
        <w:rPr>
          <w:rFonts w:ascii="Times New Roman" w:hAnsi="Times New Roman"/>
          <w:sz w:val="24"/>
          <w:szCs w:val="24"/>
        </w:rPr>
        <w:t xml:space="preserve">труктура программной части областного бюджета представлена расходами </w:t>
      </w:r>
      <w:r w:rsidRPr="00967F0E">
        <w:rPr>
          <w:rFonts w:ascii="Times New Roman" w:hAnsi="Times New Roman"/>
          <w:b/>
          <w:sz w:val="24"/>
          <w:szCs w:val="24"/>
        </w:rPr>
        <w:t xml:space="preserve">на процессную часть </w:t>
      </w:r>
      <w:r w:rsidRPr="00967F0E">
        <w:rPr>
          <w:rFonts w:ascii="Times New Roman" w:hAnsi="Times New Roman"/>
          <w:sz w:val="24"/>
          <w:szCs w:val="24"/>
        </w:rPr>
        <w:t>(подпрограммы ГП, состоящие из ОМ и ВЦП, и обеспечивающие подпрограммы) и</w:t>
      </w:r>
      <w:r w:rsidRPr="00967F0E">
        <w:rPr>
          <w:rFonts w:ascii="Times New Roman" w:hAnsi="Times New Roman"/>
          <w:b/>
          <w:sz w:val="24"/>
          <w:szCs w:val="24"/>
        </w:rPr>
        <w:t xml:space="preserve"> проектную часть </w:t>
      </w:r>
      <w:r w:rsidRPr="00967F0E">
        <w:rPr>
          <w:rFonts w:ascii="Times New Roman" w:hAnsi="Times New Roman"/>
          <w:sz w:val="24"/>
          <w:szCs w:val="24"/>
        </w:rPr>
        <w:t xml:space="preserve">(региональные проекты). Расходы областного бюджета на процессную часть составили в законопроекте на 2022 год – </w:t>
      </w:r>
      <w:r w:rsidRPr="00967F0E">
        <w:rPr>
          <w:rFonts w:ascii="Times New Roman" w:hAnsi="Times New Roman"/>
          <w:b/>
          <w:bCs/>
          <w:iCs/>
          <w:color w:val="000000"/>
          <w:sz w:val="24"/>
          <w:szCs w:val="24"/>
        </w:rPr>
        <w:t>59 138 245,7</w:t>
      </w:r>
      <w:r w:rsidRPr="00967F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967F0E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967F0E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 xml:space="preserve">., на 2023 год – </w:t>
      </w:r>
      <w:r w:rsidRPr="00967F0E">
        <w:rPr>
          <w:rFonts w:ascii="Times New Roman" w:hAnsi="Times New Roman"/>
          <w:b/>
          <w:bCs/>
          <w:iCs/>
          <w:color w:val="000000"/>
          <w:sz w:val="24"/>
          <w:szCs w:val="24"/>
        </w:rPr>
        <w:t>61 964 720,7</w:t>
      </w:r>
      <w:r w:rsidRPr="00967F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 xml:space="preserve">., на 2024 год – </w:t>
      </w:r>
      <w:r w:rsidRPr="00967F0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65 051 154,2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 xml:space="preserve">. или 90,3%, 89,8% и 91,4% от общего объема программных расходов областного бюджета соответственно, </w:t>
      </w:r>
      <w:r w:rsidRPr="00967F0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67F0E">
        <w:rPr>
          <w:rFonts w:ascii="Times New Roman" w:hAnsi="Times New Roman"/>
          <w:b/>
          <w:sz w:val="24"/>
          <w:szCs w:val="24"/>
        </w:rPr>
        <w:t>проектную часть</w:t>
      </w:r>
      <w:r w:rsidRPr="00967F0E">
        <w:rPr>
          <w:rFonts w:ascii="Times New Roman" w:hAnsi="Times New Roman"/>
          <w:sz w:val="24"/>
          <w:szCs w:val="24"/>
        </w:rPr>
        <w:t xml:space="preserve"> на 2022 год – </w:t>
      </w:r>
      <w:r w:rsidRPr="00967F0E">
        <w:rPr>
          <w:rFonts w:ascii="Times New Roman" w:hAnsi="Times New Roman"/>
          <w:b/>
          <w:bCs/>
          <w:iCs/>
          <w:color w:val="000000"/>
          <w:sz w:val="24"/>
          <w:szCs w:val="24"/>
        </w:rPr>
        <w:t>6 322 680,0</w:t>
      </w:r>
      <w:r w:rsidRPr="00967F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 xml:space="preserve">., на 2023 год – </w:t>
      </w:r>
      <w:r w:rsidRPr="00967F0E">
        <w:rPr>
          <w:rFonts w:ascii="Times New Roman" w:hAnsi="Times New Roman"/>
          <w:b/>
          <w:bCs/>
          <w:sz w:val="24"/>
          <w:szCs w:val="24"/>
        </w:rPr>
        <w:t>7 045 921,2</w:t>
      </w:r>
      <w:r w:rsidRPr="00967F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967F0E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967F0E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 xml:space="preserve">., на 2024 год – </w:t>
      </w:r>
      <w:r w:rsidRPr="00967F0E">
        <w:rPr>
          <w:rFonts w:ascii="Times New Roman" w:hAnsi="Times New Roman"/>
          <w:b/>
          <w:bCs/>
          <w:iCs/>
          <w:color w:val="000000"/>
          <w:sz w:val="24"/>
          <w:szCs w:val="24"/>
        </w:rPr>
        <w:t>6 123 175,0</w:t>
      </w:r>
      <w:r w:rsidRPr="00967F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67F0E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967F0E">
        <w:rPr>
          <w:rFonts w:ascii="Times New Roman" w:hAnsi="Times New Roman"/>
          <w:bCs/>
          <w:sz w:val="24"/>
          <w:szCs w:val="24"/>
        </w:rPr>
        <w:t xml:space="preserve">. или 9,7%, 10,2% и 8,6% от общего объема программных расходов областного бюджета соответственно. 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bCs/>
          <w:sz w:val="24"/>
          <w:szCs w:val="24"/>
        </w:rPr>
        <w:t>В связи с тем, что в рамках региональных проектов не все мероприятия носят инвестиционный характер, фактическую долю финансовых ресурсов на социально-экономическое развитие Томской области может оказаться еще ниже.</w:t>
      </w:r>
    </w:p>
    <w:p w:rsidR="00967F0E" w:rsidRP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7F0E">
        <w:rPr>
          <w:rFonts w:ascii="Times New Roman" w:hAnsi="Times New Roman"/>
          <w:sz w:val="24"/>
          <w:szCs w:val="24"/>
        </w:rPr>
        <w:t>Информация о финансировании в 2022-2024 годах региональных проектов за счет всех источников финансирования</w:t>
      </w:r>
      <w:r w:rsidRPr="00967F0E">
        <w:rPr>
          <w:rFonts w:ascii="Times New Roman" w:hAnsi="Times New Roman"/>
          <w:bCs/>
          <w:sz w:val="24"/>
          <w:szCs w:val="24"/>
        </w:rPr>
        <w:t xml:space="preserve"> </w:t>
      </w:r>
      <w:r w:rsidRPr="00967F0E">
        <w:rPr>
          <w:rFonts w:ascii="Times New Roman" w:hAnsi="Times New Roman"/>
          <w:sz w:val="24"/>
          <w:szCs w:val="24"/>
        </w:rPr>
        <w:t xml:space="preserve">представлена в </w:t>
      </w:r>
      <w:proofErr w:type="spellStart"/>
      <w:r w:rsidRPr="00967F0E">
        <w:rPr>
          <w:rFonts w:ascii="Times New Roman" w:hAnsi="Times New Roman"/>
          <w:sz w:val="24"/>
          <w:szCs w:val="24"/>
        </w:rPr>
        <w:t>т.ч</w:t>
      </w:r>
      <w:proofErr w:type="spellEnd"/>
      <w:r w:rsidRPr="00967F0E">
        <w:rPr>
          <w:rFonts w:ascii="Times New Roman" w:hAnsi="Times New Roman"/>
          <w:sz w:val="24"/>
          <w:szCs w:val="24"/>
        </w:rPr>
        <w:t>. в</w:t>
      </w:r>
      <w:r w:rsidRPr="00967F0E">
        <w:rPr>
          <w:rFonts w:ascii="Times New Roman" w:hAnsi="Times New Roman"/>
          <w:bCs/>
          <w:sz w:val="24"/>
          <w:szCs w:val="24"/>
        </w:rPr>
        <w:t xml:space="preserve"> приложении 3 </w:t>
      </w:r>
      <w:r w:rsidRPr="00967F0E">
        <w:rPr>
          <w:rFonts w:ascii="Times New Roman" w:hAnsi="Times New Roman"/>
          <w:sz w:val="24"/>
          <w:szCs w:val="24"/>
        </w:rPr>
        <w:t xml:space="preserve">части </w:t>
      </w:r>
      <w:r w:rsidRPr="00967F0E">
        <w:rPr>
          <w:rFonts w:ascii="Times New Roman" w:hAnsi="Times New Roman"/>
          <w:sz w:val="24"/>
          <w:szCs w:val="24"/>
          <w:lang w:val="en-US"/>
        </w:rPr>
        <w:t>I</w:t>
      </w:r>
      <w:r w:rsidRPr="00967F0E">
        <w:rPr>
          <w:rFonts w:ascii="Times New Roman" w:hAnsi="Times New Roman"/>
          <w:sz w:val="24"/>
          <w:szCs w:val="24"/>
        </w:rPr>
        <w:t xml:space="preserve"> материалов к законопроекту. По данным приложения 3 в очередном трехлетнем периоде запланирована реализация  </w:t>
      </w:r>
      <w:r w:rsidRPr="00967F0E">
        <w:rPr>
          <w:rFonts w:ascii="Times New Roman" w:hAnsi="Times New Roman"/>
          <w:bCs/>
          <w:sz w:val="24"/>
          <w:szCs w:val="24"/>
        </w:rPr>
        <w:t xml:space="preserve">45 региональных проектов, при этом по 11 из них не предусмотрено финансовое обеспечение ни по одному </w:t>
      </w:r>
      <w:proofErr w:type="gramStart"/>
      <w:r w:rsidRPr="00967F0E">
        <w:rPr>
          <w:rFonts w:ascii="Times New Roman" w:hAnsi="Times New Roman"/>
          <w:bCs/>
          <w:sz w:val="24"/>
          <w:szCs w:val="24"/>
        </w:rPr>
        <w:t>источнику</w:t>
      </w:r>
      <w:proofErr w:type="gramEnd"/>
      <w:r w:rsidRPr="00967F0E">
        <w:rPr>
          <w:rFonts w:ascii="Times New Roman" w:hAnsi="Times New Roman"/>
          <w:bCs/>
          <w:sz w:val="24"/>
          <w:szCs w:val="24"/>
        </w:rPr>
        <w:t xml:space="preserve"> ни на один год, по 5 РП финансирование предусмотрено только из федерального бюджета, по 1 РП – только за счет внебюджетных средств.</w:t>
      </w:r>
    </w:p>
    <w:p w:rsidR="00967F0E" w:rsidRDefault="00967F0E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67F0E">
        <w:rPr>
          <w:rFonts w:ascii="Times New Roman" w:hAnsi="Times New Roman"/>
          <w:bCs/>
          <w:sz w:val="24"/>
          <w:szCs w:val="24"/>
        </w:rPr>
        <w:t xml:space="preserve">В законопроекте (в приложениях 13 и 13.1) и в </w:t>
      </w:r>
      <w:r w:rsidRPr="00967F0E">
        <w:rPr>
          <w:rFonts w:ascii="Times New Roman" w:hAnsi="Times New Roman"/>
          <w:sz w:val="24"/>
          <w:szCs w:val="24"/>
        </w:rPr>
        <w:t xml:space="preserve">текстовой информации о ГП части </w:t>
      </w:r>
      <w:r w:rsidRPr="00967F0E">
        <w:rPr>
          <w:rFonts w:ascii="Times New Roman" w:hAnsi="Times New Roman"/>
          <w:sz w:val="24"/>
          <w:szCs w:val="24"/>
          <w:lang w:val="en-US"/>
        </w:rPr>
        <w:t>IV</w:t>
      </w:r>
      <w:r w:rsidRPr="00967F0E">
        <w:rPr>
          <w:rFonts w:ascii="Times New Roman" w:hAnsi="Times New Roman"/>
          <w:bCs/>
          <w:sz w:val="24"/>
          <w:szCs w:val="24"/>
        </w:rPr>
        <w:t xml:space="preserve"> на 2022-2024 по 14 государственным программам запланирована реализация 26 региональных проектов, из которых 2 региональных проекта без финансового обеспечения из областного бюджета на 2023 год, по 7 региональным проектам не предусмотрено финансовое обеспечение на 2024 год.</w:t>
      </w:r>
      <w:proofErr w:type="gramEnd"/>
      <w:r w:rsidRPr="00967F0E">
        <w:rPr>
          <w:rFonts w:ascii="Times New Roman" w:hAnsi="Times New Roman"/>
          <w:bCs/>
          <w:sz w:val="24"/>
          <w:szCs w:val="24"/>
        </w:rPr>
        <w:t xml:space="preserve"> Из 9 не ежегодно </w:t>
      </w:r>
      <w:proofErr w:type="gramStart"/>
      <w:r w:rsidRPr="00967F0E">
        <w:rPr>
          <w:rFonts w:ascii="Times New Roman" w:hAnsi="Times New Roman"/>
          <w:bCs/>
          <w:sz w:val="24"/>
          <w:szCs w:val="24"/>
        </w:rPr>
        <w:t>финансируемых</w:t>
      </w:r>
      <w:proofErr w:type="gramEnd"/>
      <w:r w:rsidRPr="00967F0E">
        <w:rPr>
          <w:rFonts w:ascii="Times New Roman" w:hAnsi="Times New Roman"/>
          <w:bCs/>
          <w:sz w:val="24"/>
          <w:szCs w:val="24"/>
        </w:rPr>
        <w:t xml:space="preserve"> РП, финансирование 1 РП предусмотрено в законопроекте только на один 2022 год.</w:t>
      </w:r>
    </w:p>
    <w:p w:rsidR="00FA48EB" w:rsidRPr="00967F0E" w:rsidRDefault="00FA48EB" w:rsidP="00B0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67F0E" w:rsidRPr="00FA48EB" w:rsidRDefault="00967F0E" w:rsidP="00967F0E">
      <w:pPr>
        <w:spacing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48EB">
        <w:rPr>
          <w:rFonts w:ascii="Times New Roman" w:hAnsi="Times New Roman"/>
          <w:b/>
          <w:iCs/>
          <w:sz w:val="24"/>
          <w:szCs w:val="24"/>
        </w:rPr>
        <w:t>С</w:t>
      </w:r>
      <w:r w:rsidRPr="00FA48EB">
        <w:rPr>
          <w:rFonts w:ascii="Times New Roman" w:hAnsi="Times New Roman"/>
          <w:b/>
          <w:sz w:val="24"/>
          <w:szCs w:val="24"/>
        </w:rPr>
        <w:t>труктура программной части областного бюджета на 2022-2024 годы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216"/>
        <w:gridCol w:w="1602"/>
        <w:gridCol w:w="1602"/>
        <w:gridCol w:w="1604"/>
        <w:gridCol w:w="1038"/>
        <w:gridCol w:w="1038"/>
        <w:gridCol w:w="1038"/>
      </w:tblGrid>
      <w:tr w:rsidR="00967F0E" w:rsidRPr="00BB6765" w:rsidTr="00967F0E">
        <w:trPr>
          <w:trHeight w:val="30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BB6765" w:rsidRDefault="00967F0E" w:rsidP="00967F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B6765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B6765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B6765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BB676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доля, %</w:t>
            </w:r>
          </w:p>
        </w:tc>
      </w:tr>
      <w:tr w:rsidR="00967F0E" w:rsidRPr="00BB6765" w:rsidTr="00967F0E">
        <w:trPr>
          <w:trHeight w:val="300"/>
        </w:trPr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BB6765" w:rsidRDefault="00967F0E" w:rsidP="00967F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765"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765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765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765"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765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765">
              <w:rPr>
                <w:rFonts w:ascii="Times New Roman" w:hAnsi="Times New Roman"/>
                <w:color w:val="000000"/>
              </w:rPr>
              <w:t>2024 год</w:t>
            </w:r>
          </w:p>
        </w:tc>
      </w:tr>
      <w:tr w:rsidR="00967F0E" w:rsidRPr="00BB6765" w:rsidTr="00967F0E">
        <w:trPr>
          <w:trHeight w:val="461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6765">
              <w:rPr>
                <w:rFonts w:ascii="Times New Roman" w:hAnsi="Times New Roman"/>
                <w:b/>
                <w:bCs/>
                <w:color w:val="000000"/>
              </w:rPr>
              <w:t>Всего на ГП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6765">
              <w:rPr>
                <w:rFonts w:ascii="Times New Roman" w:hAnsi="Times New Roman"/>
                <w:b/>
                <w:bCs/>
              </w:rPr>
              <w:t>65 460 925,7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6765">
              <w:rPr>
                <w:rFonts w:ascii="Times New Roman" w:hAnsi="Times New Roman"/>
                <w:b/>
                <w:bCs/>
              </w:rPr>
              <w:t>69 010 641,9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6765">
              <w:rPr>
                <w:rFonts w:ascii="Times New Roman" w:hAnsi="Times New Roman"/>
                <w:b/>
                <w:bCs/>
              </w:rPr>
              <w:t>71 174 329,2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6765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6765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B6765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967F0E" w:rsidRPr="00BB6765" w:rsidTr="00967F0E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BB67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Процессная часть </w:t>
            </w:r>
            <w:r w:rsidRPr="00BB6765">
              <w:rPr>
                <w:rFonts w:ascii="Times New Roman" w:hAnsi="Times New Roman"/>
                <w:i/>
              </w:rPr>
              <w:t>(</w:t>
            </w:r>
            <w:r w:rsidRPr="00BB6765">
              <w:rPr>
                <w:rFonts w:ascii="Times New Roman" w:hAnsi="Times New Roman"/>
                <w:b/>
                <w:i/>
              </w:rPr>
              <w:t>подпрограммы</w:t>
            </w:r>
            <w:r w:rsidRPr="00BB6765">
              <w:rPr>
                <w:rFonts w:ascii="Times New Roman" w:hAnsi="Times New Roman"/>
                <w:i/>
              </w:rPr>
              <w:t xml:space="preserve">, состоящие из ОМ и ВЦП, и </w:t>
            </w:r>
            <w:r w:rsidRPr="00BB6765">
              <w:rPr>
                <w:rFonts w:ascii="Times New Roman" w:hAnsi="Times New Roman"/>
                <w:b/>
                <w:i/>
              </w:rPr>
              <w:t>обеспечивающие подпрограммы</w:t>
            </w:r>
            <w:r w:rsidRPr="00BB676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59 138 245,7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61 964 720,7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65 051 154,2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90,3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89,8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91,4</w:t>
            </w:r>
          </w:p>
        </w:tc>
      </w:tr>
      <w:tr w:rsidR="00967F0E" w:rsidRPr="00BB6765" w:rsidTr="00967F0E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BB6765">
              <w:rPr>
                <w:rFonts w:ascii="Times New Roman" w:hAnsi="Times New Roman"/>
                <w:b/>
                <w:i/>
                <w:iCs/>
                <w:color w:val="000000"/>
              </w:rPr>
              <w:t>Проектная часть</w:t>
            </w:r>
            <w:r w:rsidRPr="00BB6765">
              <w:rPr>
                <w:rFonts w:ascii="Times New Roman" w:hAnsi="Times New Roman"/>
                <w:i/>
                <w:iCs/>
                <w:color w:val="000000"/>
              </w:rPr>
              <w:t xml:space="preserve"> (региональные проекты)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6 322 680,0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7 045 921,2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6 123 175,0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10,2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BB6765" w:rsidRDefault="00967F0E" w:rsidP="00967F0E">
            <w:pPr>
              <w:jc w:val="center"/>
              <w:rPr>
                <w:rFonts w:ascii="Times New Roman" w:hAnsi="Times New Roman"/>
              </w:rPr>
            </w:pPr>
            <w:r w:rsidRPr="00BB6765">
              <w:rPr>
                <w:rFonts w:ascii="Times New Roman" w:hAnsi="Times New Roman"/>
              </w:rPr>
              <w:t>8,6</w:t>
            </w:r>
          </w:p>
        </w:tc>
      </w:tr>
    </w:tbl>
    <w:p w:rsidR="008F2501" w:rsidRDefault="008F2501" w:rsidP="000E1A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67F0E" w:rsidRPr="000E1ACA" w:rsidRDefault="00967F0E" w:rsidP="000E1A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ACA">
        <w:rPr>
          <w:rFonts w:ascii="Times New Roman" w:hAnsi="Times New Roman"/>
          <w:bCs/>
          <w:sz w:val="24"/>
          <w:szCs w:val="24"/>
        </w:rPr>
        <w:t xml:space="preserve">В целом общий объем программных расходов предусмотрен в законопроекте на 2022 год на 12 930 626,3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 xml:space="preserve">. и на 2023 год на 11 849 459,3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 xml:space="preserve">. меньше объема </w:t>
      </w:r>
      <w:r w:rsidRPr="000E1ACA">
        <w:rPr>
          <w:rFonts w:ascii="Times New Roman" w:hAnsi="Times New Roman"/>
          <w:sz w:val="24"/>
          <w:szCs w:val="24"/>
        </w:rPr>
        <w:t xml:space="preserve">расходов, утвержденных Законом № 180-ОЗ </w:t>
      </w:r>
      <w:r w:rsidRPr="000E1ACA">
        <w:rPr>
          <w:rFonts w:ascii="Times New Roman" w:hAnsi="Times New Roman"/>
          <w:sz w:val="24"/>
          <w:szCs w:val="24"/>
          <w:u w:val="single"/>
        </w:rPr>
        <w:t>на исполнение действующих расходных обязательств в 2022-</w:t>
      </w:r>
      <w:r w:rsidRPr="000E1ACA">
        <w:rPr>
          <w:rFonts w:ascii="Times New Roman" w:hAnsi="Times New Roman"/>
          <w:sz w:val="24"/>
          <w:szCs w:val="24"/>
          <w:u w:val="single"/>
        </w:rPr>
        <w:lastRenderedPageBreak/>
        <w:t>2023 годах</w:t>
      </w:r>
      <w:r w:rsidRPr="000E1ACA">
        <w:rPr>
          <w:rFonts w:ascii="Times New Roman" w:hAnsi="Times New Roman"/>
          <w:sz w:val="24"/>
          <w:szCs w:val="24"/>
        </w:rPr>
        <w:t xml:space="preserve">, из них в рамках процессной части объем расходов на </w:t>
      </w:r>
      <w:r w:rsidRPr="000E1ACA">
        <w:rPr>
          <w:rFonts w:ascii="Times New Roman" w:hAnsi="Times New Roman"/>
          <w:bCs/>
          <w:sz w:val="24"/>
          <w:szCs w:val="24"/>
        </w:rPr>
        <w:t xml:space="preserve">2022 год </w:t>
      </w:r>
      <w:r w:rsidRPr="000E1ACA">
        <w:rPr>
          <w:rFonts w:ascii="Times New Roman" w:hAnsi="Times New Roman"/>
          <w:sz w:val="24"/>
          <w:szCs w:val="24"/>
        </w:rPr>
        <w:t xml:space="preserve">меньше </w:t>
      </w:r>
      <w:r w:rsidRPr="000E1ACA">
        <w:rPr>
          <w:rFonts w:ascii="Times New Roman" w:hAnsi="Times New Roman"/>
          <w:bCs/>
          <w:sz w:val="24"/>
          <w:szCs w:val="24"/>
        </w:rPr>
        <w:t xml:space="preserve">на 8 419 777,6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 xml:space="preserve">., на 2023 год меньше на 7 168 912,6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 xml:space="preserve">., в рамках проектной части </w:t>
      </w:r>
      <w:r w:rsidRPr="000E1ACA">
        <w:rPr>
          <w:rFonts w:ascii="Times New Roman" w:hAnsi="Times New Roman"/>
          <w:sz w:val="24"/>
          <w:szCs w:val="24"/>
        </w:rPr>
        <w:t xml:space="preserve">на </w:t>
      </w:r>
      <w:r w:rsidRPr="000E1ACA">
        <w:rPr>
          <w:rFonts w:ascii="Times New Roman" w:hAnsi="Times New Roman"/>
          <w:bCs/>
          <w:sz w:val="24"/>
          <w:szCs w:val="24"/>
        </w:rPr>
        <w:t xml:space="preserve">2022 год </w:t>
      </w:r>
      <w:r w:rsidRPr="000E1ACA">
        <w:rPr>
          <w:rFonts w:ascii="Times New Roman" w:hAnsi="Times New Roman"/>
          <w:sz w:val="24"/>
          <w:szCs w:val="24"/>
        </w:rPr>
        <w:t>меньше</w:t>
      </w:r>
      <w:r w:rsidRPr="000E1ACA">
        <w:rPr>
          <w:rFonts w:ascii="Times New Roman" w:hAnsi="Times New Roman"/>
          <w:bCs/>
          <w:sz w:val="24"/>
          <w:szCs w:val="24"/>
        </w:rPr>
        <w:t xml:space="preserve"> на 4 510 848,7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 xml:space="preserve">. и на 2023 год меньше на 4 680 546,7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>.</w:t>
      </w:r>
    </w:p>
    <w:p w:rsidR="00967F0E" w:rsidRPr="000E1ACA" w:rsidRDefault="00967F0E" w:rsidP="008F250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E1ACA">
        <w:rPr>
          <w:rFonts w:ascii="Times New Roman" w:hAnsi="Times New Roman"/>
          <w:bCs/>
          <w:sz w:val="24"/>
          <w:szCs w:val="24"/>
        </w:rPr>
        <w:t xml:space="preserve">Сопоставлением информации об основных параметрах государственных программ Томской области на 2022-2024 годы, представленной в приложении 3 </w:t>
      </w:r>
      <w:r w:rsidRPr="000E1ACA">
        <w:rPr>
          <w:rFonts w:ascii="Times New Roman" w:hAnsi="Times New Roman"/>
          <w:sz w:val="24"/>
          <w:szCs w:val="24"/>
        </w:rPr>
        <w:t xml:space="preserve">части </w:t>
      </w:r>
      <w:r w:rsidRPr="000E1ACA">
        <w:rPr>
          <w:rFonts w:ascii="Times New Roman" w:hAnsi="Times New Roman"/>
          <w:sz w:val="24"/>
          <w:szCs w:val="24"/>
          <w:lang w:val="en-US"/>
        </w:rPr>
        <w:t>I</w:t>
      </w:r>
      <w:r w:rsidRPr="000E1ACA">
        <w:rPr>
          <w:rFonts w:ascii="Times New Roman" w:hAnsi="Times New Roman"/>
          <w:sz w:val="24"/>
          <w:szCs w:val="24"/>
        </w:rPr>
        <w:t xml:space="preserve">, приложении 5 части </w:t>
      </w:r>
      <w:r w:rsidRPr="000E1ACA">
        <w:rPr>
          <w:rFonts w:ascii="Times New Roman" w:hAnsi="Times New Roman"/>
          <w:sz w:val="24"/>
          <w:szCs w:val="24"/>
          <w:lang w:val="en-US"/>
        </w:rPr>
        <w:t>IV</w:t>
      </w:r>
      <w:r w:rsidRPr="000E1ACA">
        <w:rPr>
          <w:rFonts w:ascii="Times New Roman" w:hAnsi="Times New Roman"/>
          <w:sz w:val="24"/>
          <w:szCs w:val="24"/>
        </w:rPr>
        <w:t xml:space="preserve">, </w:t>
      </w:r>
      <w:r w:rsidRPr="000E1ACA">
        <w:rPr>
          <w:rFonts w:ascii="Times New Roman" w:hAnsi="Times New Roman"/>
          <w:snapToGrid w:val="0"/>
          <w:sz w:val="24"/>
          <w:szCs w:val="24"/>
        </w:rPr>
        <w:t>с ф</w:t>
      </w:r>
      <w:r w:rsidRPr="000E1ACA">
        <w:rPr>
          <w:rFonts w:ascii="Times New Roman" w:hAnsi="Times New Roman"/>
          <w:bCs/>
          <w:sz w:val="24"/>
          <w:szCs w:val="24"/>
        </w:rPr>
        <w:t>инансированием ГП на 2022-2024 в соответствии с паспортами ГП, показателями приложений 13 и 13.1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E1ACA">
        <w:rPr>
          <w:rFonts w:ascii="Times New Roman" w:hAnsi="Times New Roman"/>
          <w:sz w:val="24"/>
          <w:szCs w:val="24"/>
        </w:rPr>
        <w:t xml:space="preserve">к проекту закона об областном бюджете на 2022-2024 годы и информацией о расходах областного бюджета на государственные программы из текстовой части тома </w:t>
      </w:r>
      <w:r w:rsidRPr="000E1ACA">
        <w:rPr>
          <w:rFonts w:ascii="Times New Roman" w:hAnsi="Times New Roman"/>
          <w:sz w:val="24"/>
          <w:szCs w:val="24"/>
          <w:lang w:val="en-US"/>
        </w:rPr>
        <w:t>IV</w:t>
      </w:r>
      <w:proofErr w:type="gramEnd"/>
      <w:r w:rsidRPr="000E1ACA">
        <w:rPr>
          <w:rFonts w:ascii="Times New Roman" w:hAnsi="Times New Roman"/>
          <w:sz w:val="24"/>
          <w:szCs w:val="24"/>
        </w:rPr>
        <w:t>,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в целом подтверждаем соответствие информации об объемах программных расходов в указанных материалах, при этом установлено некорректное отражение объемов финансового обеспечения в приложении 3</w:t>
      </w:r>
      <w:r w:rsidRPr="000E1ACA">
        <w:rPr>
          <w:rFonts w:ascii="Times New Roman" w:hAnsi="Times New Roman"/>
          <w:sz w:val="24"/>
          <w:szCs w:val="24"/>
        </w:rPr>
        <w:t xml:space="preserve"> части </w:t>
      </w:r>
      <w:r w:rsidRPr="000E1ACA">
        <w:rPr>
          <w:rFonts w:ascii="Times New Roman" w:hAnsi="Times New Roman"/>
          <w:sz w:val="24"/>
          <w:szCs w:val="24"/>
          <w:lang w:val="en-US"/>
        </w:rPr>
        <w:t>I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Pr="000E1ACA">
        <w:rPr>
          <w:rFonts w:ascii="Times New Roman" w:hAnsi="Times New Roman"/>
          <w:snapToGrid w:val="0"/>
          <w:sz w:val="24"/>
          <w:szCs w:val="24"/>
        </w:rPr>
        <w:t>по</w:t>
      </w:r>
      <w:proofErr w:type="gramEnd"/>
      <w:r w:rsidRPr="000E1ACA">
        <w:rPr>
          <w:rFonts w:ascii="Times New Roman" w:hAnsi="Times New Roman"/>
          <w:snapToGrid w:val="0"/>
          <w:sz w:val="24"/>
          <w:szCs w:val="24"/>
        </w:rPr>
        <w:t xml:space="preserve"> следующим ГП:</w:t>
      </w:r>
    </w:p>
    <w:p w:rsidR="00967F0E" w:rsidRPr="000E1ACA" w:rsidRDefault="00967F0E" w:rsidP="008F250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0E1ACA">
        <w:rPr>
          <w:rFonts w:ascii="Times New Roman" w:hAnsi="Times New Roman"/>
          <w:snapToGrid w:val="0"/>
          <w:sz w:val="24"/>
          <w:szCs w:val="24"/>
        </w:rPr>
        <w:t xml:space="preserve">- по ГП «Развитие предпринимательства и повышение эффективности государственного управления социально-экономическим развитием Томской области» весь объем финансирования из областного бюджета в размере </w:t>
      </w:r>
      <w:r w:rsidRPr="000E1ACA">
        <w:rPr>
          <w:rFonts w:ascii="Times New Roman" w:hAnsi="Times New Roman"/>
          <w:bCs/>
          <w:sz w:val="24"/>
          <w:szCs w:val="24"/>
        </w:rPr>
        <w:t xml:space="preserve">4 457,9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 xml:space="preserve">., 11 943,1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>.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и</w:t>
      </w:r>
      <w:r w:rsidRPr="000E1ACA">
        <w:rPr>
          <w:rFonts w:ascii="Times New Roman" w:hAnsi="Times New Roman"/>
          <w:bCs/>
          <w:sz w:val="24"/>
          <w:szCs w:val="24"/>
        </w:rPr>
        <w:t xml:space="preserve"> 12 686,8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>.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на 2022-2024 годы соответственно отражен по РП «Акселерация субъектов малого и среднего предпринимательства», однако в </w:t>
      </w:r>
      <w:r w:rsidRPr="000E1ACA">
        <w:rPr>
          <w:rFonts w:ascii="Times New Roman" w:hAnsi="Times New Roman"/>
          <w:bCs/>
          <w:sz w:val="24"/>
          <w:szCs w:val="24"/>
        </w:rPr>
        <w:t>приложениях 13 и 13.1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E1ACA">
        <w:rPr>
          <w:rFonts w:ascii="Times New Roman" w:hAnsi="Times New Roman"/>
          <w:sz w:val="24"/>
          <w:szCs w:val="24"/>
        </w:rPr>
        <w:t xml:space="preserve">к проекту закона и в Пояснительной записке,  финансирование данного регионального проекта из областного бюджета предусмотрен в рамках двух ГП: 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по ГП «Развитие предпринимательства и повышение эффективности государственного управления социально-экономическим развитием Томской области» </w:t>
      </w:r>
      <w:r w:rsidRPr="000E1ACA">
        <w:rPr>
          <w:rFonts w:ascii="Times New Roman" w:hAnsi="Times New Roman"/>
          <w:sz w:val="24"/>
          <w:szCs w:val="24"/>
        </w:rPr>
        <w:t xml:space="preserve">в размере </w:t>
      </w:r>
      <w:r w:rsidRPr="000E1ACA">
        <w:rPr>
          <w:rFonts w:ascii="Times New Roman" w:hAnsi="Times New Roman"/>
          <w:bCs/>
          <w:sz w:val="24"/>
          <w:szCs w:val="24"/>
        </w:rPr>
        <w:t xml:space="preserve">2 449,8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 xml:space="preserve">., 9 540,9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>.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и</w:t>
      </w:r>
      <w:r w:rsidRPr="000E1ACA">
        <w:rPr>
          <w:rFonts w:ascii="Times New Roman" w:hAnsi="Times New Roman"/>
          <w:bCs/>
          <w:sz w:val="24"/>
          <w:szCs w:val="24"/>
        </w:rPr>
        <w:t xml:space="preserve"> 4 128,5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>.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на 2022-2024 годы соответственно и по ГП «Развитие сельского хозяйства, рынков сырья и продовольствия в Томской области» с финансированием из областного бюджета в размере </w:t>
      </w:r>
      <w:r w:rsidRPr="000E1ACA">
        <w:rPr>
          <w:rFonts w:ascii="Times New Roman" w:hAnsi="Times New Roman"/>
          <w:bCs/>
          <w:sz w:val="24"/>
          <w:szCs w:val="24"/>
        </w:rPr>
        <w:t xml:space="preserve">2 008,1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 xml:space="preserve">., 2 402,4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>.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и</w:t>
      </w:r>
      <w:r w:rsidRPr="000E1ACA">
        <w:rPr>
          <w:rFonts w:ascii="Times New Roman" w:hAnsi="Times New Roman"/>
          <w:bCs/>
          <w:sz w:val="24"/>
          <w:szCs w:val="24"/>
        </w:rPr>
        <w:t xml:space="preserve"> 3 146,1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>.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на 2022-2024 годы соответственно.</w:t>
      </w:r>
    </w:p>
    <w:p w:rsidR="00967F0E" w:rsidRPr="000E1ACA" w:rsidRDefault="00967F0E" w:rsidP="008F250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0E1ACA">
        <w:rPr>
          <w:rFonts w:ascii="Times New Roman" w:hAnsi="Times New Roman"/>
          <w:snapToGrid w:val="0"/>
          <w:sz w:val="24"/>
          <w:szCs w:val="24"/>
        </w:rPr>
        <w:t xml:space="preserve">Также по ГП «Развитие предпринимательства и повышение эффективности государственного управления социально-экономическим развитием Томской области» неверно отражена информация о финансировании на 2024 год из областного бюджета РП «Создание условий для легкого старта и комфортного ведения бизнеса» в объеме 3 075,8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., которое в законопроекте составляет 2 565,6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>.;</w:t>
      </w:r>
    </w:p>
    <w:p w:rsidR="00967F0E" w:rsidRPr="000E1ACA" w:rsidRDefault="00967F0E" w:rsidP="008F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0E1ACA">
        <w:rPr>
          <w:rFonts w:ascii="Times New Roman" w:hAnsi="Times New Roman"/>
          <w:snapToGrid w:val="0"/>
          <w:sz w:val="24"/>
          <w:szCs w:val="24"/>
        </w:rPr>
        <w:t xml:space="preserve">- по ГП «Улучшение инвестиционного климата и развитие экспорта Томской области» неверно указан общий объем финансирования программы за счет всех источников на каждый год планового периода (на 2022 год – 870 232,5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., на 2023 год – 644 432,5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. и на 2024 год – 644 432,5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.) по причине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невключения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 объема средств за счет внебюджетных источников в общую сумму расходов на ГП за счет всех источников, который согласно информации в паспорте ГП </w:t>
      </w:r>
      <w:r w:rsidRPr="000E1ACA">
        <w:rPr>
          <w:rFonts w:ascii="Times New Roman" w:hAnsi="Times New Roman"/>
          <w:sz w:val="24"/>
          <w:szCs w:val="24"/>
        </w:rPr>
        <w:t>отражает прогнозный объем инвестиций в основной капитал Томской области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gramStart"/>
      <w:r w:rsidRPr="000E1ACA">
        <w:rPr>
          <w:rFonts w:ascii="Times New Roman" w:hAnsi="Times New Roman"/>
          <w:snapToGrid w:val="0"/>
          <w:sz w:val="24"/>
          <w:szCs w:val="24"/>
        </w:rPr>
        <w:t xml:space="preserve">Аналогичные ошибки отмечены в </w:t>
      </w:r>
      <w:r w:rsidRPr="000E1ACA">
        <w:rPr>
          <w:rFonts w:ascii="Times New Roman" w:hAnsi="Times New Roman"/>
          <w:bCs/>
          <w:sz w:val="24"/>
          <w:szCs w:val="24"/>
        </w:rPr>
        <w:t xml:space="preserve">паспорте программы и требуют корректировки объемов </w:t>
      </w:r>
      <w:r w:rsidRPr="000E1ACA">
        <w:rPr>
          <w:rFonts w:ascii="Times New Roman" w:hAnsi="Times New Roman"/>
          <w:snapToGrid w:val="0"/>
          <w:sz w:val="24"/>
          <w:szCs w:val="24"/>
        </w:rPr>
        <w:t>финансирования программы за счет всех источников на каждый год финансирования, так как именно от внебюджетных средств согласно паспорту зависит достижение целевых показателей ГП «</w:t>
      </w:r>
      <w:r w:rsidRPr="000E1ACA">
        <w:rPr>
          <w:rFonts w:ascii="Times New Roman" w:hAnsi="Times New Roman"/>
          <w:sz w:val="24"/>
          <w:szCs w:val="24"/>
        </w:rPr>
        <w:t xml:space="preserve">Доля инвестиций в основной капитал в валовом региональном продукте Томской области, %» и </w:t>
      </w:r>
      <w:r w:rsidRPr="000E1ACA">
        <w:rPr>
          <w:rFonts w:ascii="Times New Roman" w:hAnsi="Times New Roman"/>
          <w:snapToGrid w:val="0"/>
          <w:sz w:val="24"/>
          <w:szCs w:val="24"/>
        </w:rPr>
        <w:t>«</w:t>
      </w:r>
      <w:r w:rsidRPr="000E1ACA">
        <w:rPr>
          <w:rFonts w:ascii="Times New Roman" w:hAnsi="Times New Roman"/>
          <w:sz w:val="24"/>
          <w:szCs w:val="24"/>
        </w:rPr>
        <w:t>Темп роста (индекс роста) физического объема инвестиций в основной капитал, за исключением инвестиций инфраструктурных монополий</w:t>
      </w:r>
      <w:proofErr w:type="gramEnd"/>
      <w:r w:rsidRPr="000E1ACA">
        <w:rPr>
          <w:rFonts w:ascii="Times New Roman" w:hAnsi="Times New Roman"/>
          <w:sz w:val="24"/>
          <w:szCs w:val="24"/>
        </w:rPr>
        <w:t xml:space="preserve"> (федеральные проекты) и бюджетных ассигнований федерального бюджета». В таблице «</w:t>
      </w:r>
      <w:r w:rsidRPr="000E1ACA">
        <w:rPr>
          <w:rFonts w:ascii="Times New Roman" w:hAnsi="Times New Roman"/>
          <w:bCs/>
          <w:sz w:val="24"/>
          <w:szCs w:val="24"/>
        </w:rPr>
        <w:t xml:space="preserve">Финансирование ГП на 2022-2024 годы в соответствии с паспортами ГП…» 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объем средств за счет внебюджетных источников учтен в общей сумме расходов на ГП за счет всех источников, которая составила на 2022 год – 942 408,1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., на 2023 год – 723 099,4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. и на 2024 год – 729 705,2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>.;</w:t>
      </w:r>
    </w:p>
    <w:p w:rsidR="00967F0E" w:rsidRPr="000E1ACA" w:rsidRDefault="00967F0E" w:rsidP="008F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0E1ACA">
        <w:rPr>
          <w:rFonts w:ascii="Times New Roman" w:hAnsi="Times New Roman"/>
          <w:snapToGrid w:val="0"/>
          <w:sz w:val="24"/>
          <w:szCs w:val="24"/>
        </w:rPr>
        <w:t xml:space="preserve">- по ГП «Развитие транспортной инфраструктуры в Томской области» неверно указан объем финансирования на 2024 год из областного бюджета на РП «Общесистемные меры развития дорожного хозяйства» в размере 28 000,0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. (в </w:t>
      </w:r>
      <w:r w:rsidRPr="000E1ACA">
        <w:rPr>
          <w:rFonts w:ascii="Times New Roman" w:hAnsi="Times New Roman"/>
          <w:bCs/>
          <w:sz w:val="24"/>
          <w:szCs w:val="24"/>
        </w:rPr>
        <w:t>приложениях 13 и 13.1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E1ACA">
        <w:rPr>
          <w:rFonts w:ascii="Times New Roman" w:hAnsi="Times New Roman"/>
          <w:sz w:val="24"/>
          <w:szCs w:val="24"/>
        </w:rPr>
        <w:t>к проекту закона и в Пояснительной записке финансирование данного регионального проекта на 2024 год из областного бюджета не предусмотрено);</w:t>
      </w:r>
    </w:p>
    <w:p w:rsidR="00967F0E" w:rsidRDefault="00967F0E" w:rsidP="008F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ACA">
        <w:rPr>
          <w:rFonts w:ascii="Times New Roman" w:hAnsi="Times New Roman"/>
          <w:snapToGrid w:val="0"/>
          <w:sz w:val="24"/>
          <w:szCs w:val="24"/>
        </w:rPr>
        <w:t xml:space="preserve">- по ГП «Развитие информационного общества в Томской области» неверно указано финансирование программы из областного бюджета на 2024 год в объеме 452 297,7 </w:t>
      </w:r>
      <w:proofErr w:type="spellStart"/>
      <w:r w:rsidRPr="000E1ACA">
        <w:rPr>
          <w:rFonts w:ascii="Times New Roman" w:hAnsi="Times New Roman"/>
          <w:snapToGrid w:val="0"/>
          <w:sz w:val="24"/>
          <w:szCs w:val="24"/>
        </w:rPr>
        <w:t>тыс</w:t>
      </w:r>
      <w:proofErr w:type="gramStart"/>
      <w:r w:rsidRPr="000E1ACA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0E1ACA">
        <w:rPr>
          <w:rFonts w:ascii="Times New Roman" w:hAnsi="Times New Roman"/>
          <w:snapToGrid w:val="0"/>
          <w:sz w:val="24"/>
          <w:szCs w:val="24"/>
        </w:rPr>
        <w:t>уб</w:t>
      </w:r>
      <w:proofErr w:type="spellEnd"/>
      <w:r w:rsidRPr="000E1ACA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0E1ACA">
        <w:rPr>
          <w:rFonts w:ascii="Times New Roman" w:hAnsi="Times New Roman"/>
          <w:snapToGrid w:val="0"/>
          <w:sz w:val="24"/>
          <w:szCs w:val="24"/>
        </w:rPr>
        <w:lastRenderedPageBreak/>
        <w:t>(</w:t>
      </w:r>
      <w:r w:rsidRPr="000E1ACA">
        <w:rPr>
          <w:rFonts w:ascii="Times New Roman" w:hAnsi="Times New Roman"/>
          <w:bCs/>
          <w:sz w:val="24"/>
          <w:szCs w:val="24"/>
        </w:rPr>
        <w:t>приложениях 13 и 13.1</w:t>
      </w:r>
      <w:r w:rsidRPr="000E1AC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E1ACA">
        <w:rPr>
          <w:rFonts w:ascii="Times New Roman" w:hAnsi="Times New Roman"/>
          <w:sz w:val="24"/>
          <w:szCs w:val="24"/>
        </w:rPr>
        <w:t xml:space="preserve">к проекту закона и в Пояснительной записке  финансирование ГП из областного бюджета составляет на 2024 год 454 227,7 </w:t>
      </w:r>
      <w:proofErr w:type="spellStart"/>
      <w:r w:rsidRPr="000E1ACA">
        <w:rPr>
          <w:rFonts w:ascii="Times New Roman" w:hAnsi="Times New Roman"/>
          <w:sz w:val="24"/>
          <w:szCs w:val="24"/>
        </w:rPr>
        <w:t>тыс.руб</w:t>
      </w:r>
      <w:proofErr w:type="spellEnd"/>
      <w:r w:rsidRPr="000E1ACA">
        <w:rPr>
          <w:rFonts w:ascii="Times New Roman" w:hAnsi="Times New Roman"/>
          <w:sz w:val="24"/>
          <w:szCs w:val="24"/>
        </w:rPr>
        <w:t>.).</w:t>
      </w:r>
    </w:p>
    <w:p w:rsidR="008F2501" w:rsidRPr="000E1ACA" w:rsidRDefault="008F2501" w:rsidP="008F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67F0E" w:rsidRPr="008F2501" w:rsidRDefault="00967F0E" w:rsidP="000E1A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F2501">
        <w:rPr>
          <w:rFonts w:ascii="Times New Roman" w:hAnsi="Times New Roman"/>
          <w:b/>
          <w:bCs/>
          <w:sz w:val="24"/>
          <w:szCs w:val="24"/>
        </w:rPr>
        <w:t>Финансирование ГП на 2022-2024 годы в соответствии с паспортами ГП, а также структура расходов на ГП в разрезе источников финансирования представлены в таблице.</w:t>
      </w:r>
    </w:p>
    <w:p w:rsidR="00967F0E" w:rsidRPr="000E1ACA" w:rsidRDefault="00967F0E" w:rsidP="008F25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proofErr w:type="spellStart"/>
      <w:r w:rsidRPr="000E1ACA">
        <w:rPr>
          <w:rFonts w:ascii="Times New Roman" w:hAnsi="Times New Roman"/>
          <w:bCs/>
        </w:rPr>
        <w:t>тыс</w:t>
      </w:r>
      <w:proofErr w:type="gramStart"/>
      <w:r w:rsidRPr="000E1ACA">
        <w:rPr>
          <w:rFonts w:ascii="Times New Roman" w:hAnsi="Times New Roman"/>
          <w:bCs/>
        </w:rPr>
        <w:t>.р</w:t>
      </w:r>
      <w:proofErr w:type="gramEnd"/>
      <w:r w:rsidRPr="000E1ACA">
        <w:rPr>
          <w:rFonts w:ascii="Times New Roman" w:hAnsi="Times New Roman"/>
          <w:bCs/>
        </w:rPr>
        <w:t>уб</w:t>
      </w:r>
      <w:proofErr w:type="spellEnd"/>
      <w:r w:rsidRPr="000E1ACA">
        <w:rPr>
          <w:rFonts w:ascii="Times New Roman" w:hAnsi="Times New Roman"/>
          <w:bCs/>
        </w:rPr>
        <w:t>.</w:t>
      </w: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3860"/>
        <w:gridCol w:w="1540"/>
        <w:gridCol w:w="1540"/>
        <w:gridCol w:w="1540"/>
        <w:gridCol w:w="1544"/>
      </w:tblGrid>
      <w:tr w:rsidR="00967F0E" w:rsidRPr="000E1ACA" w:rsidTr="00967F0E">
        <w:trPr>
          <w:trHeight w:val="30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337 386 056,2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113 268 581,8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115 827 030,0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108 290 444,4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федеральный бюджет (по согласованию) (прогноз):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38 666 856,3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15 362 559,2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14 111 786,4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9 192 510,7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205 645 896,8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65 460 925,7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69 010 641,9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71 174 329,2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местные бюджеты (по согласованию) (прогноз)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1 751 751,1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615 269,3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610 555,3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525 926,5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91 321 552,0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31 829 827,6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32 094 046,4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27 397 678,0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0E1ACA">
              <w:rPr>
                <w:rFonts w:ascii="Times New Roman" w:hAnsi="Times New Roman"/>
                <w:i/>
                <w:sz w:val="20"/>
                <w:szCs w:val="20"/>
              </w:rPr>
              <w:t>Справочно</w:t>
            </w:r>
            <w:proofErr w:type="spellEnd"/>
            <w:r w:rsidRPr="000E1ACA">
              <w:rPr>
                <w:rFonts w:ascii="Times New Roman" w:hAnsi="Times New Roman"/>
                <w:i/>
                <w:sz w:val="20"/>
                <w:szCs w:val="20"/>
              </w:rPr>
              <w:t>: региональные проекты (из приложений 13 и 13.1</w:t>
            </w:r>
            <w:proofErr w:type="gramEnd"/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19 491 776,2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i/>
                <w:iCs/>
                <w:sz w:val="20"/>
                <w:szCs w:val="20"/>
              </w:rPr>
              <w:t>6 322 680,0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i/>
                <w:iCs/>
                <w:sz w:val="20"/>
                <w:szCs w:val="20"/>
              </w:rPr>
              <w:t>7 045 921,2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i/>
                <w:iCs/>
                <w:sz w:val="20"/>
                <w:szCs w:val="20"/>
              </w:rPr>
              <w:t>6 123 175,0</w:t>
            </w:r>
          </w:p>
        </w:tc>
      </w:tr>
      <w:tr w:rsidR="00967F0E" w:rsidRPr="000E1ACA" w:rsidTr="00967F0E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7F0E" w:rsidRPr="008F2501" w:rsidRDefault="00967F0E" w:rsidP="008F250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sz w:val="20"/>
                <w:szCs w:val="20"/>
              </w:rPr>
              <w:t xml:space="preserve">Структура </w:t>
            </w: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на ГП на 2022-2024 годы в разрезе источников финансирования, %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1ACA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67F0E" w:rsidRPr="000E1ACA" w:rsidTr="000E1ACA">
        <w:trPr>
          <w:trHeight w:val="469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федеральный бюд</w:t>
            </w:r>
            <w:r w:rsidR="000E1ACA">
              <w:rPr>
                <w:rFonts w:ascii="Times New Roman" w:hAnsi="Times New Roman"/>
                <w:sz w:val="20"/>
                <w:szCs w:val="20"/>
              </w:rPr>
              <w:t>жет (по согласованию) (прогноз)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местные бюджеты (по согласованию) (прогноз)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67F0E" w:rsidRPr="000E1ACA" w:rsidTr="00967F0E">
        <w:trPr>
          <w:trHeight w:val="300"/>
        </w:trPr>
        <w:tc>
          <w:tcPr>
            <w:tcW w:w="1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F0E" w:rsidRPr="000E1ACA" w:rsidRDefault="00967F0E" w:rsidP="000E1A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внебюджетные источники (по согласованию) (прогноз)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0E" w:rsidRPr="000E1ACA" w:rsidRDefault="00967F0E" w:rsidP="000E1A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ACA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</w:tr>
    </w:tbl>
    <w:p w:rsidR="00967F0E" w:rsidRPr="000E1ACA" w:rsidRDefault="00967F0E" w:rsidP="000E1A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</w:rPr>
      </w:pPr>
    </w:p>
    <w:p w:rsidR="00967F0E" w:rsidRPr="000E1ACA" w:rsidRDefault="00967F0E" w:rsidP="000E1A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1ACA">
        <w:rPr>
          <w:rFonts w:ascii="Times New Roman" w:hAnsi="Times New Roman"/>
          <w:bCs/>
          <w:sz w:val="24"/>
          <w:szCs w:val="24"/>
        </w:rPr>
        <w:t xml:space="preserve">Структура расходов областного бюджета на 2022-2024 годы в разрезе пяти стратегических целей </w:t>
      </w:r>
      <w:r w:rsidRPr="000E1ACA">
        <w:rPr>
          <w:rFonts w:ascii="Times New Roman" w:hAnsi="Times New Roman"/>
          <w:bCs/>
          <w:iCs/>
          <w:sz w:val="24"/>
          <w:szCs w:val="24"/>
        </w:rPr>
        <w:t xml:space="preserve">социально-экономического развития Томской области наглядно демонстрирует </w:t>
      </w:r>
      <w:r w:rsidRPr="000E1ACA">
        <w:rPr>
          <w:rFonts w:ascii="Times New Roman" w:hAnsi="Times New Roman"/>
          <w:b/>
          <w:bCs/>
          <w:iCs/>
          <w:sz w:val="24"/>
          <w:szCs w:val="24"/>
        </w:rPr>
        <w:t>социальную направленность областного бюджета</w:t>
      </w:r>
      <w:r w:rsidRPr="000E1ACA">
        <w:rPr>
          <w:rFonts w:ascii="Times New Roman" w:hAnsi="Times New Roman"/>
          <w:bCs/>
          <w:iCs/>
          <w:sz w:val="24"/>
          <w:szCs w:val="24"/>
        </w:rPr>
        <w:t xml:space="preserve">, которая сохраняется и после </w:t>
      </w:r>
      <w:r w:rsidRPr="000E1ACA">
        <w:rPr>
          <w:rFonts w:ascii="Times New Roman" w:hAnsi="Times New Roman"/>
          <w:bCs/>
          <w:sz w:val="24"/>
          <w:szCs w:val="24"/>
        </w:rPr>
        <w:t>учета объемов межбюджетных трансфертов из федерального бюджета</w:t>
      </w:r>
      <w:r w:rsidRPr="000E1ACA">
        <w:rPr>
          <w:rFonts w:ascii="Times New Roman" w:hAnsi="Times New Roman"/>
          <w:bCs/>
          <w:iCs/>
          <w:sz w:val="24"/>
          <w:szCs w:val="24"/>
        </w:rPr>
        <w:t xml:space="preserve"> при подготовке законопроекта ко 2 чтению (таблица).</w:t>
      </w:r>
    </w:p>
    <w:p w:rsidR="00967F0E" w:rsidRPr="000E1ACA" w:rsidRDefault="00967F0E" w:rsidP="00967F0E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E1ACA">
        <w:rPr>
          <w:rFonts w:ascii="Times New Roman" w:hAnsi="Times New Roman"/>
          <w:b/>
          <w:bCs/>
          <w:sz w:val="24"/>
          <w:szCs w:val="24"/>
        </w:rPr>
        <w:t>Структура программных расходов проекта областного бюджета на 2022-2024 годы в разрезе пяти целей Стратегии 2021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111"/>
        <w:gridCol w:w="1134"/>
        <w:gridCol w:w="1134"/>
        <w:gridCol w:w="1134"/>
      </w:tblGrid>
      <w:tr w:rsidR="00967F0E" w:rsidRPr="000E1ACA" w:rsidTr="00967F0E">
        <w:trPr>
          <w:trHeight w:val="321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E" w:rsidRPr="000E1ACA" w:rsidRDefault="00967F0E" w:rsidP="00967F0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1ACA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Наименования </w:t>
            </w:r>
            <w:r w:rsidRPr="000E1ACA">
              <w:rPr>
                <w:rFonts w:ascii="Times New Roman" w:hAnsi="Times New Roman"/>
                <w:b/>
                <w:bCs/>
              </w:rPr>
              <w:t xml:space="preserve">целей </w:t>
            </w:r>
            <w:r w:rsidRPr="000E1ACA">
              <w:rPr>
                <w:rFonts w:ascii="Times New Roman" w:hAnsi="Times New Roman"/>
                <w:b/>
                <w:bCs/>
                <w:iCs/>
              </w:rPr>
              <w:t>Стратегии 2021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E" w:rsidRPr="000E1ACA" w:rsidRDefault="00967F0E" w:rsidP="00967F0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1ACA">
              <w:rPr>
                <w:rFonts w:ascii="Times New Roman" w:hAnsi="Times New Roman"/>
                <w:b/>
              </w:rPr>
              <w:t>Структура расходов, %</w:t>
            </w:r>
          </w:p>
        </w:tc>
      </w:tr>
      <w:tr w:rsidR="00967F0E" w:rsidRPr="000E1ACA" w:rsidTr="00967F0E">
        <w:trPr>
          <w:trHeight w:val="55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Проект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Проект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Проект на 2024 год</w:t>
            </w:r>
          </w:p>
        </w:tc>
      </w:tr>
      <w:tr w:rsidR="00967F0E" w:rsidRPr="000E1ACA" w:rsidTr="00967F0E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0E" w:rsidRPr="000E1ACA" w:rsidRDefault="00967F0E" w:rsidP="00967F0E">
            <w:pPr>
              <w:rPr>
                <w:rFonts w:ascii="Times New Roman" w:hAnsi="Times New Roman"/>
                <w:bCs/>
                <w:color w:val="000000"/>
              </w:rPr>
            </w:pPr>
            <w:r w:rsidRPr="000E1ACA">
              <w:rPr>
                <w:rFonts w:ascii="Times New Roman" w:hAnsi="Times New Roman"/>
                <w:bCs/>
                <w:color w:val="000000"/>
              </w:rPr>
              <w:lastRenderedPageBreak/>
              <w:t>ВСЕГО РАСХОДОВ НА ГП: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E1ACA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E1ACA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E1ACA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67F0E" w:rsidRPr="000E1ACA" w:rsidTr="00967F0E">
        <w:trPr>
          <w:trHeight w:val="23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F0E" w:rsidRPr="000E1ACA" w:rsidRDefault="00967F0E" w:rsidP="00967F0E">
            <w:pPr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67F0E" w:rsidRPr="000E1ACA" w:rsidTr="00967F0E">
        <w:trPr>
          <w:trHeight w:val="99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b/>
                <w:color w:val="000000"/>
              </w:rPr>
              <w:t>1. Цель</w:t>
            </w:r>
            <w:r w:rsidRPr="000E1ACA">
              <w:rPr>
                <w:rFonts w:ascii="Times New Roman" w:hAnsi="Times New Roman"/>
                <w:color w:val="000000"/>
              </w:rPr>
              <w:t xml:space="preserve"> Стратегии 2021 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 </w:t>
            </w:r>
            <w:r w:rsidRPr="000E1ACA">
              <w:rPr>
                <w:rFonts w:ascii="Times New Roman" w:hAnsi="Times New Roman"/>
              </w:rPr>
              <w:t>(в рамках цели на 2022-2024гг. реализуется 3 ГП)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1,31</w:t>
            </w:r>
          </w:p>
        </w:tc>
      </w:tr>
      <w:tr w:rsidR="00967F0E" w:rsidRPr="000E1ACA" w:rsidTr="00967F0E">
        <w:trPr>
          <w:trHeight w:val="6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b/>
                <w:color w:val="000000"/>
              </w:rPr>
              <w:t>2. Цель</w:t>
            </w:r>
            <w:r w:rsidRPr="000E1ACA">
              <w:rPr>
                <w:rFonts w:ascii="Times New Roman" w:hAnsi="Times New Roman"/>
                <w:color w:val="000000"/>
              </w:rPr>
              <w:t xml:space="preserve"> Стратегии 2021 «Рациональное использование природного капитала Томской области, устойчивое развитие агропромышленного комплекса»</w:t>
            </w:r>
            <w:r w:rsidRPr="000E1ACA">
              <w:rPr>
                <w:rFonts w:ascii="Times New Roman" w:hAnsi="Times New Roman"/>
              </w:rPr>
              <w:t xml:space="preserve"> (в рамках цели на 2022-2024гг. реализуется 3 ГП)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2,39</w:t>
            </w:r>
          </w:p>
        </w:tc>
      </w:tr>
      <w:tr w:rsidR="00967F0E" w:rsidRPr="000E1ACA" w:rsidTr="00967F0E">
        <w:trPr>
          <w:trHeight w:val="6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b/>
                <w:color w:val="000000"/>
              </w:rPr>
              <w:t>3. Цель</w:t>
            </w:r>
            <w:r w:rsidRPr="000E1ACA">
              <w:rPr>
                <w:rFonts w:ascii="Times New Roman" w:hAnsi="Times New Roman"/>
                <w:color w:val="000000"/>
              </w:rPr>
              <w:t xml:space="preserve"> Стратегии 2021 «Повышение уровня и качества жизни населения на всей территории Томской области, накопление человеческого капитала»</w:t>
            </w:r>
            <w:r w:rsidRPr="000E1ACA">
              <w:rPr>
                <w:rFonts w:ascii="Times New Roman" w:hAnsi="Times New Roman"/>
              </w:rPr>
              <w:t xml:space="preserve"> (в рамках цели на 2022-2024гг. реализуется 8 ГП)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64,05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60,26</w:t>
            </w:r>
          </w:p>
        </w:tc>
      </w:tr>
      <w:tr w:rsidR="00967F0E" w:rsidRPr="000E1ACA" w:rsidTr="00967F0E">
        <w:trPr>
          <w:trHeight w:val="7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b/>
                <w:color w:val="000000"/>
              </w:rPr>
              <w:t>4. Цель</w:t>
            </w:r>
            <w:r w:rsidRPr="000E1ACA">
              <w:rPr>
                <w:rFonts w:ascii="Times New Roman" w:hAnsi="Times New Roman"/>
                <w:color w:val="000000"/>
              </w:rPr>
              <w:t xml:space="preserve"> Стратегии 2021 «Сбалансированное территориальное развитие, в </w:t>
            </w:r>
            <w:proofErr w:type="spellStart"/>
            <w:r w:rsidRPr="000E1ACA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0E1ACA">
              <w:rPr>
                <w:rFonts w:ascii="Times New Roman" w:hAnsi="Times New Roman"/>
                <w:color w:val="000000"/>
              </w:rPr>
              <w:t>. за счет развития инфраструктуры в Томской области»</w:t>
            </w:r>
            <w:r w:rsidRPr="000E1ACA">
              <w:rPr>
                <w:rFonts w:ascii="Times New Roman" w:hAnsi="Times New Roman"/>
              </w:rPr>
              <w:t xml:space="preserve"> (в рамках цели на 2022-2024гг. реализуется 3 ГП)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13,04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13,46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12,90</w:t>
            </w:r>
          </w:p>
        </w:tc>
      </w:tr>
      <w:tr w:rsidR="00967F0E" w:rsidRPr="000E1ACA" w:rsidTr="00967F0E">
        <w:trPr>
          <w:trHeight w:val="4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b/>
                <w:color w:val="000000"/>
              </w:rPr>
              <w:t>5. Цель</w:t>
            </w:r>
            <w:r w:rsidRPr="000E1ACA">
              <w:rPr>
                <w:rFonts w:ascii="Times New Roman" w:hAnsi="Times New Roman"/>
                <w:color w:val="000000"/>
              </w:rPr>
              <w:t xml:space="preserve"> Стратегии 2021 «Эффективное управление регионом и цифровая трансформация»</w:t>
            </w:r>
            <w:r w:rsidRPr="000E1ACA">
              <w:rPr>
                <w:rFonts w:ascii="Times New Roman" w:hAnsi="Times New Roman"/>
              </w:rPr>
              <w:t xml:space="preserve"> (в рамках цели на 2022-2024гг. реализуется 4 ГП)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E" w:rsidRPr="000E1ACA" w:rsidRDefault="00967F0E" w:rsidP="00967F0E">
            <w:pPr>
              <w:jc w:val="right"/>
              <w:rPr>
                <w:rFonts w:ascii="Times New Roman" w:hAnsi="Times New Roman"/>
                <w:color w:val="000000"/>
              </w:rPr>
            </w:pPr>
            <w:r w:rsidRPr="000E1ACA">
              <w:rPr>
                <w:rFonts w:ascii="Times New Roman" w:hAnsi="Times New Roman"/>
                <w:color w:val="000000"/>
              </w:rPr>
              <w:t>23,14</w:t>
            </w:r>
          </w:p>
        </w:tc>
      </w:tr>
    </w:tbl>
    <w:p w:rsidR="00967F0E" w:rsidRPr="002A0F1D" w:rsidRDefault="00967F0E" w:rsidP="00967F0E">
      <w:pPr>
        <w:autoSpaceDE w:val="0"/>
        <w:autoSpaceDN w:val="0"/>
        <w:adjustRightInd w:val="0"/>
        <w:spacing w:line="288" w:lineRule="auto"/>
        <w:ind w:firstLine="709"/>
        <w:jc w:val="center"/>
        <w:rPr>
          <w:bCs/>
          <w:iCs/>
        </w:rPr>
      </w:pPr>
    </w:p>
    <w:p w:rsidR="00967F0E" w:rsidRPr="000E1ACA" w:rsidRDefault="00967F0E" w:rsidP="005D0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ACA">
        <w:rPr>
          <w:rFonts w:ascii="Times New Roman" w:hAnsi="Times New Roman"/>
          <w:bCs/>
          <w:iCs/>
          <w:sz w:val="24"/>
          <w:szCs w:val="24"/>
        </w:rPr>
        <w:t xml:space="preserve">Так, удельный вес расходов </w:t>
      </w:r>
      <w:r w:rsidRPr="000E1ACA">
        <w:rPr>
          <w:rFonts w:ascii="Times New Roman" w:hAnsi="Times New Roman"/>
          <w:sz w:val="24"/>
          <w:szCs w:val="24"/>
        </w:rPr>
        <w:t>на реализацию 8 государственных программ</w:t>
      </w:r>
      <w:r w:rsidRPr="000E1ACA">
        <w:rPr>
          <w:rFonts w:ascii="Times New Roman" w:hAnsi="Times New Roman"/>
          <w:bCs/>
          <w:iCs/>
          <w:sz w:val="24"/>
          <w:szCs w:val="24"/>
        </w:rPr>
        <w:t xml:space="preserve"> в</w:t>
      </w:r>
      <w:r w:rsidRPr="000E1ACA">
        <w:rPr>
          <w:rFonts w:ascii="Times New Roman" w:hAnsi="Times New Roman"/>
          <w:sz w:val="24"/>
          <w:szCs w:val="24"/>
        </w:rPr>
        <w:t xml:space="preserve"> рамках социальной </w:t>
      </w:r>
      <w:r w:rsidRPr="000E1ACA">
        <w:rPr>
          <w:rFonts w:ascii="Times New Roman" w:hAnsi="Times New Roman"/>
          <w:bCs/>
          <w:iCs/>
          <w:sz w:val="24"/>
          <w:szCs w:val="24"/>
        </w:rPr>
        <w:t>ц</w:t>
      </w:r>
      <w:r w:rsidRPr="000E1ACA">
        <w:rPr>
          <w:rFonts w:ascii="Times New Roman" w:hAnsi="Times New Roman"/>
          <w:bCs/>
          <w:sz w:val="24"/>
          <w:szCs w:val="24"/>
        </w:rPr>
        <w:t xml:space="preserve">ели 3 </w:t>
      </w:r>
      <w:r w:rsidRPr="000E1ACA">
        <w:rPr>
          <w:rFonts w:ascii="Times New Roman" w:hAnsi="Times New Roman"/>
          <w:bCs/>
          <w:iCs/>
          <w:sz w:val="24"/>
          <w:szCs w:val="24"/>
        </w:rPr>
        <w:t>составил в законопроекте на 2022-2024 годы</w:t>
      </w:r>
      <w:r w:rsidRPr="000E1ACA">
        <w:rPr>
          <w:rFonts w:ascii="Times New Roman" w:hAnsi="Times New Roman"/>
          <w:sz w:val="24"/>
          <w:szCs w:val="24"/>
        </w:rPr>
        <w:t xml:space="preserve"> (округленно) 69%, 64%, 60% соответственно, из которых основная доля расходов приходится на 3 госпрограммы Томской области: </w:t>
      </w:r>
    </w:p>
    <w:p w:rsidR="00967F0E" w:rsidRPr="000E1ACA" w:rsidRDefault="00967F0E" w:rsidP="005D0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ACA">
        <w:rPr>
          <w:rFonts w:ascii="Times New Roman" w:hAnsi="Times New Roman"/>
          <w:sz w:val="24"/>
          <w:szCs w:val="24"/>
        </w:rPr>
        <w:t>ГП «Развитие образования в Томской области» (29%, 27% и 25% соответственно);</w:t>
      </w:r>
    </w:p>
    <w:p w:rsidR="00967F0E" w:rsidRPr="000E1ACA" w:rsidRDefault="00967F0E" w:rsidP="005D0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ACA">
        <w:rPr>
          <w:rFonts w:ascii="Times New Roman" w:hAnsi="Times New Roman"/>
          <w:sz w:val="24"/>
          <w:szCs w:val="24"/>
        </w:rPr>
        <w:t>ГП «Развитие здравоохранения в Томской области» (18%, 17% и 16%);</w:t>
      </w:r>
    </w:p>
    <w:p w:rsidR="00967F0E" w:rsidRPr="000E1ACA" w:rsidRDefault="00967F0E" w:rsidP="005D0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ACA">
        <w:rPr>
          <w:rFonts w:ascii="Times New Roman" w:hAnsi="Times New Roman"/>
          <w:sz w:val="24"/>
          <w:szCs w:val="24"/>
        </w:rPr>
        <w:t>ГП «Социальная поддержка населения Томской области» (15%, 14% и 14%).</w:t>
      </w:r>
    </w:p>
    <w:p w:rsidR="00967F0E" w:rsidRPr="000E1ACA" w:rsidRDefault="00967F0E" w:rsidP="005D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ACA">
        <w:rPr>
          <w:rFonts w:ascii="Times New Roman" w:hAnsi="Times New Roman"/>
          <w:sz w:val="24"/>
          <w:szCs w:val="24"/>
        </w:rPr>
        <w:t xml:space="preserve">Наряду с расходами </w:t>
      </w:r>
      <w:r w:rsidRPr="000E1ACA">
        <w:rPr>
          <w:rFonts w:ascii="Times New Roman" w:hAnsi="Times New Roman"/>
          <w:bCs/>
          <w:iCs/>
          <w:sz w:val="24"/>
          <w:szCs w:val="24"/>
        </w:rPr>
        <w:t>областного бюджета</w:t>
      </w:r>
      <w:r w:rsidRPr="000E1ACA">
        <w:rPr>
          <w:rFonts w:ascii="Times New Roman" w:hAnsi="Times New Roman"/>
          <w:sz w:val="24"/>
          <w:szCs w:val="24"/>
        </w:rPr>
        <w:t xml:space="preserve"> на социальную цель 3, </w:t>
      </w:r>
      <w:r w:rsidRPr="000E1ACA">
        <w:rPr>
          <w:rFonts w:ascii="Times New Roman" w:hAnsi="Times New Roman"/>
          <w:bCs/>
          <w:iCs/>
          <w:sz w:val="24"/>
          <w:szCs w:val="24"/>
        </w:rPr>
        <w:t>значительная доля (</w:t>
      </w:r>
      <w:r w:rsidRPr="000E1ACA">
        <w:rPr>
          <w:rFonts w:ascii="Times New Roman" w:hAnsi="Times New Roman"/>
          <w:sz w:val="24"/>
          <w:szCs w:val="24"/>
        </w:rPr>
        <w:t>14%, 19% и 23% на 2022-2024 годы соответственно)</w:t>
      </w:r>
      <w:r w:rsidRPr="000E1ACA">
        <w:rPr>
          <w:rFonts w:ascii="Times New Roman" w:hAnsi="Times New Roman"/>
          <w:bCs/>
          <w:iCs/>
          <w:sz w:val="24"/>
          <w:szCs w:val="24"/>
        </w:rPr>
        <w:t xml:space="preserve"> запланирована традиционно на достижение стратегической </w:t>
      </w:r>
      <w:r w:rsidRPr="000E1ACA">
        <w:rPr>
          <w:rFonts w:ascii="Times New Roman" w:hAnsi="Times New Roman"/>
          <w:bCs/>
          <w:sz w:val="24"/>
          <w:szCs w:val="24"/>
        </w:rPr>
        <w:t>цели 5, которая в Стратегии 2021 стала называться шире: «</w:t>
      </w:r>
      <w:r w:rsidRPr="000E1ACA">
        <w:rPr>
          <w:rFonts w:ascii="Times New Roman" w:hAnsi="Times New Roman"/>
          <w:color w:val="000000"/>
          <w:sz w:val="24"/>
          <w:szCs w:val="24"/>
        </w:rPr>
        <w:t>Эффективное управление регионом и цифровая трансформация</w:t>
      </w:r>
      <w:r w:rsidRPr="000E1ACA">
        <w:rPr>
          <w:rFonts w:ascii="Times New Roman" w:hAnsi="Times New Roman"/>
          <w:sz w:val="24"/>
          <w:szCs w:val="24"/>
        </w:rPr>
        <w:t xml:space="preserve">». В </w:t>
      </w:r>
      <w:proofErr w:type="gramStart"/>
      <w:r w:rsidRPr="000E1ACA">
        <w:rPr>
          <w:rFonts w:ascii="Times New Roman" w:hAnsi="Times New Roman"/>
          <w:sz w:val="24"/>
          <w:szCs w:val="24"/>
        </w:rPr>
        <w:t>рамках</w:t>
      </w:r>
      <w:proofErr w:type="gramEnd"/>
      <w:r w:rsidRPr="000E1ACA">
        <w:rPr>
          <w:rFonts w:ascii="Times New Roman" w:hAnsi="Times New Roman"/>
          <w:sz w:val="24"/>
          <w:szCs w:val="24"/>
        </w:rPr>
        <w:t xml:space="preserve"> цели 5 предусмотрена реализация 4-х государственных программ</w:t>
      </w:r>
      <w:r w:rsidRPr="000E1ACA">
        <w:rPr>
          <w:rFonts w:ascii="Times New Roman" w:hAnsi="Times New Roman"/>
          <w:bCs/>
          <w:iCs/>
          <w:sz w:val="24"/>
          <w:szCs w:val="24"/>
        </w:rPr>
        <w:t>. Основной удельный вес расходов по данной цели приходится на ГП «Эффективное управление региональными финансами, государственными закупками и совершенствование межбюджетных отношений в Томской области» (</w:t>
      </w:r>
      <w:r w:rsidRPr="000E1ACA">
        <w:rPr>
          <w:rFonts w:ascii="Times New Roman" w:hAnsi="Times New Roman"/>
          <w:sz w:val="24"/>
          <w:szCs w:val="24"/>
        </w:rPr>
        <w:t>12%, 17% и 22% к общей доле расходов на ГП на 2022-2024 годы соответственно</w:t>
      </w:r>
      <w:r w:rsidRPr="000E1ACA">
        <w:rPr>
          <w:rFonts w:ascii="Times New Roman" w:hAnsi="Times New Roman"/>
          <w:bCs/>
          <w:iCs/>
          <w:sz w:val="24"/>
          <w:szCs w:val="24"/>
        </w:rPr>
        <w:t>).</w:t>
      </w:r>
    </w:p>
    <w:p w:rsidR="00967F0E" w:rsidRPr="000E1ACA" w:rsidRDefault="00967F0E" w:rsidP="005D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ACA">
        <w:rPr>
          <w:rFonts w:ascii="Times New Roman" w:hAnsi="Times New Roman"/>
          <w:sz w:val="24"/>
          <w:szCs w:val="24"/>
        </w:rPr>
        <w:t>По 3 ГП в рамках стратегической цели 4 «</w:t>
      </w:r>
      <w:r w:rsidRPr="000E1ACA">
        <w:rPr>
          <w:rFonts w:ascii="Times New Roman" w:hAnsi="Times New Roman"/>
          <w:bCs/>
          <w:sz w:val="24"/>
          <w:szCs w:val="24"/>
        </w:rPr>
        <w:t xml:space="preserve">Сбалансированное территориальное развитие, в </w:t>
      </w:r>
      <w:proofErr w:type="spellStart"/>
      <w:r w:rsidRPr="000E1ACA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Pr="000E1ACA">
        <w:rPr>
          <w:rFonts w:ascii="Times New Roman" w:hAnsi="Times New Roman"/>
          <w:bCs/>
          <w:sz w:val="24"/>
          <w:szCs w:val="24"/>
        </w:rPr>
        <w:t>. за счет развития инфраструктуры в Томской области</w:t>
      </w:r>
      <w:r w:rsidRPr="000E1ACA">
        <w:rPr>
          <w:rFonts w:ascii="Times New Roman" w:hAnsi="Times New Roman"/>
          <w:sz w:val="24"/>
          <w:szCs w:val="24"/>
        </w:rPr>
        <w:t>» с долями по 13% в 2022-2024 годах, основной удельный вес в размере 12,04%, 12,65% и 12,53% отмечен по ГП «Развитие транспортной инфраструктуры в Томской области».</w:t>
      </w:r>
    </w:p>
    <w:p w:rsidR="00967F0E" w:rsidRPr="000E1ACA" w:rsidRDefault="00967F0E" w:rsidP="005D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ACA">
        <w:rPr>
          <w:rFonts w:ascii="Times New Roman" w:hAnsi="Times New Roman"/>
          <w:sz w:val="24"/>
          <w:szCs w:val="24"/>
        </w:rPr>
        <w:t xml:space="preserve">Доля расходов областного бюджета на остальные программы Томской области по сравнению с </w:t>
      </w:r>
      <w:proofErr w:type="gramStart"/>
      <w:r w:rsidRPr="000E1ACA">
        <w:rPr>
          <w:rFonts w:ascii="Times New Roman" w:hAnsi="Times New Roman"/>
          <w:sz w:val="24"/>
          <w:szCs w:val="24"/>
        </w:rPr>
        <w:t>указанными</w:t>
      </w:r>
      <w:proofErr w:type="gramEnd"/>
      <w:r w:rsidRPr="000E1ACA">
        <w:rPr>
          <w:rFonts w:ascii="Times New Roman" w:hAnsi="Times New Roman"/>
          <w:sz w:val="24"/>
          <w:szCs w:val="24"/>
        </w:rPr>
        <w:t xml:space="preserve"> ГП занимает в программной структуре расходов менее значительные веса, при этом самая незначительная доля расходов приходится на ГП «Комплексное развитие сельских территорий Томской области» (0,05%, 0,04% и 0,04% на 2022-2024 годы соответственно).</w:t>
      </w:r>
    </w:p>
    <w:p w:rsidR="00967F0E" w:rsidRPr="000E1ACA" w:rsidRDefault="00967F0E" w:rsidP="005D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1ACA">
        <w:rPr>
          <w:rFonts w:ascii="Times New Roman" w:hAnsi="Times New Roman"/>
          <w:bCs/>
          <w:sz w:val="24"/>
          <w:szCs w:val="24"/>
        </w:rPr>
        <w:lastRenderedPageBreak/>
        <w:t>Структура расходов областного бюджета на каждую государственную программу</w:t>
      </w:r>
      <w:r w:rsidRPr="000E1ACA">
        <w:rPr>
          <w:rFonts w:ascii="Times New Roman" w:hAnsi="Times New Roman"/>
          <w:sz w:val="24"/>
          <w:szCs w:val="24"/>
        </w:rPr>
        <w:t xml:space="preserve"> к общему объему расходов на ГП на 2022-2024 годы</w:t>
      </w:r>
      <w:r w:rsidRPr="000E1ACA">
        <w:rPr>
          <w:rFonts w:ascii="Times New Roman" w:hAnsi="Times New Roman"/>
          <w:bCs/>
          <w:sz w:val="24"/>
          <w:szCs w:val="24"/>
        </w:rPr>
        <w:t xml:space="preserve"> в разрезе целей Стратегии 2021 на 2022-2024 годы</w:t>
      </w:r>
      <w:r w:rsidRPr="000E1ACA">
        <w:rPr>
          <w:rFonts w:ascii="Times New Roman" w:hAnsi="Times New Roman"/>
          <w:iCs/>
          <w:sz w:val="24"/>
          <w:szCs w:val="24"/>
        </w:rPr>
        <w:t xml:space="preserve"> представлена </w:t>
      </w:r>
      <w:r w:rsidRPr="000E1ACA">
        <w:rPr>
          <w:rFonts w:ascii="Times New Roman" w:hAnsi="Times New Roman"/>
          <w:sz w:val="24"/>
          <w:szCs w:val="24"/>
        </w:rPr>
        <w:t>в П</w:t>
      </w:r>
      <w:r w:rsidRPr="000E1ACA">
        <w:rPr>
          <w:rFonts w:ascii="Times New Roman" w:hAnsi="Times New Roman"/>
          <w:iCs/>
          <w:sz w:val="24"/>
          <w:szCs w:val="24"/>
        </w:rPr>
        <w:t>риложении 2 к настоящему заключению.</w:t>
      </w:r>
    </w:p>
    <w:p w:rsidR="004E755E" w:rsidRDefault="004E755E" w:rsidP="004E75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39E1" w:rsidRDefault="00622A45" w:rsidP="005D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439E1" w:rsidRPr="00FF3783">
        <w:rPr>
          <w:rFonts w:ascii="Times New Roman" w:hAnsi="Times New Roman"/>
          <w:b/>
          <w:sz w:val="24"/>
          <w:szCs w:val="24"/>
        </w:rPr>
        <w:t xml:space="preserve">.2 </w:t>
      </w:r>
      <w:r w:rsidR="005439E1" w:rsidRPr="003F23A5">
        <w:rPr>
          <w:rFonts w:ascii="Times New Roman" w:hAnsi="Times New Roman"/>
          <w:b/>
          <w:sz w:val="24"/>
          <w:szCs w:val="24"/>
        </w:rPr>
        <w:t>Анализ формирования</w:t>
      </w:r>
      <w:r w:rsidR="005439E1">
        <w:rPr>
          <w:rFonts w:ascii="Times New Roman" w:hAnsi="Times New Roman"/>
          <w:b/>
          <w:sz w:val="24"/>
          <w:szCs w:val="24"/>
        </w:rPr>
        <w:t xml:space="preserve"> </w:t>
      </w:r>
      <w:r w:rsidR="005439E1" w:rsidRPr="003F23A5">
        <w:rPr>
          <w:rFonts w:ascii="Times New Roman" w:hAnsi="Times New Roman"/>
          <w:b/>
          <w:sz w:val="24"/>
          <w:szCs w:val="24"/>
        </w:rPr>
        <w:t>расходов на реализацию государственных программ</w:t>
      </w:r>
      <w:r w:rsidR="005439E1">
        <w:rPr>
          <w:rFonts w:ascii="Times New Roman" w:hAnsi="Times New Roman"/>
          <w:b/>
          <w:sz w:val="24"/>
          <w:szCs w:val="24"/>
        </w:rPr>
        <w:t xml:space="preserve"> (выборочно)</w:t>
      </w:r>
    </w:p>
    <w:p w:rsidR="005439E1" w:rsidRDefault="005439E1" w:rsidP="003F23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4AB5" w:rsidRPr="00114AB5" w:rsidRDefault="005D01F7" w:rsidP="001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114AB5" w:rsidRPr="00114AB5">
        <w:rPr>
          <w:rFonts w:ascii="Times New Roman" w:hAnsi="Times New Roman"/>
          <w:sz w:val="24"/>
          <w:szCs w:val="24"/>
        </w:rPr>
        <w:t xml:space="preserve">о </w:t>
      </w:r>
      <w:r w:rsidR="00114AB5" w:rsidRPr="00114AB5">
        <w:rPr>
          <w:rFonts w:ascii="Times New Roman" w:hAnsi="Times New Roman"/>
          <w:b/>
          <w:sz w:val="24"/>
          <w:szCs w:val="24"/>
        </w:rPr>
        <w:t xml:space="preserve">ГП «Развитие здравоохранения в Томской области»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проекте закона расходы </w:t>
      </w:r>
      <w:r w:rsidR="00114AB5" w:rsidRPr="00114AB5">
        <w:rPr>
          <w:rFonts w:ascii="Times New Roman" w:hAnsi="Times New Roman"/>
          <w:sz w:val="24"/>
          <w:szCs w:val="24"/>
        </w:rPr>
        <w:t xml:space="preserve">предусмотрены в сумме 11 794,7 </w:t>
      </w:r>
      <w:proofErr w:type="spellStart"/>
      <w:r w:rsidR="00114AB5" w:rsidRPr="00114AB5">
        <w:rPr>
          <w:rFonts w:ascii="Times New Roman" w:hAnsi="Times New Roman"/>
          <w:sz w:val="24"/>
          <w:szCs w:val="24"/>
        </w:rPr>
        <w:t>млн</w:t>
      </w:r>
      <w:proofErr w:type="gramStart"/>
      <w:r w:rsidR="00114AB5" w:rsidRPr="00114AB5">
        <w:rPr>
          <w:rFonts w:ascii="Times New Roman" w:hAnsi="Times New Roman"/>
          <w:sz w:val="24"/>
          <w:szCs w:val="24"/>
        </w:rPr>
        <w:t>.р</w:t>
      </w:r>
      <w:proofErr w:type="gramEnd"/>
      <w:r w:rsidR="00114AB5" w:rsidRPr="00114AB5">
        <w:rPr>
          <w:rFonts w:ascii="Times New Roman" w:hAnsi="Times New Roman"/>
          <w:sz w:val="24"/>
          <w:szCs w:val="24"/>
        </w:rPr>
        <w:t>уб</w:t>
      </w:r>
      <w:proofErr w:type="spellEnd"/>
      <w:r w:rsidR="00114AB5" w:rsidRPr="00114AB5">
        <w:rPr>
          <w:rFonts w:ascii="Times New Roman" w:hAnsi="Times New Roman"/>
          <w:sz w:val="24"/>
          <w:szCs w:val="24"/>
        </w:rPr>
        <w:t xml:space="preserve">., из них на финансирование областной Программы государственных гарантий бесплатного оказания гражданам медицинской помощи на территории Томской области 4 562,4 </w:t>
      </w:r>
      <w:proofErr w:type="spellStart"/>
      <w:r w:rsidR="00114AB5" w:rsidRPr="00114AB5">
        <w:rPr>
          <w:rFonts w:ascii="Times New Roman" w:hAnsi="Times New Roman"/>
          <w:sz w:val="24"/>
          <w:szCs w:val="24"/>
        </w:rPr>
        <w:t>млн.руб</w:t>
      </w:r>
      <w:proofErr w:type="spellEnd"/>
      <w:r w:rsidR="00114AB5" w:rsidRPr="00114AB5">
        <w:rPr>
          <w:rFonts w:ascii="Times New Roman" w:hAnsi="Times New Roman"/>
          <w:sz w:val="24"/>
          <w:szCs w:val="24"/>
        </w:rPr>
        <w:t>., меньше утвержденной по</w:t>
      </w:r>
      <w:r w:rsidR="00114AB5" w:rsidRPr="00114AB5">
        <w:rPr>
          <w:rFonts w:ascii="Times New Roman" w:hAnsi="Times New Roman"/>
          <w:sz w:val="24"/>
          <w:szCs w:val="24"/>
          <w:lang w:eastAsia="ru-RU"/>
        </w:rPr>
        <w:t>становлением Администрации Томской области от 30.12.2020 №644а</w:t>
      </w:r>
      <w:r w:rsidR="00114AB5" w:rsidRPr="00114AB5">
        <w:rPr>
          <w:rFonts w:ascii="Times New Roman" w:hAnsi="Times New Roman"/>
          <w:sz w:val="24"/>
          <w:szCs w:val="24"/>
        </w:rPr>
        <w:t xml:space="preserve"> стоимости областной Программы на 2021 год (5 500,5 </w:t>
      </w:r>
      <w:proofErr w:type="spellStart"/>
      <w:r w:rsidR="00114AB5" w:rsidRPr="00114AB5">
        <w:rPr>
          <w:rFonts w:ascii="Times New Roman" w:hAnsi="Times New Roman"/>
          <w:sz w:val="24"/>
          <w:szCs w:val="24"/>
        </w:rPr>
        <w:t>млн.руб</w:t>
      </w:r>
      <w:proofErr w:type="spellEnd"/>
      <w:r w:rsidR="00114AB5" w:rsidRPr="00114AB5">
        <w:rPr>
          <w:rFonts w:ascii="Times New Roman" w:hAnsi="Times New Roman"/>
          <w:sz w:val="24"/>
          <w:szCs w:val="24"/>
        </w:rPr>
        <w:t>.).</w:t>
      </w:r>
      <w:r w:rsidR="00114AB5" w:rsidRPr="00114A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14AB5" w:rsidRPr="00114AB5" w:rsidRDefault="00114AB5" w:rsidP="001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AB5">
        <w:rPr>
          <w:rFonts w:ascii="Times New Roman" w:hAnsi="Times New Roman"/>
          <w:sz w:val="24"/>
          <w:szCs w:val="24"/>
          <w:lang w:eastAsia="ru-RU"/>
        </w:rPr>
        <w:t xml:space="preserve">Вместе с тем, Программой государственных гарантий бесплатного оказания гражданам медицинской помощи на 2021 год…(Постановление Правительства РФ от 28.12.2020 №2299) и </w:t>
      </w:r>
      <w:r w:rsidRPr="00114AB5">
        <w:rPr>
          <w:rFonts w:ascii="Times New Roman" w:hAnsi="Times New Roman"/>
          <w:sz w:val="24"/>
          <w:szCs w:val="24"/>
        </w:rPr>
        <w:t xml:space="preserve">проектом Программы государственных гарантий бесплатного оказания гражданам медицинской помощи на 2022 год </w:t>
      </w:r>
      <w:r w:rsidRPr="00114AB5">
        <w:rPr>
          <w:rFonts w:ascii="Times New Roman" w:hAnsi="Times New Roman"/>
          <w:sz w:val="24"/>
          <w:szCs w:val="24"/>
          <w:lang w:eastAsia="ru-RU"/>
        </w:rPr>
        <w:t>(внесен Минздравом 08.09.2021 на рассмотрение в Правительство РФ</w:t>
      </w:r>
      <w:r w:rsidRPr="00114AB5">
        <w:rPr>
          <w:rFonts w:ascii="Times New Roman" w:hAnsi="Times New Roman"/>
          <w:sz w:val="24"/>
          <w:szCs w:val="24"/>
        </w:rPr>
        <w:t xml:space="preserve"> и размещен на официальном федеральном портале опубликования проектов нормативно-правовых документов), на 2022 год заложен средний </w:t>
      </w:r>
      <w:proofErr w:type="spellStart"/>
      <w:r w:rsidRPr="00114AB5">
        <w:rPr>
          <w:rFonts w:ascii="Times New Roman" w:hAnsi="Times New Roman"/>
          <w:sz w:val="24"/>
          <w:szCs w:val="24"/>
        </w:rPr>
        <w:t>подушевой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 норматив финансирования на</w:t>
      </w:r>
      <w:proofErr w:type="gramEnd"/>
      <w:r w:rsidRPr="00114A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4AB5">
        <w:rPr>
          <w:rFonts w:ascii="Times New Roman" w:hAnsi="Times New Roman"/>
          <w:sz w:val="24"/>
          <w:szCs w:val="24"/>
        </w:rPr>
        <w:t xml:space="preserve">1 жителя за счет средств бюджета субъекта РФ - 3875,3 руб., который с учетом коэффициента дифференциации для Томской области 1,344 составляет 5208,4 руб., выше норматива областной Программы на 2021 год - </w:t>
      </w:r>
      <w:r w:rsidRPr="00114AB5">
        <w:rPr>
          <w:rFonts w:ascii="Times New Roman" w:hAnsi="Times New Roman"/>
          <w:sz w:val="24"/>
          <w:szCs w:val="24"/>
          <w:lang w:eastAsia="ru-RU"/>
        </w:rPr>
        <w:t>5096,5 руб., и примененного при планировании расходов областной Программы на 2022 год – 4311,4 руб.</w:t>
      </w:r>
      <w:r w:rsidRPr="00114AB5">
        <w:rPr>
          <w:rFonts w:ascii="Times New Roman" w:hAnsi="Times New Roman"/>
          <w:sz w:val="24"/>
          <w:szCs w:val="24"/>
        </w:rPr>
        <w:t xml:space="preserve"> Соответственно дефицит бюджетной составляющей областной Программы на 2022 год исходя из расчетного норматива финансового обеспечения (5 511,6</w:t>
      </w:r>
      <w:proofErr w:type="gramEnd"/>
      <w:r w:rsidRPr="00114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AB5">
        <w:rPr>
          <w:rFonts w:ascii="Times New Roman" w:hAnsi="Times New Roman"/>
          <w:sz w:val="24"/>
          <w:szCs w:val="24"/>
        </w:rPr>
        <w:t>млн</w:t>
      </w:r>
      <w:proofErr w:type="gramStart"/>
      <w:r w:rsidRPr="00114AB5">
        <w:rPr>
          <w:rFonts w:ascii="Times New Roman" w:hAnsi="Times New Roman"/>
          <w:sz w:val="24"/>
          <w:szCs w:val="24"/>
        </w:rPr>
        <w:t>.р</w:t>
      </w:r>
      <w:proofErr w:type="gramEnd"/>
      <w:r w:rsidRPr="00114AB5">
        <w:rPr>
          <w:rFonts w:ascii="Times New Roman" w:hAnsi="Times New Roman"/>
          <w:sz w:val="24"/>
          <w:szCs w:val="24"/>
        </w:rPr>
        <w:t>уб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.) составляет 949,2 </w:t>
      </w:r>
      <w:proofErr w:type="spellStart"/>
      <w:r w:rsidRPr="00114AB5">
        <w:rPr>
          <w:rFonts w:ascii="Times New Roman" w:hAnsi="Times New Roman"/>
          <w:sz w:val="24"/>
          <w:szCs w:val="24"/>
        </w:rPr>
        <w:t>млн.руб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. Учитывая, что данный проект закона об областном бюджете сформирован без учета средств федерального бюджета, предоставляемых, например: 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на реализацию отдельных полномочий в области лекарственного обеспечения; </w:t>
      </w:r>
      <w:r w:rsidRPr="00114AB5">
        <w:rPr>
          <w:rFonts w:ascii="Times New Roman" w:hAnsi="Times New Roman"/>
          <w:sz w:val="24"/>
          <w:szCs w:val="24"/>
        </w:rPr>
        <w:t xml:space="preserve"> </w:t>
      </w:r>
      <w:r w:rsidRPr="00114AB5">
        <w:rPr>
          <w:rFonts w:ascii="Times New Roman" w:hAnsi="Times New Roman"/>
          <w:sz w:val="24"/>
          <w:szCs w:val="24"/>
          <w:lang w:eastAsia="ru-RU"/>
        </w:rPr>
        <w:t>на оказание отдельным категориям граждан социальной услуги по обеспечению лекарственными препаратами…; на реализацию мероприятий по предупреждению и борьбе с социально значимыми инфекционными заболеваниями;</w:t>
      </w:r>
      <w:r w:rsidRPr="00114AB5">
        <w:rPr>
          <w:rFonts w:ascii="Times New Roman" w:hAnsi="Times New Roman"/>
          <w:sz w:val="24"/>
          <w:szCs w:val="24"/>
        </w:rPr>
        <w:t xml:space="preserve"> 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114AB5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14AB5">
        <w:rPr>
          <w:rFonts w:ascii="Times New Roman" w:hAnsi="Times New Roman"/>
          <w:sz w:val="24"/>
          <w:szCs w:val="24"/>
          <w:lang w:eastAsia="ru-RU"/>
        </w:rPr>
        <w:t xml:space="preserve"> расходов, возникающих при оказании высокотехнологичной медицинской помощи, не включенной в базовую программу ОМС, и др., объем расходов </w:t>
      </w:r>
      <w:r w:rsidRPr="00114AB5">
        <w:rPr>
          <w:rFonts w:ascii="Times New Roman" w:hAnsi="Times New Roman"/>
          <w:sz w:val="24"/>
          <w:szCs w:val="24"/>
        </w:rPr>
        <w:t>на финансирование областной Программы государственных гарантий бесплатного оказания гражданам медицинской помощи на территории Томской области подлежит уточнению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14AB5" w:rsidRPr="00114AB5" w:rsidRDefault="00114AB5" w:rsidP="00114AB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14AB5">
        <w:rPr>
          <w:rFonts w:ascii="Times New Roman" w:hAnsi="Times New Roman"/>
          <w:sz w:val="24"/>
          <w:szCs w:val="24"/>
        </w:rPr>
        <w:t>По ГП «Развитие здравоохранения в Томской области»</w:t>
      </w:r>
      <w:r w:rsidRPr="00114AB5">
        <w:rPr>
          <w:rFonts w:ascii="Times New Roman" w:hAnsi="Times New Roman"/>
          <w:b/>
          <w:sz w:val="24"/>
          <w:szCs w:val="24"/>
        </w:rPr>
        <w:t xml:space="preserve"> </w:t>
      </w:r>
      <w:r w:rsidRPr="00114AB5">
        <w:rPr>
          <w:rFonts w:ascii="Times New Roman" w:hAnsi="Times New Roman"/>
          <w:sz w:val="24"/>
          <w:szCs w:val="24"/>
        </w:rPr>
        <w:t xml:space="preserve">подпрограмме «Оказание бесплатной медицинской помощи в рамках областной программы обязательного медицинского страхования» предусмотрены бюджетные ассигнования на обязательное медицинское страхование неработающего населения, передаваемые </w:t>
      </w:r>
      <w:r w:rsidRPr="00114AB5">
        <w:rPr>
          <w:rFonts w:ascii="Times New Roman" w:hAnsi="Times New Roman"/>
          <w:color w:val="000000"/>
          <w:sz w:val="24"/>
          <w:szCs w:val="24"/>
        </w:rPr>
        <w:t>бюджету Федерального фонда ОМС</w:t>
      </w:r>
      <w:r w:rsidRPr="00114AB5">
        <w:rPr>
          <w:rFonts w:ascii="Times New Roman" w:hAnsi="Times New Roman"/>
          <w:sz w:val="24"/>
          <w:szCs w:val="24"/>
        </w:rPr>
        <w:t xml:space="preserve"> в размере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 6 875,1 </w:t>
      </w:r>
      <w:proofErr w:type="spellStart"/>
      <w:r w:rsidRPr="00114AB5">
        <w:rPr>
          <w:rFonts w:ascii="Times New Roman" w:hAnsi="Times New Roman"/>
          <w:sz w:val="24"/>
          <w:szCs w:val="24"/>
          <w:lang w:eastAsia="ru-RU"/>
        </w:rPr>
        <w:t>млн</w:t>
      </w:r>
      <w:proofErr w:type="gramStart"/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который </w:t>
      </w:r>
      <w:r w:rsidRPr="00114AB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потребует уточнения в сторону уменьшения на 4,2 </w:t>
      </w:r>
      <w:proofErr w:type="spellStart"/>
      <w:r w:rsidRPr="00114AB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млн.руб</w:t>
      </w:r>
      <w:proofErr w:type="spellEnd"/>
      <w:r w:rsidRPr="00114AB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исходя из численности застрахованных неработающих граждан Томской области по состоянию на </w:t>
      </w:r>
      <w:proofErr w:type="gramStart"/>
      <w:r w:rsidRPr="00114AB5">
        <w:rPr>
          <w:rFonts w:ascii="Times New Roman" w:hAnsi="Times New Roman"/>
          <w:sz w:val="24"/>
          <w:szCs w:val="24"/>
          <w:lang w:eastAsia="ru-RU"/>
        </w:rPr>
        <w:t xml:space="preserve">01.01.2021 – 602 807 чел. и тарифа на 1 неработающего 11 398,2 руб., рассчитываемого </w:t>
      </w:r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установленным Федеральным законом </w:t>
      </w:r>
      <w:r w:rsidRPr="00114AB5">
        <w:rPr>
          <w:rFonts w:ascii="Times New Roman" w:hAnsi="Times New Roman"/>
          <w:sz w:val="24"/>
          <w:szCs w:val="24"/>
          <w:lang w:eastAsia="ru-RU"/>
        </w:rPr>
        <w:t>от 30.11.2011 №354-ФЗ</w:t>
      </w:r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 размере и порядке расчета тарифа страхового взноса…» порядком расчета, </w:t>
      </w:r>
      <w:r w:rsidRPr="00114AB5">
        <w:rPr>
          <w:rFonts w:ascii="Times New Roman" w:hAnsi="Times New Roman"/>
          <w:sz w:val="24"/>
          <w:szCs w:val="24"/>
          <w:lang w:eastAsia="ru-RU"/>
        </w:rPr>
        <w:t>путем применения</w:t>
      </w:r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тарифу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>18 864,6 руб. коэффициентов удорожания стоимости медицинских услуг (</w:t>
      </w:r>
      <w:r w:rsidRPr="00114AB5">
        <w:rPr>
          <w:rFonts w:ascii="Times New Roman" w:hAnsi="Times New Roman"/>
          <w:sz w:val="24"/>
          <w:szCs w:val="24"/>
          <w:lang w:eastAsia="ru-RU"/>
        </w:rPr>
        <w:t>1,244) и дифференциации для расчета тарифа (0,4857), предусмотренных на 2022 год Федеральным законом от 08.12.2020 №391-ФЗ</w:t>
      </w:r>
      <w:proofErr w:type="gramEnd"/>
      <w:r w:rsidRPr="00114AB5">
        <w:rPr>
          <w:rFonts w:ascii="Times New Roman" w:hAnsi="Times New Roman"/>
          <w:sz w:val="24"/>
          <w:szCs w:val="24"/>
          <w:lang w:eastAsia="ru-RU"/>
        </w:rPr>
        <w:t xml:space="preserve"> «О бюджете Федерального фонда обязательного медицинского страхования на 2021 год…». Применение указанных значений коэффициентов при расчете тарифа на 2022 год планируются и проектом ф</w:t>
      </w:r>
      <w:r w:rsidRPr="00114AB5">
        <w:rPr>
          <w:rFonts w:ascii="Times New Roman" w:hAnsi="Times New Roman"/>
          <w:color w:val="000000"/>
          <w:sz w:val="24"/>
          <w:szCs w:val="24"/>
          <w:lang w:eastAsia="ru-RU"/>
        </w:rPr>
        <w:t>едерального закона «О бюджете</w:t>
      </w:r>
      <w:r w:rsidRPr="00114AB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Федерального фонда ОМС на 2022 год…», вне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сенном в </w:t>
      </w:r>
      <w:r w:rsidRPr="00114AB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Государственную Думу РФ 30.09.2021. </w:t>
      </w:r>
    </w:p>
    <w:p w:rsidR="00114AB5" w:rsidRPr="00114AB5" w:rsidRDefault="00114AB5" w:rsidP="00114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14AB5">
        <w:rPr>
          <w:rFonts w:ascii="Times New Roman" w:hAnsi="Times New Roman"/>
          <w:sz w:val="24"/>
          <w:szCs w:val="24"/>
          <w:lang w:eastAsia="ru-RU"/>
        </w:rPr>
        <w:t xml:space="preserve">Исходя из результатов, ранее проведенных Контрольно-счетной палатой контрольных мероприятий, считаем необходимым предложить Департаменту здравоохранения Томской </w:t>
      </w:r>
      <w:r w:rsidR="00EB624D">
        <w:rPr>
          <w:rFonts w:ascii="Times New Roman" w:hAnsi="Times New Roman"/>
          <w:sz w:val="24"/>
          <w:szCs w:val="24"/>
          <w:lang w:eastAsia="ru-RU"/>
        </w:rPr>
        <w:t xml:space="preserve">области 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уточнить информацию, указанную в пояснительной записке к проекту закона в приложении 4 «Сведения о планируемых объемах оказания в 2022-2024 годах государственных </w:t>
      </w:r>
      <w:r w:rsidRPr="00114AB5">
        <w:rPr>
          <w:rFonts w:ascii="Times New Roman" w:hAnsi="Times New Roman"/>
          <w:sz w:val="24"/>
          <w:szCs w:val="24"/>
          <w:lang w:eastAsia="ru-RU"/>
        </w:rPr>
        <w:lastRenderedPageBreak/>
        <w:t>услуг (работ) областными государственными учреждениями, а также о планируемых объемах их финансового обеспечения в сравнении с ожидаемым исполнением за 2021 год и отчетом</w:t>
      </w:r>
      <w:proofErr w:type="gramEnd"/>
      <w:r w:rsidRPr="00114AB5">
        <w:rPr>
          <w:rFonts w:ascii="Times New Roman" w:hAnsi="Times New Roman"/>
          <w:sz w:val="24"/>
          <w:szCs w:val="24"/>
          <w:lang w:eastAsia="ru-RU"/>
        </w:rPr>
        <w:t xml:space="preserve"> за 2020 год…» по государственной программе «Развитие здравоохранение в Томской области», в том числе в целях формирования областным государственным учреждениям здравоохранения государственных заданий на 2022 год, по следующим государственным услугам:</w:t>
      </w:r>
    </w:p>
    <w:p w:rsidR="00114AB5" w:rsidRPr="00114AB5" w:rsidRDefault="00114AB5" w:rsidP="00114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AB5">
        <w:rPr>
          <w:rFonts w:ascii="Times New Roman" w:hAnsi="Times New Roman"/>
          <w:sz w:val="24"/>
          <w:szCs w:val="24"/>
        </w:rPr>
        <w:t>- с</w:t>
      </w:r>
      <w:r w:rsidRPr="00114AB5">
        <w:rPr>
          <w:rFonts w:ascii="Times New Roman" w:hAnsi="Times New Roman"/>
          <w:sz w:val="24"/>
          <w:szCs w:val="24"/>
          <w:lang w:eastAsia="ru-RU"/>
        </w:rPr>
        <w:t>пециализированная медицинская помощь (за исключением высокотехнологичной медицинской помощи),</w:t>
      </w:r>
      <w:r w:rsidRPr="00114AB5">
        <w:rPr>
          <w:rFonts w:ascii="Times New Roman" w:hAnsi="Times New Roman"/>
          <w:sz w:val="24"/>
          <w:szCs w:val="24"/>
        </w:rPr>
        <w:t xml:space="preserve"> включенная в базовую программу обязательного медицинского страхования;</w:t>
      </w:r>
    </w:p>
    <w:p w:rsidR="00114AB5" w:rsidRPr="00114AB5" w:rsidRDefault="00114AB5" w:rsidP="00114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AB5">
        <w:rPr>
          <w:rFonts w:ascii="Times New Roman" w:hAnsi="Times New Roman"/>
          <w:sz w:val="24"/>
          <w:szCs w:val="24"/>
        </w:rPr>
        <w:t xml:space="preserve">- первичная </w:t>
      </w:r>
      <w:r w:rsidRPr="00114AB5">
        <w:rPr>
          <w:rFonts w:ascii="Times New Roman" w:hAnsi="Times New Roman"/>
          <w:sz w:val="24"/>
          <w:szCs w:val="24"/>
          <w:lang w:eastAsia="ru-RU"/>
        </w:rPr>
        <w:t xml:space="preserve"> медико-санитарная помощь,</w:t>
      </w:r>
      <w:r w:rsidRPr="00114AB5">
        <w:rPr>
          <w:rFonts w:ascii="Times New Roman" w:hAnsi="Times New Roman"/>
          <w:sz w:val="24"/>
          <w:szCs w:val="24"/>
        </w:rPr>
        <w:t xml:space="preserve"> включенная в базовую программу обязательного медицинского страхования.</w:t>
      </w:r>
    </w:p>
    <w:p w:rsidR="008D0E89" w:rsidRDefault="008D0E89" w:rsidP="001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AB5" w:rsidRPr="00114AB5" w:rsidRDefault="005D01F7" w:rsidP="001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4AB5" w:rsidRPr="00114AB5">
        <w:rPr>
          <w:rFonts w:ascii="Times New Roman" w:hAnsi="Times New Roman"/>
          <w:sz w:val="24"/>
          <w:szCs w:val="24"/>
        </w:rPr>
        <w:t xml:space="preserve">о </w:t>
      </w:r>
      <w:r w:rsidR="00114AB5" w:rsidRPr="00114AB5">
        <w:rPr>
          <w:rFonts w:ascii="Times New Roman" w:hAnsi="Times New Roman"/>
          <w:b/>
          <w:sz w:val="24"/>
          <w:szCs w:val="24"/>
        </w:rPr>
        <w:t xml:space="preserve">ГП «Социальная поддержка населения Томской области» </w:t>
      </w:r>
      <w:r>
        <w:rPr>
          <w:rFonts w:ascii="Times New Roman" w:hAnsi="Times New Roman"/>
          <w:sz w:val="24"/>
          <w:szCs w:val="24"/>
        </w:rPr>
        <w:t>в</w:t>
      </w:r>
      <w:r w:rsidRPr="00114AB5">
        <w:rPr>
          <w:rFonts w:ascii="Times New Roman" w:hAnsi="Times New Roman"/>
          <w:sz w:val="24"/>
          <w:szCs w:val="24"/>
        </w:rPr>
        <w:t xml:space="preserve"> проекте закона </w:t>
      </w:r>
      <w:r w:rsidR="00114AB5" w:rsidRPr="00114AB5">
        <w:rPr>
          <w:rFonts w:ascii="Times New Roman" w:hAnsi="Times New Roman"/>
          <w:sz w:val="24"/>
          <w:szCs w:val="24"/>
        </w:rPr>
        <w:t xml:space="preserve">предусмотрены расходы на 2022 год в сумме 10 001 829,6 </w:t>
      </w:r>
      <w:proofErr w:type="spellStart"/>
      <w:r w:rsidR="00114AB5" w:rsidRPr="00114AB5">
        <w:rPr>
          <w:rFonts w:ascii="Times New Roman" w:hAnsi="Times New Roman"/>
          <w:sz w:val="24"/>
          <w:szCs w:val="24"/>
        </w:rPr>
        <w:t>тыс</w:t>
      </w:r>
      <w:proofErr w:type="gramStart"/>
      <w:r w:rsidR="00114AB5" w:rsidRPr="00114AB5">
        <w:rPr>
          <w:rFonts w:ascii="Times New Roman" w:hAnsi="Times New Roman"/>
          <w:sz w:val="24"/>
          <w:szCs w:val="24"/>
        </w:rPr>
        <w:t>.р</w:t>
      </w:r>
      <w:proofErr w:type="gramEnd"/>
      <w:r w:rsidR="00114AB5" w:rsidRPr="00114AB5">
        <w:rPr>
          <w:rFonts w:ascii="Times New Roman" w:hAnsi="Times New Roman"/>
          <w:sz w:val="24"/>
          <w:szCs w:val="24"/>
        </w:rPr>
        <w:t>уб</w:t>
      </w:r>
      <w:proofErr w:type="spellEnd"/>
      <w:r w:rsidR="00114AB5" w:rsidRPr="00114AB5">
        <w:rPr>
          <w:rFonts w:ascii="Times New Roman" w:hAnsi="Times New Roman"/>
          <w:sz w:val="24"/>
          <w:szCs w:val="24"/>
        </w:rPr>
        <w:t xml:space="preserve">., из них субвенции </w:t>
      </w:r>
      <w:r w:rsidR="00114AB5" w:rsidRPr="00114AB5">
        <w:rPr>
          <w:rFonts w:ascii="Times New Roman" w:hAnsi="Times New Roman"/>
          <w:sz w:val="24"/>
          <w:szCs w:val="24"/>
          <w:lang w:eastAsia="ru-RU"/>
        </w:rPr>
        <w:t>местным бюджетам</w:t>
      </w:r>
      <w:r w:rsidR="00114AB5" w:rsidRPr="00114AB5">
        <w:rPr>
          <w:rFonts w:ascii="Times New Roman" w:hAnsi="Times New Roman"/>
          <w:sz w:val="24"/>
          <w:szCs w:val="24"/>
        </w:rPr>
        <w:t xml:space="preserve"> на предоставление жилых помещений детям-сиротам и детям, оставшимся без попечения родителей</w:t>
      </w:r>
      <w:r w:rsidR="00114AB5" w:rsidRPr="00114AB5">
        <w:rPr>
          <w:rFonts w:ascii="Times New Roman" w:hAnsi="Times New Roman"/>
          <w:sz w:val="24"/>
          <w:szCs w:val="24"/>
          <w:lang w:eastAsia="ru-RU"/>
        </w:rPr>
        <w:t xml:space="preserve">, лицам из их числа по договорам найма специализированных жилых помещений в сумме </w:t>
      </w:r>
      <w:r w:rsidR="00114AB5" w:rsidRPr="00114AB5">
        <w:rPr>
          <w:rFonts w:ascii="Times New Roman" w:hAnsi="Times New Roman"/>
          <w:sz w:val="24"/>
          <w:szCs w:val="24"/>
        </w:rPr>
        <w:t xml:space="preserve">169 046,9 </w:t>
      </w:r>
      <w:proofErr w:type="spellStart"/>
      <w:r w:rsidR="00114AB5" w:rsidRPr="00114AB5">
        <w:rPr>
          <w:rFonts w:ascii="Times New Roman" w:hAnsi="Times New Roman"/>
          <w:sz w:val="24"/>
          <w:szCs w:val="24"/>
        </w:rPr>
        <w:t>тыс.руб</w:t>
      </w:r>
      <w:proofErr w:type="spellEnd"/>
      <w:r w:rsidR="00114AB5" w:rsidRPr="00114AB5">
        <w:rPr>
          <w:rFonts w:ascii="Times New Roman" w:hAnsi="Times New Roman"/>
          <w:sz w:val="24"/>
          <w:szCs w:val="24"/>
        </w:rPr>
        <w:t>. (</w:t>
      </w:r>
      <w:r w:rsidR="00114AB5" w:rsidRPr="00114AB5">
        <w:rPr>
          <w:rFonts w:ascii="Times New Roman" w:hAnsi="Times New Roman"/>
          <w:sz w:val="24"/>
          <w:szCs w:val="24"/>
          <w:lang w:eastAsia="ru-RU"/>
        </w:rPr>
        <w:t>таблица 7 приложения 16)</w:t>
      </w:r>
      <w:r w:rsidR="00114AB5" w:rsidRPr="00114AB5">
        <w:rPr>
          <w:rFonts w:ascii="Times New Roman" w:hAnsi="Times New Roman"/>
          <w:sz w:val="24"/>
          <w:szCs w:val="24"/>
        </w:rPr>
        <w:t>, объем которых подлежал распределению муниципальным образованиям</w:t>
      </w:r>
      <w:r w:rsidR="00114AB5" w:rsidRPr="00114AB5">
        <w:rPr>
          <w:rFonts w:ascii="Times New Roman" w:hAnsi="Times New Roman"/>
          <w:sz w:val="24"/>
          <w:szCs w:val="24"/>
          <w:lang w:eastAsia="ru-RU"/>
        </w:rPr>
        <w:t xml:space="preserve"> по Методике в соответствии с ч.3 ст.6 </w:t>
      </w:r>
      <w:r w:rsidR="00114AB5" w:rsidRPr="00114AB5">
        <w:rPr>
          <w:rFonts w:ascii="Times New Roman" w:hAnsi="Times New Roman"/>
          <w:sz w:val="24"/>
          <w:szCs w:val="24"/>
        </w:rPr>
        <w:t xml:space="preserve">Закона Томской области от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числа». Однако из документов, представленных Департаментом по вопросам семьи и детей Томской области, следует, что при распределении субвенции по отдельным муниципальным районам не была соблюдена Методика в части распределения субвенции исходя из норматива средней рыночной стоимости 1 </w:t>
      </w:r>
      <w:proofErr w:type="spellStart"/>
      <w:r w:rsidR="00114AB5" w:rsidRPr="00114AB5">
        <w:rPr>
          <w:rFonts w:ascii="Times New Roman" w:hAnsi="Times New Roman"/>
          <w:sz w:val="24"/>
          <w:szCs w:val="24"/>
        </w:rPr>
        <w:t>кв</w:t>
      </w:r>
      <w:proofErr w:type="gramStart"/>
      <w:r w:rsidR="00114AB5" w:rsidRPr="00114AB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114AB5" w:rsidRPr="00114AB5">
        <w:rPr>
          <w:rFonts w:ascii="Times New Roman" w:hAnsi="Times New Roman"/>
          <w:sz w:val="24"/>
          <w:szCs w:val="24"/>
        </w:rPr>
        <w:t xml:space="preserve"> общей площади жилья, утвержденного главой муниципального образования (района, городского округа), так как:</w:t>
      </w:r>
    </w:p>
    <w:p w:rsidR="00114AB5" w:rsidRPr="00114AB5" w:rsidRDefault="00114AB5" w:rsidP="001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AB5">
        <w:rPr>
          <w:rFonts w:ascii="Times New Roman" w:hAnsi="Times New Roman"/>
          <w:sz w:val="24"/>
          <w:szCs w:val="24"/>
        </w:rPr>
        <w:t>- по 9-ти районам (</w:t>
      </w:r>
      <w:proofErr w:type="spellStart"/>
      <w:r w:rsidRPr="00114AB5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, Зырянский, </w:t>
      </w:r>
      <w:proofErr w:type="spellStart"/>
      <w:r w:rsidRPr="00114AB5">
        <w:rPr>
          <w:rFonts w:ascii="Times New Roman" w:hAnsi="Times New Roman"/>
          <w:sz w:val="24"/>
          <w:szCs w:val="24"/>
        </w:rPr>
        <w:t>Колпашевский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AB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AB5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, Первомайский, </w:t>
      </w:r>
      <w:proofErr w:type="spellStart"/>
      <w:r w:rsidRPr="00114AB5">
        <w:rPr>
          <w:rFonts w:ascii="Times New Roman" w:hAnsi="Times New Roman"/>
          <w:sz w:val="24"/>
          <w:szCs w:val="24"/>
        </w:rPr>
        <w:t>Чаинский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, Томский, </w:t>
      </w:r>
      <w:proofErr w:type="spellStart"/>
      <w:r w:rsidRPr="00114AB5">
        <w:rPr>
          <w:rFonts w:ascii="Times New Roman" w:hAnsi="Times New Roman"/>
          <w:sz w:val="24"/>
          <w:szCs w:val="24"/>
        </w:rPr>
        <w:t>Шегарский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 районы) при отсутствии утвержденного норматива главой муниципального района субвенция распределена исходя из нормативов средней рыночной стоимости 1 </w:t>
      </w:r>
      <w:proofErr w:type="spellStart"/>
      <w:r w:rsidRPr="00114AB5">
        <w:rPr>
          <w:rFonts w:ascii="Times New Roman" w:hAnsi="Times New Roman"/>
          <w:sz w:val="24"/>
          <w:szCs w:val="24"/>
        </w:rPr>
        <w:t>кв</w:t>
      </w:r>
      <w:proofErr w:type="gramStart"/>
      <w:r w:rsidRPr="00114AB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114AB5">
        <w:rPr>
          <w:rFonts w:ascii="Times New Roman" w:hAnsi="Times New Roman"/>
          <w:sz w:val="24"/>
          <w:szCs w:val="24"/>
        </w:rPr>
        <w:t>, утвержденных главами сельских и городских поселений (по отдельным сельским поселениям в 2014-2016 годах);</w:t>
      </w:r>
    </w:p>
    <w:p w:rsidR="00114AB5" w:rsidRPr="00114AB5" w:rsidRDefault="00114AB5" w:rsidP="001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AB5">
        <w:rPr>
          <w:rFonts w:ascii="Times New Roman" w:hAnsi="Times New Roman"/>
          <w:sz w:val="24"/>
          <w:szCs w:val="24"/>
        </w:rPr>
        <w:t>- по 3-м районам (</w:t>
      </w:r>
      <w:proofErr w:type="spellStart"/>
      <w:r w:rsidRPr="00114AB5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AB5">
        <w:rPr>
          <w:rFonts w:ascii="Times New Roman" w:hAnsi="Times New Roman"/>
          <w:sz w:val="24"/>
          <w:szCs w:val="24"/>
        </w:rPr>
        <w:t>Верхнекетский</w:t>
      </w:r>
      <w:proofErr w:type="spellEnd"/>
      <w:r w:rsidRPr="00114A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AB5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Pr="00114AB5">
        <w:rPr>
          <w:rFonts w:ascii="Times New Roman" w:hAnsi="Times New Roman"/>
          <w:sz w:val="24"/>
          <w:szCs w:val="24"/>
        </w:rPr>
        <w:t>) применен норматив, утвержденный для первичного рынка жилья, при наличии также утвержденного норматива для вторичного рынка жилья.</w:t>
      </w:r>
    </w:p>
    <w:p w:rsidR="00114AB5" w:rsidRPr="00114AB5" w:rsidRDefault="00114AB5" w:rsidP="001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14AB5">
        <w:rPr>
          <w:rFonts w:ascii="Times New Roman" w:hAnsi="Times New Roman"/>
          <w:sz w:val="24"/>
          <w:szCs w:val="24"/>
        </w:rPr>
        <w:t xml:space="preserve">Департаментом по вопросам семьи и детей в целях уточнения расчета распределения субвенции направлен запрос в отдельные муниципальные районы о необходимости предоставления муниципальных правовых актов об утверждении средней рыночной стоимости 1 </w:t>
      </w:r>
      <w:proofErr w:type="spellStart"/>
      <w:r w:rsidRPr="00114AB5">
        <w:rPr>
          <w:rFonts w:ascii="Times New Roman" w:hAnsi="Times New Roman"/>
          <w:sz w:val="24"/>
          <w:szCs w:val="24"/>
        </w:rPr>
        <w:t>кв</w:t>
      </w:r>
      <w:proofErr w:type="gramStart"/>
      <w:r w:rsidRPr="00114AB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114AB5">
        <w:rPr>
          <w:rFonts w:ascii="Times New Roman" w:hAnsi="Times New Roman"/>
          <w:sz w:val="24"/>
          <w:szCs w:val="24"/>
        </w:rPr>
        <w:t xml:space="preserve"> общей площади жилья. Предложения об уточнении распределения субвенции планируется представить на рассмотрение бюджетной комиссии ко 2 чтению проекта закона об областном бюджете на 2022 год.</w:t>
      </w:r>
    </w:p>
    <w:p w:rsidR="00114AB5" w:rsidRDefault="00114AB5" w:rsidP="000E1ACA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</w:rPr>
      </w:pPr>
    </w:p>
    <w:p w:rsidR="00114AB5" w:rsidRPr="005D01F7" w:rsidRDefault="000E1ACA" w:rsidP="000E1ACA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5D01F7">
        <w:rPr>
          <w:rFonts w:ascii="PT Astra Serif" w:hAnsi="PT Astra Serif"/>
          <w:sz w:val="24"/>
          <w:szCs w:val="24"/>
        </w:rPr>
        <w:t xml:space="preserve">Расходы на реализацию </w:t>
      </w:r>
      <w:r w:rsidRPr="005D01F7">
        <w:rPr>
          <w:rFonts w:ascii="PT Astra Serif" w:hAnsi="PT Astra Serif"/>
          <w:b/>
          <w:sz w:val="24"/>
          <w:szCs w:val="24"/>
        </w:rPr>
        <w:t xml:space="preserve">ГП </w:t>
      </w:r>
      <w:r w:rsidRPr="005D01F7">
        <w:rPr>
          <w:rFonts w:ascii="PT Astra Serif" w:hAnsi="PT Astra Serif"/>
          <w:b/>
          <w:bCs/>
          <w:iCs/>
          <w:sz w:val="24"/>
          <w:szCs w:val="24"/>
        </w:rPr>
        <w:t>«Развитие сельского хозяйства, рынков сырья и продовольствия в Томской области»</w:t>
      </w:r>
      <w:r w:rsidRPr="005D01F7">
        <w:rPr>
          <w:rFonts w:ascii="PT Astra Serif" w:hAnsi="PT Astra Serif"/>
          <w:bCs/>
          <w:iCs/>
          <w:sz w:val="24"/>
          <w:szCs w:val="24"/>
        </w:rPr>
        <w:t xml:space="preserve"> на </w:t>
      </w:r>
      <w:r w:rsidRPr="005D01F7">
        <w:rPr>
          <w:rFonts w:ascii="PT Astra Serif" w:hAnsi="PT Astra Serif"/>
          <w:sz w:val="24"/>
          <w:szCs w:val="24"/>
        </w:rPr>
        <w:t xml:space="preserve">2022 год составят 1 398,5 млн. руб., что на 71,7 </w:t>
      </w:r>
      <w:proofErr w:type="spellStart"/>
      <w:r w:rsidRPr="005D01F7">
        <w:rPr>
          <w:rFonts w:ascii="PT Astra Serif" w:hAnsi="PT Astra Serif"/>
          <w:sz w:val="24"/>
          <w:szCs w:val="24"/>
        </w:rPr>
        <w:t>млн</w:t>
      </w:r>
      <w:proofErr w:type="gramStart"/>
      <w:r w:rsidRPr="005D01F7">
        <w:rPr>
          <w:rFonts w:ascii="PT Astra Serif" w:hAnsi="PT Astra Serif"/>
          <w:sz w:val="24"/>
          <w:szCs w:val="24"/>
        </w:rPr>
        <w:t>.р</w:t>
      </w:r>
      <w:proofErr w:type="gramEnd"/>
      <w:r w:rsidRPr="005D01F7">
        <w:rPr>
          <w:rFonts w:ascii="PT Astra Serif" w:hAnsi="PT Astra Serif"/>
          <w:sz w:val="24"/>
          <w:szCs w:val="24"/>
        </w:rPr>
        <w:t>уб</w:t>
      </w:r>
      <w:proofErr w:type="spellEnd"/>
      <w:r w:rsidRPr="005D01F7">
        <w:rPr>
          <w:rFonts w:ascii="PT Astra Serif" w:hAnsi="PT Astra Serif"/>
          <w:sz w:val="24"/>
          <w:szCs w:val="24"/>
        </w:rPr>
        <w:t xml:space="preserve">. меньше, чем при планировании расходов на государственную программу на 2021 год (проектом бюджета на 2021 год было предусмотрено 1470,2 </w:t>
      </w:r>
      <w:proofErr w:type="spellStart"/>
      <w:r w:rsidRPr="005D01F7">
        <w:rPr>
          <w:rFonts w:ascii="PT Astra Serif" w:hAnsi="PT Astra Serif"/>
          <w:sz w:val="24"/>
          <w:szCs w:val="24"/>
        </w:rPr>
        <w:t>млн.руб</w:t>
      </w:r>
      <w:proofErr w:type="spellEnd"/>
      <w:r w:rsidRPr="005D01F7">
        <w:rPr>
          <w:rFonts w:ascii="PT Astra Serif" w:hAnsi="PT Astra Serif"/>
          <w:sz w:val="24"/>
          <w:szCs w:val="24"/>
        </w:rPr>
        <w:t xml:space="preserve">.). Действующая редакция  закона об областном бюджете на 2021 год по состоянию на 22.10.2021 предусматривает на реализацию программы бюджетные ассигнования на общую сумму 1 989,1 </w:t>
      </w:r>
      <w:proofErr w:type="spellStart"/>
      <w:r w:rsidRPr="005D01F7">
        <w:rPr>
          <w:rFonts w:ascii="PT Astra Serif" w:hAnsi="PT Astra Serif"/>
          <w:sz w:val="24"/>
          <w:szCs w:val="24"/>
        </w:rPr>
        <w:t>млн</w:t>
      </w:r>
      <w:proofErr w:type="gramStart"/>
      <w:r w:rsidRPr="005D01F7">
        <w:rPr>
          <w:rFonts w:ascii="PT Astra Serif" w:hAnsi="PT Astra Serif"/>
          <w:sz w:val="24"/>
          <w:szCs w:val="24"/>
        </w:rPr>
        <w:t>.р</w:t>
      </w:r>
      <w:proofErr w:type="gramEnd"/>
      <w:r w:rsidRPr="005D01F7">
        <w:rPr>
          <w:rFonts w:ascii="PT Astra Serif" w:hAnsi="PT Astra Serif"/>
          <w:sz w:val="24"/>
          <w:szCs w:val="24"/>
        </w:rPr>
        <w:t>уб</w:t>
      </w:r>
      <w:proofErr w:type="spellEnd"/>
      <w:r w:rsidRPr="005D01F7">
        <w:rPr>
          <w:rFonts w:ascii="PT Astra Serif" w:hAnsi="PT Astra Serif"/>
          <w:sz w:val="24"/>
          <w:szCs w:val="24"/>
        </w:rPr>
        <w:t xml:space="preserve">., т.е. при исполнении бюджета расходы на реализацию программы увеличены на более, чем 500 </w:t>
      </w:r>
      <w:proofErr w:type="spellStart"/>
      <w:r w:rsidRPr="005D01F7">
        <w:rPr>
          <w:rFonts w:ascii="PT Astra Serif" w:hAnsi="PT Astra Serif"/>
          <w:sz w:val="24"/>
          <w:szCs w:val="24"/>
        </w:rPr>
        <w:t>млн.руб</w:t>
      </w:r>
      <w:proofErr w:type="spellEnd"/>
      <w:r w:rsidRPr="005D01F7">
        <w:rPr>
          <w:rFonts w:ascii="PT Astra Serif" w:hAnsi="PT Astra Serif"/>
          <w:sz w:val="24"/>
          <w:szCs w:val="24"/>
        </w:rPr>
        <w:t>. Следовательно, объем расходов н</w:t>
      </w:r>
      <w:r w:rsidR="00114AB5" w:rsidRPr="005D01F7">
        <w:rPr>
          <w:rFonts w:ascii="PT Astra Serif" w:hAnsi="PT Astra Serif"/>
          <w:sz w:val="24"/>
          <w:szCs w:val="24"/>
        </w:rPr>
        <w:t xml:space="preserve">а реализацию ГП будет </w:t>
      </w:r>
      <w:r w:rsidRPr="005D01F7">
        <w:rPr>
          <w:rFonts w:ascii="PT Astra Serif" w:hAnsi="PT Astra Serif"/>
          <w:sz w:val="24"/>
          <w:szCs w:val="24"/>
        </w:rPr>
        <w:t xml:space="preserve">зависеть от объемов межбюджетных трансфертов из федерального бюджета.  </w:t>
      </w:r>
    </w:p>
    <w:p w:rsidR="00114AB5" w:rsidRDefault="00114AB5" w:rsidP="000E1ACA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</w:rPr>
      </w:pPr>
    </w:p>
    <w:p w:rsidR="006473E9" w:rsidRPr="006473E9" w:rsidRDefault="00171768" w:rsidP="006473E9">
      <w:pPr>
        <w:spacing w:after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ГП </w:t>
      </w:r>
      <w:r w:rsidR="006473E9" w:rsidRPr="006473E9">
        <w:rPr>
          <w:rFonts w:ascii="Times New Roman" w:hAnsi="Times New Roman"/>
          <w:b/>
          <w:sz w:val="24"/>
          <w:szCs w:val="24"/>
        </w:rPr>
        <w:t xml:space="preserve">«Эффективное управление государственным имуществом Томской области» </w:t>
      </w:r>
      <w:r w:rsidR="006473E9" w:rsidRPr="006473E9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Томской области от 20.09.2019 № 328а, в составе которой подпрограмма «Повышение эффективности управления и распоряжения </w:t>
      </w:r>
      <w:r w:rsidR="006473E9" w:rsidRPr="006473E9">
        <w:rPr>
          <w:rFonts w:ascii="Times New Roman" w:hAnsi="Times New Roman"/>
          <w:sz w:val="24"/>
          <w:szCs w:val="24"/>
        </w:rPr>
        <w:lastRenderedPageBreak/>
        <w:t xml:space="preserve">государственным имуществом Томской области» и обеспечивающая подпрограмма. Ответственным исполнителем госпрограммы является Департамент по управлению государственной собственностью Томской области.  </w:t>
      </w:r>
    </w:p>
    <w:p w:rsidR="006473E9" w:rsidRPr="006473E9" w:rsidRDefault="006473E9" w:rsidP="006473E9">
      <w:pPr>
        <w:spacing w:after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73E9">
        <w:rPr>
          <w:rFonts w:ascii="Times New Roman" w:hAnsi="Times New Roman"/>
          <w:sz w:val="24"/>
          <w:szCs w:val="24"/>
        </w:rPr>
        <w:t>Цель госпрограммы - повышение эффективности управления государственным имуществом Томской области - достигается путем решения четырех задач подпрограммы «Повышение эффективности управления и распоряжения государственным имуществом Томской области», три из которых - в рамках ведомственных целевых программ с одноименными с задачами наименованиями:</w:t>
      </w:r>
      <w:proofErr w:type="gramEnd"/>
      <w:r w:rsidRPr="006473E9">
        <w:rPr>
          <w:rFonts w:ascii="Times New Roman" w:hAnsi="Times New Roman"/>
          <w:sz w:val="24"/>
          <w:szCs w:val="24"/>
        </w:rPr>
        <w:t xml:space="preserve"> «Рациональное использование государственного имущества Томской области», «Приватизация областного государственного имущества» и «Совершенствование системы учета и контроля государственного имущества Томской области», а также задача «Актуализация сведений Единого государственного реестра недвижимости с целью вовлечения в хозяйственный оборот объектов недвижимости» - в рамках основного мероприятия «Проведение комплексных кадастровых работ на территории Томской области». </w:t>
      </w:r>
    </w:p>
    <w:p w:rsidR="006473E9" w:rsidRPr="006473E9" w:rsidRDefault="006473E9" w:rsidP="006473E9">
      <w:pPr>
        <w:spacing w:after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73E9">
        <w:rPr>
          <w:rFonts w:ascii="Times New Roman" w:hAnsi="Times New Roman"/>
          <w:sz w:val="24"/>
          <w:szCs w:val="24"/>
        </w:rPr>
        <w:t xml:space="preserve">В течение 2020 года - прошедшего периода 2021 года принято 6 постановлений Администрации Томской области о внесении изменений в госпрограмму в части наименований показателей задач подпрограммы и их значений, показателей конечного результата ВЦП (непосредственного результата мероприятий, входящих в состав основного мероприятия), формул расчета показателей, объемов и источников финансирования ГП. </w:t>
      </w:r>
    </w:p>
    <w:p w:rsidR="006473E9" w:rsidRPr="006473E9" w:rsidRDefault="006473E9" w:rsidP="006473E9">
      <w:pPr>
        <w:spacing w:after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73E9">
        <w:rPr>
          <w:rFonts w:ascii="Times New Roman" w:hAnsi="Times New Roman"/>
          <w:sz w:val="24"/>
          <w:szCs w:val="24"/>
        </w:rPr>
        <w:t xml:space="preserve">С учетом указанных изменений индикатором достижения вышеуказанной цели госпрограммы остается показатель цели «Доля областного государственного недвижимого имущества (за исключением земельных участков), используемого для выполнения полномочий Томской области, от недвижимого имущества, находящегося в собственности Томской области» с неизменным значением на весь 8-летний период, указанный в паспорте госпрограммы (2019-2026 </w:t>
      </w:r>
      <w:proofErr w:type="spellStart"/>
      <w:r w:rsidRPr="006473E9">
        <w:rPr>
          <w:rFonts w:ascii="Times New Roman" w:hAnsi="Times New Roman"/>
          <w:sz w:val="24"/>
          <w:szCs w:val="24"/>
        </w:rPr>
        <w:t>г.г</w:t>
      </w:r>
      <w:proofErr w:type="spellEnd"/>
      <w:r w:rsidRPr="006473E9">
        <w:rPr>
          <w:rFonts w:ascii="Times New Roman" w:hAnsi="Times New Roman"/>
          <w:sz w:val="24"/>
          <w:szCs w:val="24"/>
        </w:rPr>
        <w:t xml:space="preserve">.) - 90,0%  в каждом году реализации госпрограммы. </w:t>
      </w:r>
      <w:proofErr w:type="gramEnd"/>
    </w:p>
    <w:p w:rsidR="006473E9" w:rsidRDefault="006473E9" w:rsidP="006473E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473E9">
        <w:rPr>
          <w:rFonts w:ascii="Times New Roman" w:hAnsi="Times New Roman"/>
          <w:sz w:val="24"/>
          <w:szCs w:val="24"/>
        </w:rPr>
        <w:t xml:space="preserve">Объем финансирования госпрограммы за счет всех источников предусмотрен на 2022 год в сумме 138 709,4 </w:t>
      </w:r>
      <w:proofErr w:type="spellStart"/>
      <w:r w:rsidRPr="006473E9">
        <w:rPr>
          <w:rFonts w:ascii="Times New Roman" w:hAnsi="Times New Roman"/>
          <w:sz w:val="24"/>
          <w:szCs w:val="24"/>
        </w:rPr>
        <w:t>тыс</w:t>
      </w:r>
      <w:proofErr w:type="gramStart"/>
      <w:r w:rsidRPr="006473E9">
        <w:rPr>
          <w:rFonts w:ascii="Times New Roman" w:hAnsi="Times New Roman"/>
          <w:sz w:val="24"/>
          <w:szCs w:val="24"/>
        </w:rPr>
        <w:t>.р</w:t>
      </w:r>
      <w:proofErr w:type="gramEnd"/>
      <w:r w:rsidRPr="006473E9">
        <w:rPr>
          <w:rFonts w:ascii="Times New Roman" w:hAnsi="Times New Roman"/>
          <w:sz w:val="24"/>
          <w:szCs w:val="24"/>
        </w:rPr>
        <w:t>уб</w:t>
      </w:r>
      <w:proofErr w:type="spellEnd"/>
      <w:r w:rsidRPr="006473E9">
        <w:rPr>
          <w:rFonts w:ascii="Times New Roman" w:hAnsi="Times New Roman"/>
          <w:sz w:val="24"/>
          <w:szCs w:val="24"/>
        </w:rPr>
        <w:t xml:space="preserve">. (с уменьшением на 2,2 </w:t>
      </w:r>
      <w:proofErr w:type="spellStart"/>
      <w:r w:rsidRPr="006473E9">
        <w:rPr>
          <w:rFonts w:ascii="Times New Roman" w:hAnsi="Times New Roman"/>
          <w:sz w:val="24"/>
          <w:szCs w:val="24"/>
        </w:rPr>
        <w:t>млн.руб</w:t>
      </w:r>
      <w:proofErr w:type="spellEnd"/>
      <w:r w:rsidRPr="006473E9">
        <w:rPr>
          <w:rFonts w:ascii="Times New Roman" w:hAnsi="Times New Roman"/>
          <w:sz w:val="24"/>
          <w:szCs w:val="24"/>
        </w:rPr>
        <w:t xml:space="preserve">. по сравнению с 2021 годом - 140 915,3 </w:t>
      </w:r>
      <w:proofErr w:type="spellStart"/>
      <w:r w:rsidRPr="006473E9">
        <w:rPr>
          <w:rFonts w:ascii="Times New Roman" w:hAnsi="Times New Roman"/>
          <w:sz w:val="24"/>
          <w:szCs w:val="24"/>
        </w:rPr>
        <w:t>тыс.руб</w:t>
      </w:r>
      <w:proofErr w:type="spellEnd"/>
      <w:r w:rsidRPr="006473E9">
        <w:rPr>
          <w:rFonts w:ascii="Times New Roman" w:hAnsi="Times New Roman"/>
          <w:sz w:val="24"/>
          <w:szCs w:val="24"/>
        </w:rPr>
        <w:t xml:space="preserve">.), 2023 год - 144 928,3 </w:t>
      </w:r>
      <w:proofErr w:type="spellStart"/>
      <w:r w:rsidRPr="006473E9">
        <w:rPr>
          <w:rFonts w:ascii="Times New Roman" w:hAnsi="Times New Roman"/>
          <w:sz w:val="24"/>
          <w:szCs w:val="24"/>
        </w:rPr>
        <w:t>тыс.руб</w:t>
      </w:r>
      <w:proofErr w:type="spellEnd"/>
      <w:r w:rsidRPr="006473E9">
        <w:rPr>
          <w:rFonts w:ascii="Times New Roman" w:hAnsi="Times New Roman"/>
          <w:sz w:val="24"/>
          <w:szCs w:val="24"/>
        </w:rPr>
        <w:t xml:space="preserve">., 2024 год - 100 808 </w:t>
      </w:r>
      <w:proofErr w:type="spellStart"/>
      <w:r w:rsidRPr="006473E9">
        <w:rPr>
          <w:rFonts w:ascii="Times New Roman" w:hAnsi="Times New Roman"/>
          <w:sz w:val="24"/>
          <w:szCs w:val="24"/>
        </w:rPr>
        <w:t>тыс.руб</w:t>
      </w:r>
      <w:proofErr w:type="spellEnd"/>
      <w:r w:rsidRPr="006473E9">
        <w:rPr>
          <w:rFonts w:ascii="Times New Roman" w:hAnsi="Times New Roman"/>
          <w:sz w:val="24"/>
          <w:szCs w:val="24"/>
        </w:rPr>
        <w:t xml:space="preserve">., в том числе за счет средств областного бюджета - соответственно </w:t>
      </w:r>
      <w:r w:rsidRPr="006473E9">
        <w:rPr>
          <w:rFonts w:ascii="Times New Roman" w:hAnsi="Times New Roman"/>
          <w:b/>
          <w:sz w:val="24"/>
          <w:szCs w:val="24"/>
        </w:rPr>
        <w:t xml:space="preserve">109 430,1 </w:t>
      </w:r>
      <w:proofErr w:type="spellStart"/>
      <w:r w:rsidRPr="006473E9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6473E9">
        <w:rPr>
          <w:rFonts w:ascii="Times New Roman" w:hAnsi="Times New Roman"/>
          <w:b/>
          <w:sz w:val="24"/>
          <w:szCs w:val="24"/>
        </w:rPr>
        <w:t xml:space="preserve">., 108 305,1 </w:t>
      </w:r>
      <w:proofErr w:type="spellStart"/>
      <w:r w:rsidRPr="006473E9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6473E9">
        <w:rPr>
          <w:rFonts w:ascii="Times New Roman" w:hAnsi="Times New Roman"/>
          <w:b/>
          <w:sz w:val="24"/>
          <w:szCs w:val="24"/>
        </w:rPr>
        <w:t xml:space="preserve">., 100 808 </w:t>
      </w:r>
      <w:proofErr w:type="spellStart"/>
      <w:r w:rsidRPr="006473E9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6473E9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6473E9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6473E9">
        <w:rPr>
          <w:rFonts w:ascii="Times New Roman" w:hAnsi="Times New Roman"/>
          <w:b/>
          <w:sz w:val="24"/>
          <w:szCs w:val="24"/>
        </w:rPr>
        <w:t>.</w:t>
      </w:r>
      <w:r w:rsidRPr="006473E9">
        <w:rPr>
          <w:rFonts w:ascii="Times New Roman" w:hAnsi="Times New Roman"/>
          <w:sz w:val="24"/>
          <w:szCs w:val="24"/>
        </w:rPr>
        <w:t xml:space="preserve"> (с уменьшением по сравнению и с 2021 годом - 109 656,4 </w:t>
      </w:r>
      <w:proofErr w:type="spellStart"/>
      <w:r w:rsidRPr="006473E9">
        <w:rPr>
          <w:rFonts w:ascii="Times New Roman" w:hAnsi="Times New Roman"/>
          <w:sz w:val="24"/>
          <w:szCs w:val="24"/>
        </w:rPr>
        <w:t>тыс.руб</w:t>
      </w:r>
      <w:proofErr w:type="spellEnd"/>
      <w:r w:rsidRPr="006473E9">
        <w:rPr>
          <w:rFonts w:ascii="Times New Roman" w:hAnsi="Times New Roman"/>
          <w:sz w:val="24"/>
          <w:szCs w:val="24"/>
        </w:rPr>
        <w:t xml:space="preserve">., и с 2020 годом - 111 099,8 </w:t>
      </w:r>
      <w:proofErr w:type="spellStart"/>
      <w:r w:rsidRPr="006473E9">
        <w:rPr>
          <w:rFonts w:ascii="Times New Roman" w:hAnsi="Times New Roman"/>
          <w:sz w:val="24"/>
          <w:szCs w:val="24"/>
        </w:rPr>
        <w:t>тыс.руб</w:t>
      </w:r>
      <w:proofErr w:type="spellEnd"/>
      <w:r w:rsidRPr="006473E9">
        <w:rPr>
          <w:rFonts w:ascii="Times New Roman" w:hAnsi="Times New Roman"/>
          <w:sz w:val="24"/>
          <w:szCs w:val="24"/>
        </w:rPr>
        <w:t>.).</w:t>
      </w:r>
    </w:p>
    <w:p w:rsidR="004404EB" w:rsidRPr="004404EB" w:rsidRDefault="004404EB" w:rsidP="004404EB">
      <w:pPr>
        <w:spacing w:after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4EB">
        <w:rPr>
          <w:rFonts w:ascii="Times New Roman" w:hAnsi="Times New Roman"/>
          <w:sz w:val="24"/>
          <w:szCs w:val="24"/>
        </w:rPr>
        <w:t>Контрольно-счетной палатой неоднократно отмечалось о необходимости соблюд</w:t>
      </w:r>
      <w:r w:rsidRPr="004404EB">
        <w:rPr>
          <w:rFonts w:ascii="Times New Roman" w:hAnsi="Times New Roman"/>
          <w:sz w:val="24"/>
          <w:szCs w:val="24"/>
        </w:rPr>
        <w:t>е</w:t>
      </w:r>
      <w:r w:rsidRPr="004404EB">
        <w:rPr>
          <w:rFonts w:ascii="Times New Roman" w:hAnsi="Times New Roman"/>
          <w:sz w:val="24"/>
          <w:szCs w:val="24"/>
        </w:rPr>
        <w:t>ния принципа установления показателей, характеризующих конкретно измеримый пр</w:t>
      </w:r>
      <w:r w:rsidRPr="004404EB">
        <w:rPr>
          <w:rFonts w:ascii="Times New Roman" w:hAnsi="Times New Roman"/>
          <w:sz w:val="24"/>
          <w:szCs w:val="24"/>
        </w:rPr>
        <w:t>о</w:t>
      </w:r>
      <w:r w:rsidRPr="004404EB">
        <w:rPr>
          <w:rFonts w:ascii="Times New Roman" w:hAnsi="Times New Roman"/>
          <w:sz w:val="24"/>
          <w:szCs w:val="24"/>
        </w:rPr>
        <w:t>гресс в достижении цели и задач госпрограммы при управлении и распоряжении госуда</w:t>
      </w:r>
      <w:r w:rsidRPr="004404EB">
        <w:rPr>
          <w:rFonts w:ascii="Times New Roman" w:hAnsi="Times New Roman"/>
          <w:sz w:val="24"/>
          <w:szCs w:val="24"/>
        </w:rPr>
        <w:t>р</w:t>
      </w:r>
      <w:r w:rsidRPr="004404EB">
        <w:rPr>
          <w:rFonts w:ascii="Times New Roman" w:hAnsi="Times New Roman"/>
          <w:sz w:val="24"/>
          <w:szCs w:val="24"/>
        </w:rPr>
        <w:t xml:space="preserve">ственным имуществом Томской области. </w:t>
      </w:r>
      <w:proofErr w:type="gramStart"/>
      <w:r w:rsidRPr="004404EB">
        <w:rPr>
          <w:rFonts w:ascii="Times New Roman" w:hAnsi="Times New Roman"/>
          <w:sz w:val="24"/>
          <w:szCs w:val="24"/>
        </w:rPr>
        <w:t>Установленный же показатель цели госпрогра</w:t>
      </w:r>
      <w:r w:rsidRPr="004404EB">
        <w:rPr>
          <w:rFonts w:ascii="Times New Roman" w:hAnsi="Times New Roman"/>
          <w:sz w:val="24"/>
          <w:szCs w:val="24"/>
        </w:rPr>
        <w:t>м</w:t>
      </w:r>
      <w:r w:rsidRPr="004404EB">
        <w:rPr>
          <w:rFonts w:ascii="Times New Roman" w:hAnsi="Times New Roman"/>
          <w:sz w:val="24"/>
          <w:szCs w:val="24"/>
        </w:rPr>
        <w:t>мы с неизменным значением (90%) не характеризует стремление к достижению поста</w:t>
      </w:r>
      <w:r w:rsidRPr="004404EB">
        <w:rPr>
          <w:rFonts w:ascii="Times New Roman" w:hAnsi="Times New Roman"/>
          <w:sz w:val="24"/>
          <w:szCs w:val="24"/>
        </w:rPr>
        <w:t>в</w:t>
      </w:r>
      <w:r w:rsidRPr="004404EB">
        <w:rPr>
          <w:rFonts w:ascii="Times New Roman" w:hAnsi="Times New Roman"/>
          <w:sz w:val="24"/>
          <w:szCs w:val="24"/>
        </w:rPr>
        <w:t>ленной цели - к повышению эффективности управления государственным имуществом Томской области - и не может свидетельствовать о ее достижении в 2024 году и в пр</w:t>
      </w:r>
      <w:r w:rsidRPr="004404EB">
        <w:rPr>
          <w:rFonts w:ascii="Times New Roman" w:hAnsi="Times New Roman"/>
          <w:sz w:val="24"/>
          <w:szCs w:val="24"/>
        </w:rPr>
        <w:t>о</w:t>
      </w:r>
      <w:r w:rsidRPr="004404EB">
        <w:rPr>
          <w:rFonts w:ascii="Times New Roman" w:hAnsi="Times New Roman"/>
          <w:sz w:val="24"/>
          <w:szCs w:val="24"/>
        </w:rPr>
        <w:t xml:space="preserve">гнозном периоде 2025-2026 </w:t>
      </w:r>
      <w:proofErr w:type="spellStart"/>
      <w:r w:rsidRPr="004404EB">
        <w:rPr>
          <w:rFonts w:ascii="Times New Roman" w:hAnsi="Times New Roman"/>
          <w:sz w:val="24"/>
          <w:szCs w:val="24"/>
        </w:rPr>
        <w:t>г.г</w:t>
      </w:r>
      <w:proofErr w:type="spellEnd"/>
      <w:r w:rsidRPr="004404EB">
        <w:rPr>
          <w:rFonts w:ascii="Times New Roman" w:hAnsi="Times New Roman"/>
          <w:sz w:val="24"/>
          <w:szCs w:val="24"/>
        </w:rPr>
        <w:t>. Причём фактическое значение данного показателя за 9 м</w:t>
      </w:r>
      <w:r w:rsidRPr="004404EB">
        <w:rPr>
          <w:rFonts w:ascii="Times New Roman" w:hAnsi="Times New Roman"/>
          <w:sz w:val="24"/>
          <w:szCs w:val="24"/>
        </w:rPr>
        <w:t>е</w:t>
      </w:r>
      <w:r w:rsidRPr="004404EB">
        <w:rPr>
          <w:rFonts w:ascii="Times New Roman" w:hAnsi="Times New Roman"/>
          <w:sz w:val="24"/>
          <w:szCs w:val="24"/>
        </w:rPr>
        <w:t>сяцев 2021 года, по информации ответственного исполнителя госпрограммы, выше уст</w:t>
      </w:r>
      <w:r w:rsidRPr="004404EB">
        <w:rPr>
          <w:rFonts w:ascii="Times New Roman" w:hAnsi="Times New Roman"/>
          <w:sz w:val="24"/>
          <w:szCs w:val="24"/>
        </w:rPr>
        <w:t>а</w:t>
      </w:r>
      <w:r w:rsidRPr="004404EB">
        <w:rPr>
          <w:rFonts w:ascii="Times New Roman" w:hAnsi="Times New Roman"/>
          <w:sz w:val="24"/>
          <w:szCs w:val="24"/>
        </w:rPr>
        <w:t>новленного госпрограммой на</w:t>
      </w:r>
      <w:proofErr w:type="gramEnd"/>
      <w:r w:rsidRPr="004404EB">
        <w:rPr>
          <w:rFonts w:ascii="Times New Roman" w:hAnsi="Times New Roman"/>
          <w:sz w:val="24"/>
          <w:szCs w:val="24"/>
        </w:rPr>
        <w:t xml:space="preserve"> 2021 год - 95% (как и значительно выше фактические зн</w:t>
      </w:r>
      <w:r w:rsidRPr="004404EB">
        <w:rPr>
          <w:rFonts w:ascii="Times New Roman" w:hAnsi="Times New Roman"/>
          <w:sz w:val="24"/>
          <w:szCs w:val="24"/>
        </w:rPr>
        <w:t>а</w:t>
      </w:r>
      <w:r w:rsidRPr="004404EB">
        <w:rPr>
          <w:rFonts w:ascii="Times New Roman" w:hAnsi="Times New Roman"/>
          <w:sz w:val="24"/>
          <w:szCs w:val="24"/>
        </w:rPr>
        <w:t xml:space="preserve">чения показателей цели и задач подпрограммы, за исключением показателя задачи по приватизации областного государственного имущества). Также следует </w:t>
      </w:r>
      <w:proofErr w:type="gramStart"/>
      <w:r w:rsidRPr="004404EB">
        <w:rPr>
          <w:rFonts w:ascii="Times New Roman" w:hAnsi="Times New Roman"/>
          <w:sz w:val="24"/>
          <w:szCs w:val="24"/>
        </w:rPr>
        <w:t>отметить о том</w:t>
      </w:r>
      <w:proofErr w:type="gramEnd"/>
      <w:r w:rsidRPr="004404EB">
        <w:rPr>
          <w:rFonts w:ascii="Times New Roman" w:hAnsi="Times New Roman"/>
          <w:sz w:val="24"/>
          <w:szCs w:val="24"/>
        </w:rPr>
        <w:t>, что сложно добиться прогресса в достижении цели, в решении задач госпрограммы и п</w:t>
      </w:r>
      <w:r w:rsidRPr="004404EB">
        <w:rPr>
          <w:rFonts w:ascii="Times New Roman" w:hAnsi="Times New Roman"/>
          <w:sz w:val="24"/>
          <w:szCs w:val="24"/>
        </w:rPr>
        <w:t>о</w:t>
      </w:r>
      <w:r w:rsidRPr="004404EB">
        <w:rPr>
          <w:rFonts w:ascii="Times New Roman" w:hAnsi="Times New Roman"/>
          <w:sz w:val="24"/>
          <w:szCs w:val="24"/>
        </w:rPr>
        <w:t>высить эффективность управления государственным имуществом при планируемом уменьшении финансирования реализации госпрограммы.</w:t>
      </w:r>
    </w:p>
    <w:p w:rsidR="004404EB" w:rsidRPr="004404EB" w:rsidRDefault="004404EB" w:rsidP="004404E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39E1" w:rsidRPr="003F23A5" w:rsidRDefault="00622A45" w:rsidP="00252D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439E1" w:rsidRPr="003F23A5">
        <w:rPr>
          <w:rFonts w:ascii="Times New Roman" w:hAnsi="Times New Roman"/>
          <w:b/>
          <w:sz w:val="24"/>
          <w:szCs w:val="24"/>
        </w:rPr>
        <w:t>.</w:t>
      </w:r>
      <w:r w:rsidR="005439E1">
        <w:rPr>
          <w:rFonts w:ascii="Times New Roman" w:hAnsi="Times New Roman"/>
          <w:b/>
          <w:sz w:val="24"/>
          <w:szCs w:val="24"/>
        </w:rPr>
        <w:t xml:space="preserve"> </w:t>
      </w:r>
      <w:r w:rsidR="005439E1" w:rsidRPr="003F23A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5439E1" w:rsidRPr="003F23A5">
        <w:rPr>
          <w:rFonts w:ascii="Times New Roman" w:hAnsi="Times New Roman"/>
          <w:sz w:val="24"/>
          <w:szCs w:val="26"/>
        </w:rPr>
        <w:t>Характеристика объектов и объемов бюджетных инвестиций, учтенных в законопроекте в составе Приложения 9 «</w:t>
      </w:r>
      <w:r w:rsidR="005439E1" w:rsidRPr="003F23A5">
        <w:rPr>
          <w:rFonts w:ascii="Times New Roman" w:hAnsi="Times New Roman"/>
          <w:bCs/>
          <w:sz w:val="24"/>
          <w:szCs w:val="24"/>
          <w:lang w:eastAsia="ru-RU"/>
        </w:rPr>
        <w:t xml:space="preserve">Распределение бюджетных ассигнований </w:t>
      </w:r>
      <w:r w:rsidR="005439E1" w:rsidRPr="003F23A5">
        <w:rPr>
          <w:rFonts w:ascii="Times New Roman" w:hAnsi="Times New Roman"/>
          <w:b/>
          <w:bCs/>
          <w:sz w:val="24"/>
          <w:szCs w:val="24"/>
          <w:lang w:eastAsia="ru-RU"/>
        </w:rPr>
        <w:t>по объектам капитального строительства</w:t>
      </w:r>
      <w:r w:rsidR="005439E1" w:rsidRPr="003F23A5">
        <w:rPr>
          <w:rFonts w:ascii="Times New Roman" w:hAnsi="Times New Roman"/>
          <w:bCs/>
          <w:sz w:val="24"/>
          <w:szCs w:val="24"/>
          <w:lang w:eastAsia="ru-RU"/>
        </w:rPr>
        <w:t xml:space="preserve"> государственной собственности Томской области (муниципальной собственности) и объектам недвижимого имущества, приобретаемым в государственную собственность Томской области (муниципальную собственность), </w:t>
      </w:r>
      <w:r w:rsidR="005439E1" w:rsidRPr="003F23A5">
        <w:rPr>
          <w:rFonts w:ascii="Times New Roman" w:hAnsi="Times New Roman"/>
          <w:bCs/>
          <w:sz w:val="24"/>
          <w:szCs w:val="24"/>
          <w:lang w:eastAsia="ru-RU"/>
        </w:rPr>
        <w:lastRenderedPageBreak/>
        <w:t>финансируемых за счет средств областного бюджета, на 20</w:t>
      </w:r>
      <w:r w:rsidR="005439E1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964577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5439E1">
        <w:rPr>
          <w:rFonts w:ascii="Times New Roman" w:hAnsi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964577">
        <w:rPr>
          <w:rFonts w:ascii="Times New Roman" w:hAnsi="Times New Roman"/>
          <w:bCs/>
          <w:sz w:val="24"/>
          <w:szCs w:val="24"/>
          <w:lang w:eastAsia="ru-RU"/>
        </w:rPr>
        <w:t>3 и 2024</w:t>
      </w:r>
      <w:r w:rsidR="005439E1" w:rsidRPr="003F23A5">
        <w:rPr>
          <w:rFonts w:ascii="Times New Roman" w:hAnsi="Times New Roman"/>
          <w:bCs/>
          <w:sz w:val="24"/>
          <w:szCs w:val="24"/>
          <w:lang w:eastAsia="ru-RU"/>
        </w:rPr>
        <w:t xml:space="preserve"> годов» </w:t>
      </w:r>
      <w:r w:rsidR="005439E1">
        <w:rPr>
          <w:rFonts w:ascii="Times New Roman" w:hAnsi="Times New Roman"/>
          <w:sz w:val="24"/>
          <w:szCs w:val="26"/>
        </w:rPr>
        <w:t>приведена в П</w:t>
      </w:r>
      <w:r w:rsidR="005439E1" w:rsidRPr="003F23A5">
        <w:rPr>
          <w:rFonts w:ascii="Times New Roman" w:hAnsi="Times New Roman"/>
          <w:sz w:val="24"/>
          <w:szCs w:val="26"/>
        </w:rPr>
        <w:t xml:space="preserve">риложениях </w:t>
      </w:r>
      <w:r w:rsidR="00964577">
        <w:rPr>
          <w:rFonts w:ascii="Times New Roman" w:hAnsi="Times New Roman"/>
          <w:sz w:val="24"/>
          <w:szCs w:val="26"/>
        </w:rPr>
        <w:t>3</w:t>
      </w:r>
      <w:r w:rsidR="005439E1" w:rsidRPr="00FD3EA5">
        <w:rPr>
          <w:rFonts w:ascii="Times New Roman" w:hAnsi="Times New Roman"/>
          <w:sz w:val="24"/>
          <w:szCs w:val="26"/>
        </w:rPr>
        <w:t xml:space="preserve"> и</w:t>
      </w:r>
      <w:proofErr w:type="gramEnd"/>
      <w:r w:rsidR="005439E1" w:rsidRPr="00FD3EA5">
        <w:rPr>
          <w:rFonts w:ascii="Times New Roman" w:hAnsi="Times New Roman"/>
          <w:sz w:val="24"/>
          <w:szCs w:val="26"/>
        </w:rPr>
        <w:t xml:space="preserve"> </w:t>
      </w:r>
      <w:r w:rsidR="00964577">
        <w:rPr>
          <w:rFonts w:ascii="Times New Roman" w:hAnsi="Times New Roman"/>
          <w:sz w:val="24"/>
          <w:szCs w:val="26"/>
        </w:rPr>
        <w:t>4</w:t>
      </w:r>
      <w:r w:rsidR="005439E1" w:rsidRPr="00FD3EA5">
        <w:rPr>
          <w:rFonts w:ascii="Times New Roman" w:hAnsi="Times New Roman"/>
          <w:sz w:val="24"/>
          <w:szCs w:val="26"/>
        </w:rPr>
        <w:t xml:space="preserve"> к</w:t>
      </w:r>
      <w:r w:rsidR="005439E1" w:rsidRPr="003F23A5">
        <w:rPr>
          <w:rFonts w:ascii="Times New Roman" w:hAnsi="Times New Roman"/>
          <w:sz w:val="24"/>
          <w:szCs w:val="26"/>
        </w:rPr>
        <w:t xml:space="preserve"> настоящему заключению.</w:t>
      </w:r>
    </w:p>
    <w:p w:rsidR="005439E1" w:rsidRPr="003F23A5" w:rsidRDefault="00622A45" w:rsidP="00252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A45">
        <w:rPr>
          <w:rFonts w:ascii="Times New Roman" w:hAnsi="Times New Roman"/>
          <w:b/>
          <w:sz w:val="24"/>
          <w:szCs w:val="26"/>
        </w:rPr>
        <w:t>8</w:t>
      </w:r>
      <w:r w:rsidR="005439E1" w:rsidRPr="00622A45">
        <w:rPr>
          <w:rFonts w:ascii="Times New Roman" w:hAnsi="Times New Roman"/>
          <w:b/>
          <w:sz w:val="24"/>
          <w:szCs w:val="26"/>
        </w:rPr>
        <w:t>.</w:t>
      </w:r>
      <w:r w:rsidR="005439E1" w:rsidRPr="003F23A5">
        <w:rPr>
          <w:rFonts w:ascii="Times New Roman" w:hAnsi="Times New Roman"/>
          <w:sz w:val="24"/>
          <w:szCs w:val="26"/>
        </w:rPr>
        <w:t xml:space="preserve"> </w:t>
      </w:r>
      <w:r w:rsidR="005439E1" w:rsidRPr="003F23A5">
        <w:rPr>
          <w:rFonts w:ascii="Times New Roman" w:hAnsi="Times New Roman"/>
          <w:sz w:val="24"/>
          <w:szCs w:val="24"/>
        </w:rPr>
        <w:t>Характеристики</w:t>
      </w:r>
      <w:r w:rsidR="005439E1" w:rsidRPr="003F23A5">
        <w:rPr>
          <w:rFonts w:ascii="Times New Roman" w:hAnsi="Times New Roman"/>
          <w:sz w:val="24"/>
          <w:szCs w:val="24"/>
          <w:lang w:eastAsia="ru-RU"/>
        </w:rPr>
        <w:t xml:space="preserve"> показателей</w:t>
      </w:r>
      <w:r w:rsidR="005439E1" w:rsidRPr="003F23A5">
        <w:rPr>
          <w:rFonts w:ascii="Times New Roman" w:hAnsi="Times New Roman"/>
          <w:b/>
          <w:sz w:val="24"/>
          <w:szCs w:val="24"/>
          <w:lang w:eastAsia="ru-RU"/>
        </w:rPr>
        <w:t xml:space="preserve"> «Источники финансирования дефицита областного бюджета», «Программа государственных внутренних заимствований Томской области», «Программа государственных гарантий Томской области», «Государственный долг Томской области и расходы на обслуживание Государственного долга»,</w:t>
      </w:r>
      <w:r w:rsidR="005439E1" w:rsidRPr="003F23A5">
        <w:rPr>
          <w:rFonts w:ascii="Times New Roman" w:hAnsi="Times New Roman"/>
          <w:sz w:val="24"/>
          <w:szCs w:val="24"/>
          <w:lang w:eastAsia="ru-RU"/>
        </w:rPr>
        <w:t xml:space="preserve"> их содержание и соответствие требованиям бюджетного законодательства</w:t>
      </w:r>
      <w:r w:rsidR="005439E1" w:rsidRPr="003F23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439E1" w:rsidRPr="003F23A5">
        <w:rPr>
          <w:rFonts w:ascii="Times New Roman" w:hAnsi="Times New Roman"/>
          <w:sz w:val="24"/>
          <w:szCs w:val="24"/>
          <w:lang w:eastAsia="ru-RU"/>
        </w:rPr>
        <w:t xml:space="preserve">приведены в Приложении </w:t>
      </w:r>
      <w:r w:rsidR="00964577">
        <w:rPr>
          <w:rFonts w:ascii="Times New Roman" w:hAnsi="Times New Roman"/>
          <w:sz w:val="24"/>
          <w:szCs w:val="24"/>
          <w:lang w:eastAsia="ru-RU"/>
        </w:rPr>
        <w:t>5</w:t>
      </w:r>
      <w:r w:rsidR="005439E1" w:rsidRPr="003F23A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439E1" w:rsidRPr="003F23A5" w:rsidRDefault="005439E1" w:rsidP="003F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23A5">
        <w:rPr>
          <w:rFonts w:ascii="Times New Roman" w:hAnsi="Times New Roman"/>
          <w:b/>
          <w:sz w:val="24"/>
          <w:szCs w:val="24"/>
        </w:rPr>
        <w:t xml:space="preserve"> </w:t>
      </w:r>
    </w:p>
    <w:p w:rsidR="005439E1" w:rsidRDefault="005439E1" w:rsidP="003F23A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23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основании </w:t>
      </w:r>
      <w:proofErr w:type="gramStart"/>
      <w:r w:rsidRPr="003F23A5">
        <w:rPr>
          <w:rFonts w:ascii="Times New Roman" w:hAnsi="Times New Roman"/>
          <w:b/>
          <w:bCs/>
          <w:sz w:val="24"/>
          <w:szCs w:val="24"/>
          <w:lang w:eastAsia="ru-RU"/>
        </w:rPr>
        <w:t>изложенного</w:t>
      </w:r>
      <w:proofErr w:type="gramEnd"/>
      <w:r w:rsidRPr="003F23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настоящем заключении </w:t>
      </w:r>
      <w:r w:rsidRPr="003F23A5">
        <w:rPr>
          <w:rFonts w:ascii="Times New Roman" w:hAnsi="Times New Roman"/>
          <w:b/>
          <w:sz w:val="24"/>
          <w:szCs w:val="24"/>
        </w:rPr>
        <w:t>Контрольно-счетная палата Томской области сообщает следующее:</w:t>
      </w:r>
    </w:p>
    <w:p w:rsidR="00E001BF" w:rsidRDefault="00E001BF" w:rsidP="003F23A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ПОКА ПРОШЛОГОДНИЕ, ДОРАБАТЫВАЮ</w:t>
      </w:r>
    </w:p>
    <w:p w:rsidR="005439E1" w:rsidRPr="003F23A5" w:rsidRDefault="005439E1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F23A5">
        <w:rPr>
          <w:rFonts w:ascii="Times New Roman" w:hAnsi="Times New Roman"/>
          <w:sz w:val="24"/>
          <w:szCs w:val="24"/>
          <w:lang w:eastAsia="ru-RU"/>
        </w:rPr>
        <w:t>1. Законопроект в целом соответствует требованиям бюджетного законодательства и может быть принят в первом чтении.</w:t>
      </w:r>
    </w:p>
    <w:p w:rsidR="005439E1" w:rsidRPr="003F23A5" w:rsidRDefault="005439E1" w:rsidP="00C31A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3A5">
        <w:rPr>
          <w:rFonts w:ascii="Times New Roman" w:hAnsi="Times New Roman"/>
          <w:sz w:val="24"/>
          <w:szCs w:val="24"/>
        </w:rPr>
        <w:t xml:space="preserve">Документы и материалы, представленные вместе с проектом бюджета, в основном соответствуют перечню, установленному статьей 184.2 Бюджетного кодекса РФ. </w:t>
      </w:r>
      <w:r>
        <w:rPr>
          <w:rFonts w:ascii="Times New Roman" w:hAnsi="Times New Roman"/>
          <w:sz w:val="24"/>
          <w:szCs w:val="24"/>
        </w:rPr>
        <w:t>Отсутствует часть расчетов распределения межбюджетных трансфертов местным бюджетам.</w:t>
      </w:r>
    </w:p>
    <w:p w:rsidR="009F7E32" w:rsidRDefault="005439E1" w:rsidP="00727E2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2.</w:t>
      </w:r>
      <w:r w:rsidRPr="003F23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7E20" w:rsidRPr="00FF7DEA">
        <w:rPr>
          <w:rFonts w:ascii="Times New Roman" w:hAnsi="Times New Roman"/>
          <w:sz w:val="24"/>
          <w:szCs w:val="24"/>
        </w:rPr>
        <w:t>Провести сравнительный анализ показателей Прогноза социально-экономического развития Томской области</w:t>
      </w:r>
      <w:r w:rsidR="00727E20">
        <w:rPr>
          <w:rFonts w:ascii="Times New Roman" w:hAnsi="Times New Roman"/>
          <w:sz w:val="24"/>
          <w:szCs w:val="24"/>
        </w:rPr>
        <w:t xml:space="preserve"> на 2021 год и на плановый период 2022-2023 годов</w:t>
      </w:r>
      <w:r w:rsidR="00727E20" w:rsidRPr="00FF7DEA">
        <w:rPr>
          <w:rFonts w:ascii="Times New Roman" w:hAnsi="Times New Roman"/>
          <w:sz w:val="24"/>
          <w:szCs w:val="24"/>
        </w:rPr>
        <w:t xml:space="preserve"> с утвержденными в Стратегии развития Томской области </w:t>
      </w:r>
      <w:r w:rsidR="00727E20">
        <w:rPr>
          <w:rFonts w:ascii="Times New Roman" w:hAnsi="Times New Roman"/>
          <w:sz w:val="24"/>
          <w:szCs w:val="24"/>
        </w:rPr>
        <w:t xml:space="preserve">до 2030 </w:t>
      </w:r>
      <w:r w:rsidR="00727E20" w:rsidRPr="00FF7DEA">
        <w:rPr>
          <w:rFonts w:ascii="Times New Roman" w:hAnsi="Times New Roman"/>
          <w:sz w:val="24"/>
          <w:szCs w:val="24"/>
        </w:rPr>
        <w:t>год</w:t>
      </w:r>
      <w:r w:rsidR="00727E20">
        <w:rPr>
          <w:rFonts w:ascii="Times New Roman" w:hAnsi="Times New Roman"/>
          <w:sz w:val="24"/>
          <w:szCs w:val="24"/>
        </w:rPr>
        <w:t>а</w:t>
      </w:r>
      <w:r w:rsidR="00727E20" w:rsidRPr="00FF7DEA">
        <w:rPr>
          <w:rFonts w:ascii="Times New Roman" w:hAnsi="Times New Roman"/>
          <w:sz w:val="24"/>
          <w:szCs w:val="24"/>
        </w:rPr>
        <w:t xml:space="preserve"> не представляется возможным, </w:t>
      </w:r>
      <w:r w:rsidR="00727E20" w:rsidRPr="00727E20">
        <w:rPr>
          <w:rFonts w:ascii="Times New Roman" w:hAnsi="Times New Roman"/>
          <w:sz w:val="24"/>
          <w:szCs w:val="24"/>
        </w:rPr>
        <w:t>ввиду отсутствия на среднесрочный период планирования показателей Стратегии по трем</w:t>
      </w:r>
      <w:r w:rsidR="00727E20" w:rsidRPr="00FF7DEA">
        <w:rPr>
          <w:rFonts w:ascii="Times New Roman" w:hAnsi="Times New Roman"/>
          <w:sz w:val="24"/>
          <w:szCs w:val="24"/>
        </w:rPr>
        <w:t xml:space="preserve"> сценариям (</w:t>
      </w:r>
      <w:r w:rsidR="009F7E32">
        <w:rPr>
          <w:rFonts w:ascii="Times New Roman" w:hAnsi="Times New Roman"/>
          <w:sz w:val="24"/>
          <w:szCs w:val="24"/>
        </w:rPr>
        <w:t xml:space="preserve">ближайшие </w:t>
      </w:r>
      <w:r w:rsidR="00727E20">
        <w:rPr>
          <w:rFonts w:ascii="Times New Roman" w:hAnsi="Times New Roman"/>
          <w:sz w:val="24"/>
          <w:szCs w:val="24"/>
        </w:rPr>
        <w:t>ориентиры – 2025 и 2030 годы).</w:t>
      </w:r>
      <w:proofErr w:type="gramEnd"/>
      <w:r w:rsidR="00727E20">
        <w:rPr>
          <w:rFonts w:ascii="Times New Roman" w:hAnsi="Times New Roman"/>
          <w:sz w:val="24"/>
          <w:szCs w:val="24"/>
        </w:rPr>
        <w:t xml:space="preserve"> </w:t>
      </w:r>
      <w:r w:rsidR="00067A0B">
        <w:rPr>
          <w:rFonts w:ascii="Times New Roman" w:hAnsi="Times New Roman"/>
          <w:sz w:val="24"/>
          <w:szCs w:val="24"/>
        </w:rPr>
        <w:t xml:space="preserve">С </w:t>
      </w:r>
      <w:r w:rsidR="00067A0B" w:rsidRPr="00FF7DEA">
        <w:rPr>
          <w:rFonts w:ascii="Times New Roman" w:hAnsi="Times New Roman"/>
          <w:sz w:val="24"/>
          <w:szCs w:val="24"/>
        </w:rPr>
        <w:t>учетом изменений макроэкономической ситуаци</w:t>
      </w:r>
      <w:r w:rsidR="00067A0B">
        <w:rPr>
          <w:rFonts w:ascii="Times New Roman" w:hAnsi="Times New Roman"/>
          <w:sz w:val="24"/>
          <w:szCs w:val="24"/>
        </w:rPr>
        <w:t>и в регионе и в целом по стране</w:t>
      </w:r>
      <w:r w:rsidR="009F7E32">
        <w:rPr>
          <w:rFonts w:ascii="Times New Roman" w:hAnsi="Times New Roman"/>
          <w:sz w:val="24"/>
          <w:szCs w:val="24"/>
        </w:rPr>
        <w:t>,</w:t>
      </w:r>
      <w:r w:rsidR="00067A0B">
        <w:rPr>
          <w:rFonts w:ascii="Times New Roman" w:hAnsi="Times New Roman"/>
          <w:sz w:val="24"/>
          <w:szCs w:val="24"/>
        </w:rPr>
        <w:t xml:space="preserve"> </w:t>
      </w:r>
      <w:r w:rsidR="009F7E32">
        <w:rPr>
          <w:rFonts w:ascii="Times New Roman" w:hAnsi="Times New Roman"/>
          <w:sz w:val="24"/>
          <w:szCs w:val="24"/>
        </w:rPr>
        <w:t>характеризующейся замедлением темпов роста,</w:t>
      </w:r>
      <w:r w:rsidR="009F7E32" w:rsidRPr="009F7E32">
        <w:rPr>
          <w:rFonts w:ascii="Times New Roman" w:hAnsi="Times New Roman"/>
          <w:sz w:val="24"/>
          <w:szCs w:val="24"/>
        </w:rPr>
        <w:t xml:space="preserve"> </w:t>
      </w:r>
      <w:r w:rsidR="009F7E32">
        <w:rPr>
          <w:rFonts w:ascii="Times New Roman" w:hAnsi="Times New Roman"/>
          <w:sz w:val="24"/>
          <w:szCs w:val="24"/>
        </w:rPr>
        <w:t>целесообразна</w:t>
      </w:r>
      <w:r w:rsidR="009F7E32" w:rsidRPr="00FF7DEA">
        <w:rPr>
          <w:rFonts w:ascii="Times New Roman" w:hAnsi="Times New Roman"/>
          <w:sz w:val="24"/>
          <w:szCs w:val="24"/>
        </w:rPr>
        <w:t xml:space="preserve"> </w:t>
      </w:r>
      <w:r w:rsidR="009F7E32">
        <w:rPr>
          <w:rFonts w:ascii="Times New Roman" w:hAnsi="Times New Roman"/>
          <w:sz w:val="24"/>
          <w:szCs w:val="24"/>
        </w:rPr>
        <w:t xml:space="preserve">разработка структурных мер, направленных на раскрытие возможностей экономики региона. </w:t>
      </w:r>
    </w:p>
    <w:p w:rsidR="005439E1" w:rsidRPr="00F53EBB" w:rsidRDefault="005439E1" w:rsidP="003F23A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3F23A5">
        <w:rPr>
          <w:rFonts w:ascii="Times New Roman" w:hAnsi="Times New Roman"/>
          <w:sz w:val="24"/>
          <w:szCs w:val="24"/>
        </w:rPr>
        <w:t>Анализ прогнозных показателей по доходам областного бюджета</w:t>
      </w:r>
      <w:r>
        <w:rPr>
          <w:rFonts w:ascii="Times New Roman" w:hAnsi="Times New Roman"/>
          <w:sz w:val="24"/>
          <w:szCs w:val="24"/>
        </w:rPr>
        <w:t xml:space="preserve"> показал завышение ожидаемого поступления доходов в консолидированный бюджет Томской области в текущем году. С учетом расчетов прогнозных значений по формированию доходной части областного бюджета на очередной финансовый год и плановый период с учетом ожидаемой </w:t>
      </w:r>
      <w:proofErr w:type="gramStart"/>
      <w:r>
        <w:rPr>
          <w:rFonts w:ascii="Times New Roman" w:hAnsi="Times New Roman"/>
          <w:sz w:val="24"/>
          <w:szCs w:val="24"/>
        </w:rPr>
        <w:t>оценки, внесенные в проект бюджета плановые величины по доходным источникам имеют</w:t>
      </w:r>
      <w:proofErr w:type="gramEnd"/>
      <w:r>
        <w:rPr>
          <w:rFonts w:ascii="Times New Roman" w:hAnsi="Times New Roman"/>
          <w:sz w:val="24"/>
          <w:szCs w:val="24"/>
        </w:rPr>
        <w:t xml:space="preserve"> значительные риски неисполнения. Принятие предложенных Администрацией Томской области прогнозных значений по доходам может быть возможным </w:t>
      </w:r>
      <w:proofErr w:type="gramStart"/>
      <w:r>
        <w:rPr>
          <w:rFonts w:ascii="Times New Roman" w:hAnsi="Times New Roman"/>
          <w:sz w:val="24"/>
          <w:szCs w:val="24"/>
        </w:rPr>
        <w:t>при условии формирования действенного плана мероприятий для каждого администратора доходов с акцентом на усиление работы по 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мер, направленных на приоритетность применения полномочий по </w:t>
      </w:r>
      <w:r w:rsidRPr="00F53EBB">
        <w:rPr>
          <w:rFonts w:ascii="Times New Roman" w:hAnsi="Times New Roman"/>
          <w:sz w:val="24"/>
          <w:szCs w:val="24"/>
        </w:rPr>
        <w:t>мобилизации в бюджет платежей.</w:t>
      </w:r>
    </w:p>
    <w:p w:rsidR="005439E1" w:rsidRPr="00C21E62" w:rsidRDefault="005439E1" w:rsidP="00F53EB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53EB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53EBB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Анализ факторов, влияющих на увеличение доходов бюджета от использования имущества, находящегося в государственной собственности, свидетельствует о наличии резервов, связанных, в частности,  с повышением качества управления компаниями с государственным участием, в том числе в части: реализации единого подхода к дивидендной политике - соблюдение минимальных требований по дивидендным выплатам в размере 50% чистой прибыли, повышения эффективности участия представителей Томской области в органах управления</w:t>
      </w:r>
      <w:proofErr w:type="gramEnd"/>
      <w:r w:rsidRPr="00F53EBB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, а также повышения достоверности принимаемых перспективных планов и </w:t>
      </w:r>
      <w:r w:rsidRPr="00F53E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 финансово-хозяйственной деятельности унитарных предприятий и хозяйственных обществ с государственным участием</w:t>
      </w:r>
      <w:r w:rsidRPr="00C21E62">
        <w:rPr>
          <w:color w:val="000000"/>
          <w:sz w:val="24"/>
          <w:szCs w:val="24"/>
          <w:shd w:val="clear" w:color="auto" w:fill="FFFFFF"/>
        </w:rPr>
        <w:t>.</w:t>
      </w:r>
    </w:p>
    <w:p w:rsidR="005439E1" w:rsidRPr="00277D98" w:rsidRDefault="005439E1" w:rsidP="00F53EB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F53EBB">
        <w:rPr>
          <w:rFonts w:ascii="Times New Roman" w:hAnsi="Times New Roman"/>
          <w:bCs/>
          <w:sz w:val="24"/>
          <w:szCs w:val="24"/>
        </w:rPr>
        <w:t>Структура</w:t>
      </w:r>
      <w:r w:rsidRPr="00A303E8">
        <w:rPr>
          <w:rFonts w:ascii="Times New Roman" w:hAnsi="Times New Roman"/>
          <w:bCs/>
          <w:sz w:val="24"/>
          <w:szCs w:val="24"/>
        </w:rPr>
        <w:t xml:space="preserve"> расходов обл</w:t>
      </w:r>
      <w:r>
        <w:rPr>
          <w:rFonts w:ascii="Times New Roman" w:hAnsi="Times New Roman"/>
          <w:bCs/>
          <w:sz w:val="24"/>
          <w:szCs w:val="24"/>
        </w:rPr>
        <w:t>астного бюджета на 2021</w:t>
      </w:r>
      <w:r w:rsidRPr="00A303E8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3</w:t>
      </w:r>
      <w:r w:rsidRPr="00A303E8">
        <w:rPr>
          <w:rFonts w:ascii="Times New Roman" w:hAnsi="Times New Roman"/>
          <w:bCs/>
          <w:sz w:val="24"/>
          <w:szCs w:val="24"/>
        </w:rPr>
        <w:t xml:space="preserve"> годы в разрезе пяти стратегических</w:t>
      </w:r>
      <w:r w:rsidRPr="00DC0094">
        <w:rPr>
          <w:rFonts w:ascii="Times New Roman" w:hAnsi="Times New Roman"/>
          <w:bCs/>
          <w:sz w:val="24"/>
          <w:szCs w:val="24"/>
        </w:rPr>
        <w:t xml:space="preserve"> целей 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социально-экономического развития Томской области сохранила социальную направленность областного бюджета, на достижение социальной цели </w:t>
      </w:r>
      <w:r w:rsidRPr="00DC0094">
        <w:rPr>
          <w:rFonts w:ascii="Times New Roman" w:hAnsi="Times New Roman"/>
          <w:bCs/>
          <w:sz w:val="24"/>
          <w:szCs w:val="24"/>
        </w:rPr>
        <w:t>«Повышение уровня и качества жизни населения на всей территории Томской области, нак</w:t>
      </w:r>
      <w:r w:rsidRPr="00DC0094">
        <w:rPr>
          <w:rFonts w:ascii="Times New Roman" w:hAnsi="Times New Roman"/>
          <w:sz w:val="24"/>
          <w:szCs w:val="24"/>
        </w:rPr>
        <w:t xml:space="preserve">опление человеческого капитала» 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доля расходов </w:t>
      </w:r>
      <w:r w:rsidRPr="00DC0094">
        <w:rPr>
          <w:rFonts w:ascii="Times New Roman" w:hAnsi="Times New Roman"/>
          <w:sz w:val="24"/>
          <w:szCs w:val="24"/>
        </w:rPr>
        <w:t>на реализацию 8 государственных программ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277D98">
        <w:rPr>
          <w:rFonts w:ascii="Times New Roman" w:hAnsi="Times New Roman"/>
          <w:bCs/>
          <w:iCs/>
          <w:sz w:val="24"/>
          <w:szCs w:val="24"/>
        </w:rPr>
        <w:t>оставил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277D98">
        <w:rPr>
          <w:rFonts w:ascii="Times New Roman" w:hAnsi="Times New Roman"/>
          <w:bCs/>
          <w:iCs/>
          <w:sz w:val="24"/>
          <w:szCs w:val="24"/>
        </w:rPr>
        <w:t xml:space="preserve"> в законопроекте на 2021-2023 годы</w:t>
      </w:r>
      <w:r w:rsidRPr="00277D98">
        <w:rPr>
          <w:rFonts w:ascii="Times New Roman" w:hAnsi="Times New Roman"/>
          <w:sz w:val="24"/>
          <w:szCs w:val="24"/>
        </w:rPr>
        <w:t xml:space="preserve"> 69,5%, 68,1%, 64,2% соответственно, из </w:t>
      </w:r>
      <w:r w:rsidRPr="00277D98">
        <w:rPr>
          <w:rFonts w:ascii="Times New Roman" w:hAnsi="Times New Roman"/>
          <w:sz w:val="24"/>
          <w:szCs w:val="24"/>
        </w:rPr>
        <w:lastRenderedPageBreak/>
        <w:t>которых основная доля</w:t>
      </w:r>
      <w:proofErr w:type="gramEnd"/>
      <w:r w:rsidRPr="00277D98">
        <w:rPr>
          <w:rFonts w:ascii="Times New Roman" w:hAnsi="Times New Roman"/>
          <w:sz w:val="24"/>
          <w:szCs w:val="24"/>
        </w:rPr>
        <w:t xml:space="preserve"> расходов приходится на 3 госпрограммы: ГП «</w:t>
      </w:r>
      <w:r w:rsidRPr="00277D98">
        <w:rPr>
          <w:rFonts w:ascii="Times New Roman" w:hAnsi="Times New Roman"/>
          <w:sz w:val="24"/>
          <w:szCs w:val="24"/>
          <w:lang w:eastAsia="ru-RU"/>
        </w:rPr>
        <w:t>Развитие образования в Томской области»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>29,6</w:t>
      </w:r>
      <w:r w:rsidRPr="00277D98">
        <w:rPr>
          <w:rFonts w:ascii="Times New Roman" w:hAnsi="Times New Roman"/>
          <w:sz w:val="24"/>
          <w:szCs w:val="24"/>
        </w:rPr>
        <w:t xml:space="preserve">%, </w:t>
      </w:r>
      <w:r>
        <w:rPr>
          <w:rFonts w:ascii="Times New Roman" w:hAnsi="Times New Roman"/>
          <w:sz w:val="24"/>
          <w:szCs w:val="24"/>
        </w:rPr>
        <w:t>29,7</w:t>
      </w:r>
      <w:r w:rsidRPr="00277D98">
        <w:rPr>
          <w:rFonts w:ascii="Times New Roman" w:hAnsi="Times New Roman"/>
          <w:sz w:val="24"/>
          <w:szCs w:val="24"/>
        </w:rPr>
        <w:t xml:space="preserve">% и </w:t>
      </w:r>
      <w:r>
        <w:rPr>
          <w:rFonts w:ascii="Times New Roman" w:hAnsi="Times New Roman"/>
          <w:sz w:val="24"/>
          <w:szCs w:val="24"/>
        </w:rPr>
        <w:t>27,5</w:t>
      </w:r>
      <w:r w:rsidRPr="00277D98">
        <w:rPr>
          <w:rFonts w:ascii="Times New Roman" w:hAnsi="Times New Roman"/>
          <w:sz w:val="24"/>
          <w:szCs w:val="24"/>
        </w:rPr>
        <w:t>% соответственно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277D98">
        <w:rPr>
          <w:rFonts w:ascii="Times New Roman" w:hAnsi="Times New Roman"/>
          <w:sz w:val="24"/>
          <w:szCs w:val="24"/>
          <w:lang w:eastAsia="ru-RU"/>
        </w:rPr>
        <w:t>, ГП «Развитие здравоохранения в Томской области»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>18,5</w:t>
      </w:r>
      <w:r w:rsidRPr="00277D98">
        <w:rPr>
          <w:rFonts w:ascii="Times New Roman" w:hAnsi="Times New Roman"/>
          <w:sz w:val="24"/>
          <w:szCs w:val="24"/>
        </w:rPr>
        <w:t xml:space="preserve">%, </w:t>
      </w:r>
      <w:r>
        <w:rPr>
          <w:rFonts w:ascii="Times New Roman" w:hAnsi="Times New Roman"/>
          <w:sz w:val="24"/>
          <w:szCs w:val="24"/>
        </w:rPr>
        <w:t>17,0</w:t>
      </w:r>
      <w:r w:rsidRPr="00277D98">
        <w:rPr>
          <w:rFonts w:ascii="Times New Roman" w:hAnsi="Times New Roman"/>
          <w:sz w:val="24"/>
          <w:szCs w:val="24"/>
        </w:rPr>
        <w:t xml:space="preserve">% и </w:t>
      </w:r>
      <w:r>
        <w:rPr>
          <w:rFonts w:ascii="Times New Roman" w:hAnsi="Times New Roman"/>
          <w:sz w:val="24"/>
          <w:szCs w:val="24"/>
        </w:rPr>
        <w:t>16,5%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277D98">
        <w:rPr>
          <w:rFonts w:ascii="Times New Roman" w:hAnsi="Times New Roman"/>
          <w:sz w:val="24"/>
          <w:szCs w:val="24"/>
          <w:lang w:eastAsia="ru-RU"/>
        </w:rPr>
        <w:t xml:space="preserve"> и ГП «Социальная поддержка населения Томской области»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>15,3</w:t>
      </w:r>
      <w:r w:rsidRPr="00277D98">
        <w:rPr>
          <w:rFonts w:ascii="Times New Roman" w:hAnsi="Times New Roman"/>
          <w:sz w:val="24"/>
          <w:szCs w:val="24"/>
        </w:rPr>
        <w:t xml:space="preserve">%, </w:t>
      </w:r>
      <w:r>
        <w:rPr>
          <w:rFonts w:ascii="Times New Roman" w:hAnsi="Times New Roman"/>
          <w:sz w:val="24"/>
          <w:szCs w:val="24"/>
        </w:rPr>
        <w:t>15,2</w:t>
      </w:r>
      <w:r w:rsidRPr="00277D98">
        <w:rPr>
          <w:rFonts w:ascii="Times New Roman" w:hAnsi="Times New Roman"/>
          <w:sz w:val="24"/>
          <w:szCs w:val="24"/>
        </w:rPr>
        <w:t xml:space="preserve">% и </w:t>
      </w:r>
      <w:r>
        <w:rPr>
          <w:rFonts w:ascii="Times New Roman" w:hAnsi="Times New Roman"/>
          <w:sz w:val="24"/>
          <w:szCs w:val="24"/>
        </w:rPr>
        <w:t>14,5</w:t>
      </w:r>
      <w:r w:rsidRPr="00277D9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277D98">
        <w:rPr>
          <w:rFonts w:ascii="Times New Roman" w:hAnsi="Times New Roman"/>
          <w:sz w:val="24"/>
          <w:szCs w:val="24"/>
          <w:lang w:eastAsia="ru-RU"/>
        </w:rPr>
        <w:t>.</w:t>
      </w:r>
    </w:p>
    <w:p w:rsidR="005439E1" w:rsidRDefault="005439E1" w:rsidP="00BA0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D69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Суммарная доля программных расходов на основные мероприятия госпрограмм и </w:t>
      </w:r>
      <w:r w:rsidR="00B43824">
        <w:rPr>
          <w:rFonts w:ascii="Times New Roman" w:hAnsi="Times New Roman"/>
          <w:bCs/>
          <w:sz w:val="24"/>
          <w:szCs w:val="24"/>
        </w:rPr>
        <w:t>региональные</w:t>
      </w:r>
      <w:r>
        <w:rPr>
          <w:rFonts w:ascii="Times New Roman" w:hAnsi="Times New Roman"/>
          <w:bCs/>
          <w:sz w:val="24"/>
          <w:szCs w:val="24"/>
        </w:rPr>
        <w:t xml:space="preserve"> проект</w:t>
      </w:r>
      <w:r w:rsidR="00B43824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, носящих в </w:t>
      </w:r>
      <w:proofErr w:type="spellStart"/>
      <w:r>
        <w:rPr>
          <w:rFonts w:ascii="Times New Roman" w:hAnsi="Times New Roman"/>
          <w:bCs/>
          <w:sz w:val="24"/>
          <w:szCs w:val="24"/>
        </w:rPr>
        <w:t>т.ч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инвестиционный характер, составила на 2021-2023 годы только 30,9%, 30,5%, 28,4% соответственно, что свидетельствует о </w:t>
      </w:r>
      <w:r w:rsidRPr="00AD4EC3">
        <w:rPr>
          <w:rFonts w:ascii="Times New Roman" w:hAnsi="Times New Roman"/>
          <w:bCs/>
          <w:sz w:val="24"/>
          <w:szCs w:val="24"/>
        </w:rPr>
        <w:t>недостаточност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AD4EC3">
        <w:rPr>
          <w:rFonts w:ascii="Times New Roman" w:hAnsi="Times New Roman"/>
          <w:bCs/>
          <w:sz w:val="24"/>
          <w:szCs w:val="24"/>
        </w:rPr>
        <w:t xml:space="preserve"> финансовых ресурсов на </w:t>
      </w:r>
      <w:r>
        <w:rPr>
          <w:rFonts w:ascii="Times New Roman" w:hAnsi="Times New Roman"/>
          <w:bCs/>
          <w:sz w:val="24"/>
          <w:szCs w:val="24"/>
        </w:rPr>
        <w:t>улучшение социально-экономического развития</w:t>
      </w:r>
      <w:r w:rsidRPr="00AD4EC3">
        <w:rPr>
          <w:rFonts w:ascii="Times New Roman" w:hAnsi="Times New Roman"/>
          <w:bCs/>
          <w:sz w:val="24"/>
          <w:szCs w:val="24"/>
        </w:rPr>
        <w:t xml:space="preserve"> Томской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439E1" w:rsidRDefault="005439E1" w:rsidP="00797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9E1" w:rsidRDefault="005439E1" w:rsidP="00797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E4CF2">
        <w:rPr>
          <w:rFonts w:ascii="Times New Roman" w:hAnsi="Times New Roman"/>
          <w:sz w:val="24"/>
          <w:szCs w:val="24"/>
        </w:rPr>
        <w:t xml:space="preserve">При проведении отбора </w:t>
      </w:r>
      <w:r>
        <w:rPr>
          <w:rFonts w:ascii="Times New Roman" w:hAnsi="Times New Roman"/>
          <w:sz w:val="24"/>
          <w:szCs w:val="24"/>
        </w:rPr>
        <w:t xml:space="preserve">объектов капитального строительства в проекте бюджета </w:t>
      </w:r>
      <w:r w:rsidRPr="009E4CF2">
        <w:rPr>
          <w:rFonts w:ascii="Times New Roman" w:hAnsi="Times New Roman"/>
          <w:sz w:val="24"/>
          <w:szCs w:val="24"/>
        </w:rPr>
        <w:t>учтена приоритетность финансирования переход</w:t>
      </w:r>
      <w:r>
        <w:rPr>
          <w:rFonts w:ascii="Times New Roman" w:hAnsi="Times New Roman"/>
          <w:sz w:val="24"/>
          <w:szCs w:val="24"/>
        </w:rPr>
        <w:t>ящих объектов - 61</w:t>
      </w:r>
      <w:r w:rsidRPr="009E4CF2">
        <w:rPr>
          <w:rFonts w:ascii="Times New Roman" w:hAnsi="Times New Roman"/>
          <w:sz w:val="24"/>
          <w:szCs w:val="24"/>
        </w:rPr>
        <w:t xml:space="preserve">% от общего объема </w:t>
      </w:r>
      <w:r>
        <w:rPr>
          <w:rFonts w:ascii="Times New Roman" w:hAnsi="Times New Roman"/>
          <w:sz w:val="24"/>
          <w:szCs w:val="24"/>
        </w:rPr>
        <w:t xml:space="preserve">бюджетных инвестиций </w:t>
      </w:r>
      <w:r w:rsidRPr="009E4CF2">
        <w:rPr>
          <w:rFonts w:ascii="Times New Roman" w:hAnsi="Times New Roman"/>
          <w:sz w:val="24"/>
          <w:szCs w:val="24"/>
        </w:rPr>
        <w:t>направлено на переходящие объекты.</w:t>
      </w:r>
      <w:r>
        <w:rPr>
          <w:rFonts w:ascii="Times New Roman" w:hAnsi="Times New Roman"/>
          <w:sz w:val="24"/>
          <w:szCs w:val="24"/>
        </w:rPr>
        <w:t xml:space="preserve"> Выделяемых бюджетных инвестиций достаточно, чтобы в </w:t>
      </w:r>
      <w:r w:rsidRPr="00390CE4">
        <w:rPr>
          <w:rFonts w:ascii="Times New Roman" w:hAnsi="Times New Roman"/>
          <w:sz w:val="24"/>
          <w:szCs w:val="24"/>
        </w:rPr>
        <w:t xml:space="preserve">2021 году и в плановый период 2022 и 2023 годов </w:t>
      </w:r>
      <w:r>
        <w:rPr>
          <w:rFonts w:ascii="Times New Roman" w:hAnsi="Times New Roman"/>
          <w:sz w:val="24"/>
          <w:szCs w:val="24"/>
        </w:rPr>
        <w:t>завершить строительство 32 объектов из 43-х</w:t>
      </w:r>
      <w:r w:rsidRPr="00390C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учтенных в законопроекте. При этом</w:t>
      </w:r>
      <w:r w:rsidRPr="00390CE4">
        <w:rPr>
          <w:rFonts w:ascii="Times New Roman" w:hAnsi="Times New Roman"/>
          <w:sz w:val="24"/>
          <w:szCs w:val="24"/>
        </w:rPr>
        <w:t xml:space="preserve"> завершение 11 объектов возможно в случае своевременного </w:t>
      </w:r>
      <w:r>
        <w:rPr>
          <w:rFonts w:ascii="Times New Roman" w:hAnsi="Times New Roman"/>
          <w:sz w:val="24"/>
          <w:szCs w:val="24"/>
        </w:rPr>
        <w:t>выполнения проектно-сметной документации.</w:t>
      </w:r>
    </w:p>
    <w:p w:rsidR="005439E1" w:rsidRDefault="005439E1" w:rsidP="00797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9E1" w:rsidRPr="00D173C3" w:rsidRDefault="005439E1" w:rsidP="00797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173C3">
        <w:rPr>
          <w:rFonts w:ascii="Times New Roman" w:hAnsi="Times New Roman"/>
          <w:sz w:val="24"/>
          <w:szCs w:val="24"/>
        </w:rPr>
        <w:t xml:space="preserve">. </w:t>
      </w:r>
      <w:r w:rsidRPr="00D173C3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С учетом значительных рисков при прогнозировании доходной части областного бюджета, при его исполнении в </w:t>
      </w:r>
      <w:r>
        <w:rPr>
          <w:rFonts w:ascii="Times New Roman" w:hAnsi="Times New Roman"/>
          <w:sz w:val="24"/>
          <w:szCs w:val="24"/>
        </w:rPr>
        <w:t xml:space="preserve">следующем </w:t>
      </w:r>
      <w:r w:rsidRPr="00D173C3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году и плановом периоде долговая нагрузка на бюджет будет приближена к предельным значениям. Соответственно особого внимания потребует политика заимствований и сдерживания уровня государственного долга Томской области.</w:t>
      </w:r>
    </w:p>
    <w:p w:rsidR="005439E1" w:rsidRDefault="005439E1" w:rsidP="00797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9E1" w:rsidRPr="008C23FE" w:rsidRDefault="005439E1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23FE">
        <w:rPr>
          <w:rFonts w:ascii="Times New Roman" w:hAnsi="Times New Roman"/>
          <w:sz w:val="24"/>
          <w:szCs w:val="24"/>
        </w:rPr>
        <w:t xml:space="preserve">. Требования бюджетного законодательства по сбалансированности областного бюджета,  отношению дефицита областного бюджета к доходам без учета безвозмездных поступлений, параметрам государственного долга и соблюдению условий  </w:t>
      </w:r>
      <w:r w:rsidRPr="008C23FE">
        <w:rPr>
          <w:rFonts w:ascii="Times New Roman" w:hAnsi="Times New Roman"/>
          <w:color w:val="000000"/>
          <w:sz w:val="24"/>
          <w:szCs w:val="24"/>
        </w:rPr>
        <w:t>реструктуризации обязательств (задолженности) Томской области перед Российской Федерацией по бюджетным кредитам</w:t>
      </w:r>
      <w:r>
        <w:rPr>
          <w:rFonts w:ascii="Times New Roman" w:hAnsi="Times New Roman"/>
          <w:sz w:val="24"/>
          <w:szCs w:val="24"/>
        </w:rPr>
        <w:t xml:space="preserve"> на 2021</w:t>
      </w:r>
      <w:r w:rsidRPr="008C23FE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на плановый период 2022 и 2023</w:t>
      </w:r>
      <w:r w:rsidRPr="008C23FE">
        <w:rPr>
          <w:rFonts w:ascii="Times New Roman" w:hAnsi="Times New Roman"/>
          <w:sz w:val="24"/>
          <w:szCs w:val="24"/>
        </w:rPr>
        <w:t xml:space="preserve"> годов в проекте бюджета соблюдены.</w:t>
      </w:r>
    </w:p>
    <w:p w:rsidR="005439E1" w:rsidRDefault="005439E1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9E1" w:rsidRDefault="005439E1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65A" w:rsidRDefault="0079165A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65A" w:rsidRDefault="0079165A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65A" w:rsidRDefault="0079165A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65A" w:rsidRDefault="0079165A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65A" w:rsidRDefault="0079165A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65A" w:rsidRDefault="0079165A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65A" w:rsidRDefault="0079165A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65A" w:rsidRDefault="0079165A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9E1" w:rsidRPr="003F23A5" w:rsidRDefault="005439E1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9E1" w:rsidRPr="003F23A5" w:rsidRDefault="005439E1" w:rsidP="003F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Председатель</w:t>
      </w:r>
    </w:p>
    <w:p w:rsidR="005439E1" w:rsidRPr="003F23A5" w:rsidRDefault="005439E1" w:rsidP="003F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Контрольно-счетной палаты</w:t>
      </w:r>
    </w:p>
    <w:p w:rsidR="005439E1" w:rsidRPr="004839EA" w:rsidRDefault="005439E1" w:rsidP="00162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Томской области</w:t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  <w:t>А.Д. Пронькин</w:t>
      </w:r>
    </w:p>
    <w:sectPr w:rsidR="005439E1" w:rsidRPr="004839EA" w:rsidSect="00AE3596">
      <w:headerReference w:type="default" r:id="rId13"/>
      <w:pgSz w:w="11906" w:h="16838"/>
      <w:pgMar w:top="85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E3" w:rsidRDefault="00EE3BE3" w:rsidP="00AE3596">
      <w:pPr>
        <w:spacing w:after="0" w:line="240" w:lineRule="auto"/>
      </w:pPr>
      <w:r>
        <w:separator/>
      </w:r>
    </w:p>
  </w:endnote>
  <w:endnote w:type="continuationSeparator" w:id="0">
    <w:p w:rsidR="00EE3BE3" w:rsidRDefault="00EE3BE3" w:rsidP="00AE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Neue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Neue LT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E3" w:rsidRDefault="00EE3BE3" w:rsidP="00AE3596">
      <w:pPr>
        <w:spacing w:after="0" w:line="240" w:lineRule="auto"/>
      </w:pPr>
      <w:r>
        <w:separator/>
      </w:r>
    </w:p>
  </w:footnote>
  <w:footnote w:type="continuationSeparator" w:id="0">
    <w:p w:rsidR="00EE3BE3" w:rsidRDefault="00EE3BE3" w:rsidP="00AE3596">
      <w:pPr>
        <w:spacing w:after="0" w:line="240" w:lineRule="auto"/>
      </w:pPr>
      <w:r>
        <w:continuationSeparator/>
      </w:r>
    </w:p>
  </w:footnote>
  <w:footnote w:id="1">
    <w:p w:rsidR="00967F0E" w:rsidRPr="00D843CA" w:rsidRDefault="00967F0E" w:rsidP="008E1926">
      <w:pPr>
        <w:pStyle w:val="afff"/>
        <w:rPr>
          <w:rFonts w:ascii="Times New Roman" w:hAnsi="Times New Roman"/>
          <w:sz w:val="14"/>
          <w:szCs w:val="14"/>
        </w:rPr>
      </w:pPr>
      <w:r w:rsidRPr="004E1777">
        <w:rPr>
          <w:rStyle w:val="afff1"/>
          <w:rFonts w:ascii="Times New Roman" w:hAnsi="Times New Roman"/>
          <w:sz w:val="14"/>
          <w:szCs w:val="14"/>
        </w:rPr>
        <w:footnoteRef/>
      </w:r>
      <w:r w:rsidRPr="004E1777">
        <w:rPr>
          <w:rFonts w:ascii="Times New Roman" w:hAnsi="Times New Roman"/>
          <w:sz w:val="14"/>
          <w:szCs w:val="14"/>
        </w:rPr>
        <w:t xml:space="preserve"> </w:t>
      </w:r>
      <w:r w:rsidRPr="00D843CA">
        <w:rPr>
          <w:rFonts w:ascii="Times New Roman" w:hAnsi="Times New Roman"/>
          <w:sz w:val="14"/>
          <w:szCs w:val="14"/>
        </w:rPr>
        <w:t xml:space="preserve">2018-2019 годы по данным Росстата.  Данные за 2018-20192020-2024 гг. из  Прогноза социально-экономического развития Российской Федерации на 2022 год и на плановый период 2023 и 2024 годов, представленного в пакете документов к проекту федерального закона о федеральном бюджете на 2022 год и на плановый период 2023 и 2024 годов, внесенного в Государственную Думу Российской Федерации 30.09.2021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0E" w:rsidRDefault="00967F0E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E001BF">
      <w:rPr>
        <w:noProof/>
      </w:rPr>
      <w:t>42</w:t>
    </w:r>
    <w:r>
      <w:rPr>
        <w:noProof/>
      </w:rPr>
      <w:fldChar w:fldCharType="end"/>
    </w:r>
  </w:p>
  <w:p w:rsidR="00967F0E" w:rsidRDefault="00967F0E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001"/>
    <w:multiLevelType w:val="hybridMultilevel"/>
    <w:tmpl w:val="21D8A6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D075E"/>
    <w:multiLevelType w:val="hybridMultilevel"/>
    <w:tmpl w:val="AF84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1328"/>
    <w:multiLevelType w:val="hybridMultilevel"/>
    <w:tmpl w:val="7E7A9E42"/>
    <w:lvl w:ilvl="0" w:tplc="ED8CDD5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DFA6033"/>
    <w:multiLevelType w:val="hybridMultilevel"/>
    <w:tmpl w:val="9CFE31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2327F0"/>
    <w:multiLevelType w:val="hybridMultilevel"/>
    <w:tmpl w:val="9762087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A1F1E"/>
    <w:multiLevelType w:val="hybridMultilevel"/>
    <w:tmpl w:val="FB70B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242CC0"/>
    <w:multiLevelType w:val="hybridMultilevel"/>
    <w:tmpl w:val="D784941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>
    <w:nsid w:val="17C21147"/>
    <w:multiLevelType w:val="hybridMultilevel"/>
    <w:tmpl w:val="FBB868F4"/>
    <w:lvl w:ilvl="0" w:tplc="8BE6761E">
      <w:start w:val="8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B22C32"/>
    <w:multiLevelType w:val="hybridMultilevel"/>
    <w:tmpl w:val="6B9A8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0A2D99"/>
    <w:multiLevelType w:val="hybridMultilevel"/>
    <w:tmpl w:val="0CAC895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33C28"/>
    <w:multiLevelType w:val="hybridMultilevel"/>
    <w:tmpl w:val="36F256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610DD4"/>
    <w:multiLevelType w:val="hybridMultilevel"/>
    <w:tmpl w:val="565EA73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06679"/>
    <w:multiLevelType w:val="hybridMultilevel"/>
    <w:tmpl w:val="57FA827E"/>
    <w:lvl w:ilvl="0" w:tplc="04190001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3C577D"/>
    <w:multiLevelType w:val="hybridMultilevel"/>
    <w:tmpl w:val="637E5C9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17AFE"/>
    <w:multiLevelType w:val="hybridMultilevel"/>
    <w:tmpl w:val="CDF6D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6F634E"/>
    <w:multiLevelType w:val="hybridMultilevel"/>
    <w:tmpl w:val="8F3458D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3454CAE"/>
    <w:multiLevelType w:val="hybridMultilevel"/>
    <w:tmpl w:val="30603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02FB1"/>
    <w:multiLevelType w:val="hybridMultilevel"/>
    <w:tmpl w:val="B5143912"/>
    <w:lvl w:ilvl="0" w:tplc="4154A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BC7C62"/>
    <w:multiLevelType w:val="hybridMultilevel"/>
    <w:tmpl w:val="1DBC068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73071"/>
    <w:multiLevelType w:val="hybridMultilevel"/>
    <w:tmpl w:val="11B4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B67CA"/>
    <w:multiLevelType w:val="hybridMultilevel"/>
    <w:tmpl w:val="1D0E0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EE24B0"/>
    <w:multiLevelType w:val="hybridMultilevel"/>
    <w:tmpl w:val="5CA45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757919"/>
    <w:multiLevelType w:val="hybridMultilevel"/>
    <w:tmpl w:val="20A25AF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8410E"/>
    <w:multiLevelType w:val="hybridMultilevel"/>
    <w:tmpl w:val="0418770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83DB4"/>
    <w:multiLevelType w:val="hybridMultilevel"/>
    <w:tmpl w:val="DBC4AC5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D1C6E"/>
    <w:multiLevelType w:val="hybridMultilevel"/>
    <w:tmpl w:val="9BAE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06E2A"/>
    <w:multiLevelType w:val="hybridMultilevel"/>
    <w:tmpl w:val="A9EE86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7231B79"/>
    <w:multiLevelType w:val="hybridMultilevel"/>
    <w:tmpl w:val="46441C8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3FDE"/>
    <w:multiLevelType w:val="hybridMultilevel"/>
    <w:tmpl w:val="379A6C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8A5971"/>
    <w:multiLevelType w:val="hybridMultilevel"/>
    <w:tmpl w:val="0CBAC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66D71"/>
    <w:multiLevelType w:val="hybridMultilevel"/>
    <w:tmpl w:val="285CD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682559A"/>
    <w:multiLevelType w:val="multilevel"/>
    <w:tmpl w:val="832C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A92F78"/>
    <w:multiLevelType w:val="hybridMultilevel"/>
    <w:tmpl w:val="BBC60F4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3">
    <w:nsid w:val="6767235F"/>
    <w:multiLevelType w:val="hybridMultilevel"/>
    <w:tmpl w:val="6F940A42"/>
    <w:lvl w:ilvl="0" w:tplc="8FDC5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836ACB"/>
    <w:multiLevelType w:val="hybridMultilevel"/>
    <w:tmpl w:val="8E782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146E3F"/>
    <w:multiLevelType w:val="hybridMultilevel"/>
    <w:tmpl w:val="FC4C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B38C4"/>
    <w:multiLevelType w:val="hybridMultilevel"/>
    <w:tmpl w:val="044AF18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A5362"/>
    <w:multiLevelType w:val="hybridMultilevel"/>
    <w:tmpl w:val="4F447392"/>
    <w:lvl w:ilvl="0" w:tplc="C0DE7796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>
    <w:nsid w:val="6E0346B4"/>
    <w:multiLevelType w:val="hybridMultilevel"/>
    <w:tmpl w:val="8850028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E9D559A"/>
    <w:multiLevelType w:val="hybridMultilevel"/>
    <w:tmpl w:val="68109E2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0">
    <w:nsid w:val="716206C9"/>
    <w:multiLevelType w:val="hybridMultilevel"/>
    <w:tmpl w:val="1F74F5A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B5952"/>
    <w:multiLevelType w:val="hybridMultilevel"/>
    <w:tmpl w:val="A998D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17512E"/>
    <w:multiLevelType w:val="hybridMultilevel"/>
    <w:tmpl w:val="2CC6F032"/>
    <w:lvl w:ilvl="0" w:tplc="A0DECC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67206"/>
    <w:multiLevelType w:val="hybridMultilevel"/>
    <w:tmpl w:val="21705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AF39F0"/>
    <w:multiLevelType w:val="hybridMultilevel"/>
    <w:tmpl w:val="E25EE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5"/>
  </w:num>
  <w:num w:numId="4">
    <w:abstractNumId w:val="4"/>
  </w:num>
  <w:num w:numId="5">
    <w:abstractNumId w:val="40"/>
  </w:num>
  <w:num w:numId="6">
    <w:abstractNumId w:val="0"/>
  </w:num>
  <w:num w:numId="7">
    <w:abstractNumId w:val="33"/>
  </w:num>
  <w:num w:numId="8">
    <w:abstractNumId w:val="36"/>
  </w:num>
  <w:num w:numId="9">
    <w:abstractNumId w:val="13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30"/>
  </w:num>
  <w:num w:numId="15">
    <w:abstractNumId w:val="15"/>
  </w:num>
  <w:num w:numId="16">
    <w:abstractNumId w:val="23"/>
  </w:num>
  <w:num w:numId="17">
    <w:abstractNumId w:val="22"/>
  </w:num>
  <w:num w:numId="18">
    <w:abstractNumId w:val="11"/>
  </w:num>
  <w:num w:numId="19">
    <w:abstractNumId w:val="18"/>
  </w:num>
  <w:num w:numId="20">
    <w:abstractNumId w:val="19"/>
  </w:num>
  <w:num w:numId="21">
    <w:abstractNumId w:val="27"/>
  </w:num>
  <w:num w:numId="22">
    <w:abstractNumId w:val="9"/>
  </w:num>
  <w:num w:numId="23">
    <w:abstractNumId w:val="24"/>
  </w:num>
  <w:num w:numId="24">
    <w:abstractNumId w:val="35"/>
  </w:num>
  <w:num w:numId="25">
    <w:abstractNumId w:val="32"/>
  </w:num>
  <w:num w:numId="26">
    <w:abstractNumId w:val="2"/>
  </w:num>
  <w:num w:numId="27">
    <w:abstractNumId w:val="41"/>
  </w:num>
  <w:num w:numId="28">
    <w:abstractNumId w:val="44"/>
  </w:num>
  <w:num w:numId="29">
    <w:abstractNumId w:val="34"/>
  </w:num>
  <w:num w:numId="30">
    <w:abstractNumId w:val="28"/>
  </w:num>
  <w:num w:numId="31">
    <w:abstractNumId w:val="6"/>
  </w:num>
  <w:num w:numId="32">
    <w:abstractNumId w:val="43"/>
  </w:num>
  <w:num w:numId="33">
    <w:abstractNumId w:val="37"/>
  </w:num>
  <w:num w:numId="34">
    <w:abstractNumId w:val="3"/>
  </w:num>
  <w:num w:numId="35">
    <w:abstractNumId w:val="38"/>
  </w:num>
  <w:num w:numId="36">
    <w:abstractNumId w:val="1"/>
  </w:num>
  <w:num w:numId="37">
    <w:abstractNumId w:val="26"/>
  </w:num>
  <w:num w:numId="38">
    <w:abstractNumId w:val="31"/>
  </w:num>
  <w:num w:numId="39">
    <w:abstractNumId w:val="20"/>
  </w:num>
  <w:num w:numId="40">
    <w:abstractNumId w:val="25"/>
  </w:num>
  <w:num w:numId="41">
    <w:abstractNumId w:val="16"/>
  </w:num>
  <w:num w:numId="42">
    <w:abstractNumId w:val="42"/>
  </w:num>
  <w:num w:numId="43">
    <w:abstractNumId w:val="29"/>
  </w:num>
  <w:num w:numId="44">
    <w:abstractNumId w:val="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969"/>
    <w:rsid w:val="00003DC4"/>
    <w:rsid w:val="000040FE"/>
    <w:rsid w:val="00004E4F"/>
    <w:rsid w:val="00005B4C"/>
    <w:rsid w:val="0001186D"/>
    <w:rsid w:val="0001438B"/>
    <w:rsid w:val="00015E4C"/>
    <w:rsid w:val="00016604"/>
    <w:rsid w:val="0002244B"/>
    <w:rsid w:val="000224E0"/>
    <w:rsid w:val="0002305B"/>
    <w:rsid w:val="00023CD7"/>
    <w:rsid w:val="000250F4"/>
    <w:rsid w:val="00026087"/>
    <w:rsid w:val="000311BD"/>
    <w:rsid w:val="00036306"/>
    <w:rsid w:val="00036D2D"/>
    <w:rsid w:val="00037A40"/>
    <w:rsid w:val="000403D0"/>
    <w:rsid w:val="0004200F"/>
    <w:rsid w:val="000441C2"/>
    <w:rsid w:val="000450DF"/>
    <w:rsid w:val="000469C4"/>
    <w:rsid w:val="000535BD"/>
    <w:rsid w:val="00054170"/>
    <w:rsid w:val="000545B0"/>
    <w:rsid w:val="00063056"/>
    <w:rsid w:val="0006437D"/>
    <w:rsid w:val="000657A3"/>
    <w:rsid w:val="00065D3C"/>
    <w:rsid w:val="00067659"/>
    <w:rsid w:val="00067A0B"/>
    <w:rsid w:val="00067A79"/>
    <w:rsid w:val="00071615"/>
    <w:rsid w:val="00074096"/>
    <w:rsid w:val="00081857"/>
    <w:rsid w:val="000869D6"/>
    <w:rsid w:val="00087187"/>
    <w:rsid w:val="00087F78"/>
    <w:rsid w:val="00090F6A"/>
    <w:rsid w:val="00092DA1"/>
    <w:rsid w:val="000935A7"/>
    <w:rsid w:val="00095CA6"/>
    <w:rsid w:val="000A28FA"/>
    <w:rsid w:val="000A299D"/>
    <w:rsid w:val="000A3611"/>
    <w:rsid w:val="000A61C8"/>
    <w:rsid w:val="000B0ECF"/>
    <w:rsid w:val="000B1FFF"/>
    <w:rsid w:val="000B2BF2"/>
    <w:rsid w:val="000B302D"/>
    <w:rsid w:val="000B4310"/>
    <w:rsid w:val="000B74A7"/>
    <w:rsid w:val="000C248F"/>
    <w:rsid w:val="000C5B87"/>
    <w:rsid w:val="000D14BF"/>
    <w:rsid w:val="000D3AF8"/>
    <w:rsid w:val="000D416F"/>
    <w:rsid w:val="000D484C"/>
    <w:rsid w:val="000D7810"/>
    <w:rsid w:val="000E1ACA"/>
    <w:rsid w:val="000E1C8D"/>
    <w:rsid w:val="000E2526"/>
    <w:rsid w:val="000F25A4"/>
    <w:rsid w:val="000F5A77"/>
    <w:rsid w:val="000F5E53"/>
    <w:rsid w:val="00103128"/>
    <w:rsid w:val="0010585A"/>
    <w:rsid w:val="00112A0A"/>
    <w:rsid w:val="00112FE1"/>
    <w:rsid w:val="00114AB5"/>
    <w:rsid w:val="00114CE3"/>
    <w:rsid w:val="0012095E"/>
    <w:rsid w:val="001229D9"/>
    <w:rsid w:val="0012336C"/>
    <w:rsid w:val="00124C26"/>
    <w:rsid w:val="00125047"/>
    <w:rsid w:val="001258FA"/>
    <w:rsid w:val="00131553"/>
    <w:rsid w:val="001361D8"/>
    <w:rsid w:val="00136C6C"/>
    <w:rsid w:val="0014102D"/>
    <w:rsid w:val="00143702"/>
    <w:rsid w:val="0014428C"/>
    <w:rsid w:val="00144334"/>
    <w:rsid w:val="00145E1B"/>
    <w:rsid w:val="00147E59"/>
    <w:rsid w:val="00151AF1"/>
    <w:rsid w:val="00151EF0"/>
    <w:rsid w:val="00152684"/>
    <w:rsid w:val="00160389"/>
    <w:rsid w:val="0016298C"/>
    <w:rsid w:val="00165BE5"/>
    <w:rsid w:val="001710D6"/>
    <w:rsid w:val="001716CD"/>
    <w:rsid w:val="00171768"/>
    <w:rsid w:val="0017287B"/>
    <w:rsid w:val="00173541"/>
    <w:rsid w:val="001735CD"/>
    <w:rsid w:val="001743E1"/>
    <w:rsid w:val="001759A3"/>
    <w:rsid w:val="00176196"/>
    <w:rsid w:val="00176EE1"/>
    <w:rsid w:val="001814A0"/>
    <w:rsid w:val="00183BD7"/>
    <w:rsid w:val="00186001"/>
    <w:rsid w:val="00187F04"/>
    <w:rsid w:val="00190837"/>
    <w:rsid w:val="00194929"/>
    <w:rsid w:val="00194DF4"/>
    <w:rsid w:val="001955ED"/>
    <w:rsid w:val="0019666D"/>
    <w:rsid w:val="001A3884"/>
    <w:rsid w:val="001A6802"/>
    <w:rsid w:val="001A7E1C"/>
    <w:rsid w:val="001B0807"/>
    <w:rsid w:val="001B1FEA"/>
    <w:rsid w:val="001B6AFA"/>
    <w:rsid w:val="001C00AD"/>
    <w:rsid w:val="001C0B29"/>
    <w:rsid w:val="001D6594"/>
    <w:rsid w:val="001D78C8"/>
    <w:rsid w:val="001E3AE0"/>
    <w:rsid w:val="001E4617"/>
    <w:rsid w:val="001F1467"/>
    <w:rsid w:val="001F1A2A"/>
    <w:rsid w:val="001F236D"/>
    <w:rsid w:val="001F28B8"/>
    <w:rsid w:val="001F5D01"/>
    <w:rsid w:val="001F7D5D"/>
    <w:rsid w:val="00202449"/>
    <w:rsid w:val="0021041E"/>
    <w:rsid w:val="00213E8E"/>
    <w:rsid w:val="00213EDA"/>
    <w:rsid w:val="00214B21"/>
    <w:rsid w:val="002151E1"/>
    <w:rsid w:val="002161F4"/>
    <w:rsid w:val="00220D9B"/>
    <w:rsid w:val="002226C8"/>
    <w:rsid w:val="00231701"/>
    <w:rsid w:val="00234DDC"/>
    <w:rsid w:val="00235D0E"/>
    <w:rsid w:val="00236DFC"/>
    <w:rsid w:val="00240C57"/>
    <w:rsid w:val="00242447"/>
    <w:rsid w:val="002433FD"/>
    <w:rsid w:val="0024512E"/>
    <w:rsid w:val="0024733C"/>
    <w:rsid w:val="00247BE8"/>
    <w:rsid w:val="002518F5"/>
    <w:rsid w:val="00252DD5"/>
    <w:rsid w:val="00253722"/>
    <w:rsid w:val="002571F8"/>
    <w:rsid w:val="002618DB"/>
    <w:rsid w:val="002639E4"/>
    <w:rsid w:val="00265940"/>
    <w:rsid w:val="00273F7C"/>
    <w:rsid w:val="00277D98"/>
    <w:rsid w:val="00290E7E"/>
    <w:rsid w:val="00292147"/>
    <w:rsid w:val="00292C23"/>
    <w:rsid w:val="002A2750"/>
    <w:rsid w:val="002A5028"/>
    <w:rsid w:val="002A783D"/>
    <w:rsid w:val="002B08EA"/>
    <w:rsid w:val="002B225C"/>
    <w:rsid w:val="002B238B"/>
    <w:rsid w:val="002B2F18"/>
    <w:rsid w:val="002B3C5D"/>
    <w:rsid w:val="002B3FC3"/>
    <w:rsid w:val="002B634F"/>
    <w:rsid w:val="002C14F2"/>
    <w:rsid w:val="002C2488"/>
    <w:rsid w:val="002C3D26"/>
    <w:rsid w:val="002C542B"/>
    <w:rsid w:val="002C54C8"/>
    <w:rsid w:val="002D09DE"/>
    <w:rsid w:val="002D1B8E"/>
    <w:rsid w:val="002D24C7"/>
    <w:rsid w:val="002D3AEF"/>
    <w:rsid w:val="002D3B4B"/>
    <w:rsid w:val="002D483B"/>
    <w:rsid w:val="002D4F35"/>
    <w:rsid w:val="002D6B7C"/>
    <w:rsid w:val="002D70EB"/>
    <w:rsid w:val="002E1A6C"/>
    <w:rsid w:val="002E1C34"/>
    <w:rsid w:val="002E4B86"/>
    <w:rsid w:val="002F374C"/>
    <w:rsid w:val="002F376D"/>
    <w:rsid w:val="0030464D"/>
    <w:rsid w:val="00307556"/>
    <w:rsid w:val="00310651"/>
    <w:rsid w:val="003115E6"/>
    <w:rsid w:val="00315439"/>
    <w:rsid w:val="003170CE"/>
    <w:rsid w:val="00317C72"/>
    <w:rsid w:val="00321E1E"/>
    <w:rsid w:val="003223F3"/>
    <w:rsid w:val="003229EC"/>
    <w:rsid w:val="00323D9D"/>
    <w:rsid w:val="00326FBD"/>
    <w:rsid w:val="0033079C"/>
    <w:rsid w:val="00333127"/>
    <w:rsid w:val="00335ACC"/>
    <w:rsid w:val="00341642"/>
    <w:rsid w:val="003437FF"/>
    <w:rsid w:val="0034464F"/>
    <w:rsid w:val="0034523B"/>
    <w:rsid w:val="0035111F"/>
    <w:rsid w:val="0035368D"/>
    <w:rsid w:val="00354E9D"/>
    <w:rsid w:val="00356C92"/>
    <w:rsid w:val="00357CF5"/>
    <w:rsid w:val="0036084C"/>
    <w:rsid w:val="00362B29"/>
    <w:rsid w:val="003634CF"/>
    <w:rsid w:val="00363A63"/>
    <w:rsid w:val="0036539C"/>
    <w:rsid w:val="00366377"/>
    <w:rsid w:val="00367857"/>
    <w:rsid w:val="003727AF"/>
    <w:rsid w:val="0037394B"/>
    <w:rsid w:val="003745BA"/>
    <w:rsid w:val="00375742"/>
    <w:rsid w:val="0037752C"/>
    <w:rsid w:val="00381575"/>
    <w:rsid w:val="00383CE3"/>
    <w:rsid w:val="00386B2F"/>
    <w:rsid w:val="003905E9"/>
    <w:rsid w:val="00390C2E"/>
    <w:rsid w:val="00390CE4"/>
    <w:rsid w:val="00394718"/>
    <w:rsid w:val="003A1A7A"/>
    <w:rsid w:val="003A1ABA"/>
    <w:rsid w:val="003A3452"/>
    <w:rsid w:val="003A388B"/>
    <w:rsid w:val="003A3F7B"/>
    <w:rsid w:val="003B065A"/>
    <w:rsid w:val="003B1725"/>
    <w:rsid w:val="003B3526"/>
    <w:rsid w:val="003B4565"/>
    <w:rsid w:val="003B4E59"/>
    <w:rsid w:val="003B7B0C"/>
    <w:rsid w:val="003C0CA8"/>
    <w:rsid w:val="003C50A9"/>
    <w:rsid w:val="003C5999"/>
    <w:rsid w:val="003C7A17"/>
    <w:rsid w:val="003D2B87"/>
    <w:rsid w:val="003D57A7"/>
    <w:rsid w:val="003D6521"/>
    <w:rsid w:val="003D7324"/>
    <w:rsid w:val="003E02E8"/>
    <w:rsid w:val="003E1377"/>
    <w:rsid w:val="003E38E1"/>
    <w:rsid w:val="003E7233"/>
    <w:rsid w:val="003F01DC"/>
    <w:rsid w:val="003F23A5"/>
    <w:rsid w:val="003F2789"/>
    <w:rsid w:val="003F7026"/>
    <w:rsid w:val="00400B1C"/>
    <w:rsid w:val="004031A4"/>
    <w:rsid w:val="00404039"/>
    <w:rsid w:val="004050C9"/>
    <w:rsid w:val="00411ECF"/>
    <w:rsid w:val="004126B1"/>
    <w:rsid w:val="004137A1"/>
    <w:rsid w:val="00414A9B"/>
    <w:rsid w:val="00414D56"/>
    <w:rsid w:val="00421C51"/>
    <w:rsid w:val="00423607"/>
    <w:rsid w:val="0042389F"/>
    <w:rsid w:val="00425533"/>
    <w:rsid w:val="00425DBD"/>
    <w:rsid w:val="00426899"/>
    <w:rsid w:val="00426A1C"/>
    <w:rsid w:val="004310D9"/>
    <w:rsid w:val="00432C14"/>
    <w:rsid w:val="00433ED2"/>
    <w:rsid w:val="00436189"/>
    <w:rsid w:val="004404EB"/>
    <w:rsid w:val="00440559"/>
    <w:rsid w:val="00445BEB"/>
    <w:rsid w:val="00447481"/>
    <w:rsid w:val="004510CD"/>
    <w:rsid w:val="00453C42"/>
    <w:rsid w:val="00454FB7"/>
    <w:rsid w:val="004617B0"/>
    <w:rsid w:val="00461A19"/>
    <w:rsid w:val="00461B95"/>
    <w:rsid w:val="0046527D"/>
    <w:rsid w:val="00465EA3"/>
    <w:rsid w:val="004734AD"/>
    <w:rsid w:val="004839EA"/>
    <w:rsid w:val="00485A0B"/>
    <w:rsid w:val="004862A0"/>
    <w:rsid w:val="0049085B"/>
    <w:rsid w:val="004922B9"/>
    <w:rsid w:val="004942EC"/>
    <w:rsid w:val="00494715"/>
    <w:rsid w:val="00494B79"/>
    <w:rsid w:val="00496276"/>
    <w:rsid w:val="004A005C"/>
    <w:rsid w:val="004A1831"/>
    <w:rsid w:val="004A4C80"/>
    <w:rsid w:val="004A5537"/>
    <w:rsid w:val="004A63AF"/>
    <w:rsid w:val="004A6750"/>
    <w:rsid w:val="004A79CC"/>
    <w:rsid w:val="004B1F41"/>
    <w:rsid w:val="004B371F"/>
    <w:rsid w:val="004B4BE1"/>
    <w:rsid w:val="004B531A"/>
    <w:rsid w:val="004B57FA"/>
    <w:rsid w:val="004B6261"/>
    <w:rsid w:val="004C0EE8"/>
    <w:rsid w:val="004C2887"/>
    <w:rsid w:val="004C50BB"/>
    <w:rsid w:val="004C66F2"/>
    <w:rsid w:val="004C6B1E"/>
    <w:rsid w:val="004C7BA0"/>
    <w:rsid w:val="004D075D"/>
    <w:rsid w:val="004D1653"/>
    <w:rsid w:val="004D2856"/>
    <w:rsid w:val="004D40D8"/>
    <w:rsid w:val="004E0E7D"/>
    <w:rsid w:val="004E207F"/>
    <w:rsid w:val="004E627C"/>
    <w:rsid w:val="004E755E"/>
    <w:rsid w:val="004F0463"/>
    <w:rsid w:val="004F04F4"/>
    <w:rsid w:val="004F385A"/>
    <w:rsid w:val="004F3D20"/>
    <w:rsid w:val="005002EA"/>
    <w:rsid w:val="00502754"/>
    <w:rsid w:val="005038C1"/>
    <w:rsid w:val="005057BF"/>
    <w:rsid w:val="00506F10"/>
    <w:rsid w:val="005120CC"/>
    <w:rsid w:val="00512120"/>
    <w:rsid w:val="005164EE"/>
    <w:rsid w:val="005169E5"/>
    <w:rsid w:val="00520B26"/>
    <w:rsid w:val="00520D5B"/>
    <w:rsid w:val="0052106B"/>
    <w:rsid w:val="00522CB5"/>
    <w:rsid w:val="00522F72"/>
    <w:rsid w:val="00530490"/>
    <w:rsid w:val="00530D89"/>
    <w:rsid w:val="005339A3"/>
    <w:rsid w:val="00535505"/>
    <w:rsid w:val="005360B7"/>
    <w:rsid w:val="00536377"/>
    <w:rsid w:val="00542A7D"/>
    <w:rsid w:val="005439E1"/>
    <w:rsid w:val="00543DC9"/>
    <w:rsid w:val="005473C3"/>
    <w:rsid w:val="00551323"/>
    <w:rsid w:val="00560271"/>
    <w:rsid w:val="00560D36"/>
    <w:rsid w:val="0056135C"/>
    <w:rsid w:val="00563D67"/>
    <w:rsid w:val="00563E02"/>
    <w:rsid w:val="00566BB5"/>
    <w:rsid w:val="005675AC"/>
    <w:rsid w:val="00572EF5"/>
    <w:rsid w:val="00572FD4"/>
    <w:rsid w:val="0057653D"/>
    <w:rsid w:val="005765C7"/>
    <w:rsid w:val="00581AF5"/>
    <w:rsid w:val="00582935"/>
    <w:rsid w:val="00584802"/>
    <w:rsid w:val="00592360"/>
    <w:rsid w:val="005941B4"/>
    <w:rsid w:val="00597B6A"/>
    <w:rsid w:val="005A0358"/>
    <w:rsid w:val="005A44B9"/>
    <w:rsid w:val="005A4F2B"/>
    <w:rsid w:val="005A61BB"/>
    <w:rsid w:val="005B0B97"/>
    <w:rsid w:val="005B1507"/>
    <w:rsid w:val="005B1B12"/>
    <w:rsid w:val="005B265E"/>
    <w:rsid w:val="005B29BA"/>
    <w:rsid w:val="005B66FD"/>
    <w:rsid w:val="005C49B8"/>
    <w:rsid w:val="005C49CE"/>
    <w:rsid w:val="005C5EEA"/>
    <w:rsid w:val="005D01F7"/>
    <w:rsid w:val="005D35C3"/>
    <w:rsid w:val="005D4452"/>
    <w:rsid w:val="005D77A0"/>
    <w:rsid w:val="005E06E0"/>
    <w:rsid w:val="005E1C9A"/>
    <w:rsid w:val="005E576D"/>
    <w:rsid w:val="005F064E"/>
    <w:rsid w:val="005F4756"/>
    <w:rsid w:val="005F54FA"/>
    <w:rsid w:val="00601608"/>
    <w:rsid w:val="00602D3E"/>
    <w:rsid w:val="00604113"/>
    <w:rsid w:val="006046CB"/>
    <w:rsid w:val="006064ED"/>
    <w:rsid w:val="006064F5"/>
    <w:rsid w:val="00606949"/>
    <w:rsid w:val="0060763E"/>
    <w:rsid w:val="00607BB1"/>
    <w:rsid w:val="00607BD1"/>
    <w:rsid w:val="00610477"/>
    <w:rsid w:val="00611F82"/>
    <w:rsid w:val="006129D8"/>
    <w:rsid w:val="00621DF2"/>
    <w:rsid w:val="006225F0"/>
    <w:rsid w:val="0062299E"/>
    <w:rsid w:val="00622A45"/>
    <w:rsid w:val="00622B91"/>
    <w:rsid w:val="00623878"/>
    <w:rsid w:val="00623B7B"/>
    <w:rsid w:val="006242A0"/>
    <w:rsid w:val="006248EE"/>
    <w:rsid w:val="00625D7A"/>
    <w:rsid w:val="00633499"/>
    <w:rsid w:val="006349B8"/>
    <w:rsid w:val="00634EEC"/>
    <w:rsid w:val="00636136"/>
    <w:rsid w:val="00636914"/>
    <w:rsid w:val="00636A9A"/>
    <w:rsid w:val="006405AC"/>
    <w:rsid w:val="00642B86"/>
    <w:rsid w:val="00643C1B"/>
    <w:rsid w:val="00643C78"/>
    <w:rsid w:val="00644AB0"/>
    <w:rsid w:val="00646978"/>
    <w:rsid w:val="006473E9"/>
    <w:rsid w:val="00650BBD"/>
    <w:rsid w:val="00651737"/>
    <w:rsid w:val="00652A2F"/>
    <w:rsid w:val="006530A9"/>
    <w:rsid w:val="00653721"/>
    <w:rsid w:val="006555C8"/>
    <w:rsid w:val="00662766"/>
    <w:rsid w:val="006669DB"/>
    <w:rsid w:val="00666DC6"/>
    <w:rsid w:val="00667BBB"/>
    <w:rsid w:val="00667F4F"/>
    <w:rsid w:val="0067026F"/>
    <w:rsid w:val="00671CCB"/>
    <w:rsid w:val="00675C4F"/>
    <w:rsid w:val="006813A0"/>
    <w:rsid w:val="006852D1"/>
    <w:rsid w:val="00685D99"/>
    <w:rsid w:val="00685F0A"/>
    <w:rsid w:val="00687B27"/>
    <w:rsid w:val="00696DDB"/>
    <w:rsid w:val="006A0D7E"/>
    <w:rsid w:val="006A0E06"/>
    <w:rsid w:val="006A5D31"/>
    <w:rsid w:val="006A5F1B"/>
    <w:rsid w:val="006B3580"/>
    <w:rsid w:val="006B43C3"/>
    <w:rsid w:val="006B6F1A"/>
    <w:rsid w:val="006B702D"/>
    <w:rsid w:val="006C3035"/>
    <w:rsid w:val="006C698B"/>
    <w:rsid w:val="006D07BE"/>
    <w:rsid w:val="006D6216"/>
    <w:rsid w:val="006D6386"/>
    <w:rsid w:val="006D73DA"/>
    <w:rsid w:val="006E03AE"/>
    <w:rsid w:val="006E0624"/>
    <w:rsid w:val="006E2864"/>
    <w:rsid w:val="006E2F5E"/>
    <w:rsid w:val="006E3CEB"/>
    <w:rsid w:val="006E62BF"/>
    <w:rsid w:val="006E7998"/>
    <w:rsid w:val="006F0B7E"/>
    <w:rsid w:val="006F1447"/>
    <w:rsid w:val="006F2019"/>
    <w:rsid w:val="006F303B"/>
    <w:rsid w:val="006F3B11"/>
    <w:rsid w:val="007021F5"/>
    <w:rsid w:val="00702372"/>
    <w:rsid w:val="00710A56"/>
    <w:rsid w:val="007156DA"/>
    <w:rsid w:val="00721D57"/>
    <w:rsid w:val="00722F9D"/>
    <w:rsid w:val="007237D4"/>
    <w:rsid w:val="007244E5"/>
    <w:rsid w:val="00725F27"/>
    <w:rsid w:val="00726546"/>
    <w:rsid w:val="007269A1"/>
    <w:rsid w:val="00727E20"/>
    <w:rsid w:val="00730C75"/>
    <w:rsid w:val="00731196"/>
    <w:rsid w:val="007320AC"/>
    <w:rsid w:val="00732BB1"/>
    <w:rsid w:val="007366B3"/>
    <w:rsid w:val="00736A46"/>
    <w:rsid w:val="00737D6E"/>
    <w:rsid w:val="00737F50"/>
    <w:rsid w:val="007404F2"/>
    <w:rsid w:val="007412CA"/>
    <w:rsid w:val="00747B10"/>
    <w:rsid w:val="00750DCC"/>
    <w:rsid w:val="00752E22"/>
    <w:rsid w:val="00752F35"/>
    <w:rsid w:val="00755FF8"/>
    <w:rsid w:val="007604EF"/>
    <w:rsid w:val="00767207"/>
    <w:rsid w:val="00767991"/>
    <w:rsid w:val="00770250"/>
    <w:rsid w:val="0077600C"/>
    <w:rsid w:val="00776DB0"/>
    <w:rsid w:val="00776FDB"/>
    <w:rsid w:val="007810EC"/>
    <w:rsid w:val="00787336"/>
    <w:rsid w:val="0078736D"/>
    <w:rsid w:val="00790572"/>
    <w:rsid w:val="0079165A"/>
    <w:rsid w:val="007935C5"/>
    <w:rsid w:val="00793F76"/>
    <w:rsid w:val="0079625D"/>
    <w:rsid w:val="007969EE"/>
    <w:rsid w:val="007976F5"/>
    <w:rsid w:val="00797E11"/>
    <w:rsid w:val="007A01B8"/>
    <w:rsid w:val="007A122C"/>
    <w:rsid w:val="007A2D67"/>
    <w:rsid w:val="007A551D"/>
    <w:rsid w:val="007B0C13"/>
    <w:rsid w:val="007B101A"/>
    <w:rsid w:val="007B1DC1"/>
    <w:rsid w:val="007B2D08"/>
    <w:rsid w:val="007C3B4A"/>
    <w:rsid w:val="007C77DD"/>
    <w:rsid w:val="007C7946"/>
    <w:rsid w:val="007C7F1B"/>
    <w:rsid w:val="007D51AF"/>
    <w:rsid w:val="007E1815"/>
    <w:rsid w:val="007E3B9B"/>
    <w:rsid w:val="007E5F8C"/>
    <w:rsid w:val="007F0437"/>
    <w:rsid w:val="007F2E49"/>
    <w:rsid w:val="007F2F97"/>
    <w:rsid w:val="007F3155"/>
    <w:rsid w:val="007F49C5"/>
    <w:rsid w:val="007F65D4"/>
    <w:rsid w:val="007F71DA"/>
    <w:rsid w:val="007F7B4B"/>
    <w:rsid w:val="0080050F"/>
    <w:rsid w:val="0080078A"/>
    <w:rsid w:val="008029FA"/>
    <w:rsid w:val="008073EF"/>
    <w:rsid w:val="0081291D"/>
    <w:rsid w:val="008139D3"/>
    <w:rsid w:val="008141F4"/>
    <w:rsid w:val="00821E80"/>
    <w:rsid w:val="008235D8"/>
    <w:rsid w:val="0082378D"/>
    <w:rsid w:val="0083102F"/>
    <w:rsid w:val="00831F09"/>
    <w:rsid w:val="00833883"/>
    <w:rsid w:val="008351DC"/>
    <w:rsid w:val="00837AA9"/>
    <w:rsid w:val="00840B9A"/>
    <w:rsid w:val="008424A2"/>
    <w:rsid w:val="00844911"/>
    <w:rsid w:val="00846350"/>
    <w:rsid w:val="00850DBE"/>
    <w:rsid w:val="0085132C"/>
    <w:rsid w:val="00852D59"/>
    <w:rsid w:val="008535F3"/>
    <w:rsid w:val="00857B4A"/>
    <w:rsid w:val="00862BAF"/>
    <w:rsid w:val="00862CE3"/>
    <w:rsid w:val="00862DC8"/>
    <w:rsid w:val="00863E37"/>
    <w:rsid w:val="0087081D"/>
    <w:rsid w:val="00871682"/>
    <w:rsid w:val="00874172"/>
    <w:rsid w:val="008743A9"/>
    <w:rsid w:val="00874AF4"/>
    <w:rsid w:val="008753FD"/>
    <w:rsid w:val="00876AF7"/>
    <w:rsid w:val="00876B0D"/>
    <w:rsid w:val="00883551"/>
    <w:rsid w:val="00886902"/>
    <w:rsid w:val="00886969"/>
    <w:rsid w:val="00886F23"/>
    <w:rsid w:val="00890657"/>
    <w:rsid w:val="00891916"/>
    <w:rsid w:val="00893757"/>
    <w:rsid w:val="008A1721"/>
    <w:rsid w:val="008A1A39"/>
    <w:rsid w:val="008A2CB1"/>
    <w:rsid w:val="008A3C8A"/>
    <w:rsid w:val="008A40D2"/>
    <w:rsid w:val="008B08DD"/>
    <w:rsid w:val="008B3FC5"/>
    <w:rsid w:val="008B4AD8"/>
    <w:rsid w:val="008B6F20"/>
    <w:rsid w:val="008C23FE"/>
    <w:rsid w:val="008C2A8A"/>
    <w:rsid w:val="008C55F8"/>
    <w:rsid w:val="008C60E5"/>
    <w:rsid w:val="008C68DB"/>
    <w:rsid w:val="008D0E89"/>
    <w:rsid w:val="008D276F"/>
    <w:rsid w:val="008D4A7B"/>
    <w:rsid w:val="008D5928"/>
    <w:rsid w:val="008D77C6"/>
    <w:rsid w:val="008E0FC4"/>
    <w:rsid w:val="008E16D5"/>
    <w:rsid w:val="008E1926"/>
    <w:rsid w:val="008E4C11"/>
    <w:rsid w:val="008E5A78"/>
    <w:rsid w:val="008E7EA3"/>
    <w:rsid w:val="008F04E2"/>
    <w:rsid w:val="008F0BE1"/>
    <w:rsid w:val="008F1640"/>
    <w:rsid w:val="008F1CF2"/>
    <w:rsid w:val="008F2501"/>
    <w:rsid w:val="008F2AB3"/>
    <w:rsid w:val="008F3ADD"/>
    <w:rsid w:val="008F747E"/>
    <w:rsid w:val="009007FF"/>
    <w:rsid w:val="00901800"/>
    <w:rsid w:val="009034D1"/>
    <w:rsid w:val="00904E94"/>
    <w:rsid w:val="00910D65"/>
    <w:rsid w:val="0091126E"/>
    <w:rsid w:val="009134DA"/>
    <w:rsid w:val="009216AC"/>
    <w:rsid w:val="00923537"/>
    <w:rsid w:val="00927822"/>
    <w:rsid w:val="00930641"/>
    <w:rsid w:val="00930C0A"/>
    <w:rsid w:val="00932A61"/>
    <w:rsid w:val="00937051"/>
    <w:rsid w:val="00937370"/>
    <w:rsid w:val="009409F9"/>
    <w:rsid w:val="00942E5A"/>
    <w:rsid w:val="00943880"/>
    <w:rsid w:val="00947A82"/>
    <w:rsid w:val="00950106"/>
    <w:rsid w:val="009523C9"/>
    <w:rsid w:val="00952AF8"/>
    <w:rsid w:val="009558AD"/>
    <w:rsid w:val="00956A02"/>
    <w:rsid w:val="00960E74"/>
    <w:rsid w:val="0096136F"/>
    <w:rsid w:val="009633C7"/>
    <w:rsid w:val="00964577"/>
    <w:rsid w:val="00967B72"/>
    <w:rsid w:val="00967F0E"/>
    <w:rsid w:val="00970683"/>
    <w:rsid w:val="009708A5"/>
    <w:rsid w:val="00975027"/>
    <w:rsid w:val="00981B75"/>
    <w:rsid w:val="00982AD6"/>
    <w:rsid w:val="009835D0"/>
    <w:rsid w:val="009905C8"/>
    <w:rsid w:val="00991C0C"/>
    <w:rsid w:val="0099214B"/>
    <w:rsid w:val="00992756"/>
    <w:rsid w:val="009943FD"/>
    <w:rsid w:val="009A1443"/>
    <w:rsid w:val="009A517A"/>
    <w:rsid w:val="009B09B2"/>
    <w:rsid w:val="009B15EF"/>
    <w:rsid w:val="009B5782"/>
    <w:rsid w:val="009B75CA"/>
    <w:rsid w:val="009C1A69"/>
    <w:rsid w:val="009C2F16"/>
    <w:rsid w:val="009C691A"/>
    <w:rsid w:val="009D1290"/>
    <w:rsid w:val="009D540A"/>
    <w:rsid w:val="009D6DC5"/>
    <w:rsid w:val="009E0A3E"/>
    <w:rsid w:val="009E21B4"/>
    <w:rsid w:val="009E4CF2"/>
    <w:rsid w:val="009E6FDB"/>
    <w:rsid w:val="009E78E9"/>
    <w:rsid w:val="009F18D4"/>
    <w:rsid w:val="009F4A48"/>
    <w:rsid w:val="009F52E5"/>
    <w:rsid w:val="009F7811"/>
    <w:rsid w:val="009F7E32"/>
    <w:rsid w:val="00A0112F"/>
    <w:rsid w:val="00A0174E"/>
    <w:rsid w:val="00A02A1A"/>
    <w:rsid w:val="00A06305"/>
    <w:rsid w:val="00A100A9"/>
    <w:rsid w:val="00A11918"/>
    <w:rsid w:val="00A12F5E"/>
    <w:rsid w:val="00A17516"/>
    <w:rsid w:val="00A203EB"/>
    <w:rsid w:val="00A205C2"/>
    <w:rsid w:val="00A20E36"/>
    <w:rsid w:val="00A222B4"/>
    <w:rsid w:val="00A25845"/>
    <w:rsid w:val="00A25D7D"/>
    <w:rsid w:val="00A27DB6"/>
    <w:rsid w:val="00A303E8"/>
    <w:rsid w:val="00A31ADB"/>
    <w:rsid w:val="00A362AC"/>
    <w:rsid w:val="00A365B4"/>
    <w:rsid w:val="00A430A8"/>
    <w:rsid w:val="00A4692F"/>
    <w:rsid w:val="00A476C0"/>
    <w:rsid w:val="00A50147"/>
    <w:rsid w:val="00A6011F"/>
    <w:rsid w:val="00A64AE3"/>
    <w:rsid w:val="00A660F4"/>
    <w:rsid w:val="00A673AB"/>
    <w:rsid w:val="00A73313"/>
    <w:rsid w:val="00A73D8F"/>
    <w:rsid w:val="00A745B5"/>
    <w:rsid w:val="00A74BD9"/>
    <w:rsid w:val="00A74F03"/>
    <w:rsid w:val="00A8208A"/>
    <w:rsid w:val="00A821D6"/>
    <w:rsid w:val="00A83208"/>
    <w:rsid w:val="00A85FA2"/>
    <w:rsid w:val="00A908CF"/>
    <w:rsid w:val="00A90A92"/>
    <w:rsid w:val="00A90AD3"/>
    <w:rsid w:val="00A91A28"/>
    <w:rsid w:val="00A9234A"/>
    <w:rsid w:val="00A92EBB"/>
    <w:rsid w:val="00A95DCE"/>
    <w:rsid w:val="00AA0DC4"/>
    <w:rsid w:val="00AA1AAE"/>
    <w:rsid w:val="00AA1CD8"/>
    <w:rsid w:val="00AA4599"/>
    <w:rsid w:val="00AA6147"/>
    <w:rsid w:val="00AA7A10"/>
    <w:rsid w:val="00AB113B"/>
    <w:rsid w:val="00AB3298"/>
    <w:rsid w:val="00AB42C8"/>
    <w:rsid w:val="00AC11CA"/>
    <w:rsid w:val="00AC138F"/>
    <w:rsid w:val="00AC2D90"/>
    <w:rsid w:val="00AC2E7D"/>
    <w:rsid w:val="00AC48E4"/>
    <w:rsid w:val="00AC611D"/>
    <w:rsid w:val="00AC61A8"/>
    <w:rsid w:val="00AC69C1"/>
    <w:rsid w:val="00AC7BF6"/>
    <w:rsid w:val="00AC7E43"/>
    <w:rsid w:val="00AD173A"/>
    <w:rsid w:val="00AD4EC3"/>
    <w:rsid w:val="00AD591A"/>
    <w:rsid w:val="00AE1A23"/>
    <w:rsid w:val="00AE3596"/>
    <w:rsid w:val="00AE3866"/>
    <w:rsid w:val="00AE3A63"/>
    <w:rsid w:val="00AE643F"/>
    <w:rsid w:val="00AF0858"/>
    <w:rsid w:val="00AF350F"/>
    <w:rsid w:val="00AF4E35"/>
    <w:rsid w:val="00AF5361"/>
    <w:rsid w:val="00AF7E27"/>
    <w:rsid w:val="00B013C1"/>
    <w:rsid w:val="00B0305B"/>
    <w:rsid w:val="00B0387E"/>
    <w:rsid w:val="00B0414C"/>
    <w:rsid w:val="00B04186"/>
    <w:rsid w:val="00B061F0"/>
    <w:rsid w:val="00B076A2"/>
    <w:rsid w:val="00B07E09"/>
    <w:rsid w:val="00B100B1"/>
    <w:rsid w:val="00B11526"/>
    <w:rsid w:val="00B115A3"/>
    <w:rsid w:val="00B117D7"/>
    <w:rsid w:val="00B11BC6"/>
    <w:rsid w:val="00B13F58"/>
    <w:rsid w:val="00B1565D"/>
    <w:rsid w:val="00B174DA"/>
    <w:rsid w:val="00B24BE5"/>
    <w:rsid w:val="00B252D5"/>
    <w:rsid w:val="00B27F56"/>
    <w:rsid w:val="00B42E6C"/>
    <w:rsid w:val="00B43824"/>
    <w:rsid w:val="00B443F9"/>
    <w:rsid w:val="00B4488B"/>
    <w:rsid w:val="00B44C9B"/>
    <w:rsid w:val="00B456F5"/>
    <w:rsid w:val="00B54403"/>
    <w:rsid w:val="00B5672B"/>
    <w:rsid w:val="00B60170"/>
    <w:rsid w:val="00B60EC5"/>
    <w:rsid w:val="00B620BE"/>
    <w:rsid w:val="00B66B95"/>
    <w:rsid w:val="00B66CE2"/>
    <w:rsid w:val="00B6738A"/>
    <w:rsid w:val="00B703DE"/>
    <w:rsid w:val="00B705E6"/>
    <w:rsid w:val="00B718AC"/>
    <w:rsid w:val="00B7252D"/>
    <w:rsid w:val="00B7462D"/>
    <w:rsid w:val="00B74639"/>
    <w:rsid w:val="00B773C1"/>
    <w:rsid w:val="00B800EF"/>
    <w:rsid w:val="00B823EA"/>
    <w:rsid w:val="00B826B5"/>
    <w:rsid w:val="00B86D90"/>
    <w:rsid w:val="00B931FD"/>
    <w:rsid w:val="00B93CF5"/>
    <w:rsid w:val="00B96F7B"/>
    <w:rsid w:val="00BA0756"/>
    <w:rsid w:val="00BA2260"/>
    <w:rsid w:val="00BB0048"/>
    <w:rsid w:val="00BB3138"/>
    <w:rsid w:val="00BB5536"/>
    <w:rsid w:val="00BB6765"/>
    <w:rsid w:val="00BB7FC3"/>
    <w:rsid w:val="00BC0391"/>
    <w:rsid w:val="00BC07C0"/>
    <w:rsid w:val="00BC2308"/>
    <w:rsid w:val="00BC5164"/>
    <w:rsid w:val="00BC6265"/>
    <w:rsid w:val="00BD2307"/>
    <w:rsid w:val="00BD2E9B"/>
    <w:rsid w:val="00BD6B62"/>
    <w:rsid w:val="00BD6CFF"/>
    <w:rsid w:val="00BD74A7"/>
    <w:rsid w:val="00BD74DB"/>
    <w:rsid w:val="00BD7BF0"/>
    <w:rsid w:val="00BE2A58"/>
    <w:rsid w:val="00BE2CC3"/>
    <w:rsid w:val="00BE78B0"/>
    <w:rsid w:val="00BF16A9"/>
    <w:rsid w:val="00BF4EC7"/>
    <w:rsid w:val="00BF59A8"/>
    <w:rsid w:val="00BF6537"/>
    <w:rsid w:val="00BF7228"/>
    <w:rsid w:val="00BF7F6E"/>
    <w:rsid w:val="00C01B44"/>
    <w:rsid w:val="00C04919"/>
    <w:rsid w:val="00C04F99"/>
    <w:rsid w:val="00C0566D"/>
    <w:rsid w:val="00C07774"/>
    <w:rsid w:val="00C10D16"/>
    <w:rsid w:val="00C13153"/>
    <w:rsid w:val="00C169BD"/>
    <w:rsid w:val="00C21E62"/>
    <w:rsid w:val="00C22E3D"/>
    <w:rsid w:val="00C23657"/>
    <w:rsid w:val="00C252DB"/>
    <w:rsid w:val="00C261CC"/>
    <w:rsid w:val="00C273FA"/>
    <w:rsid w:val="00C27B27"/>
    <w:rsid w:val="00C31AF1"/>
    <w:rsid w:val="00C37EAB"/>
    <w:rsid w:val="00C47967"/>
    <w:rsid w:val="00C502B7"/>
    <w:rsid w:val="00C50A43"/>
    <w:rsid w:val="00C5142C"/>
    <w:rsid w:val="00C51A4C"/>
    <w:rsid w:val="00C54369"/>
    <w:rsid w:val="00C54AAB"/>
    <w:rsid w:val="00C55A05"/>
    <w:rsid w:val="00C60908"/>
    <w:rsid w:val="00C61AC4"/>
    <w:rsid w:val="00C6212A"/>
    <w:rsid w:val="00C6321D"/>
    <w:rsid w:val="00C675F3"/>
    <w:rsid w:val="00C70554"/>
    <w:rsid w:val="00C7155B"/>
    <w:rsid w:val="00C71B97"/>
    <w:rsid w:val="00C746B4"/>
    <w:rsid w:val="00C8084D"/>
    <w:rsid w:val="00C82B01"/>
    <w:rsid w:val="00C83261"/>
    <w:rsid w:val="00C91FBB"/>
    <w:rsid w:val="00C975F8"/>
    <w:rsid w:val="00C97B50"/>
    <w:rsid w:val="00CA2160"/>
    <w:rsid w:val="00CA5497"/>
    <w:rsid w:val="00CA58EC"/>
    <w:rsid w:val="00CA6683"/>
    <w:rsid w:val="00CB05BE"/>
    <w:rsid w:val="00CB0B95"/>
    <w:rsid w:val="00CB21D8"/>
    <w:rsid w:val="00CB2A8E"/>
    <w:rsid w:val="00CB43F7"/>
    <w:rsid w:val="00CB735F"/>
    <w:rsid w:val="00CB7753"/>
    <w:rsid w:val="00CC00C0"/>
    <w:rsid w:val="00CC13A8"/>
    <w:rsid w:val="00CC38EA"/>
    <w:rsid w:val="00CC4720"/>
    <w:rsid w:val="00CC4CFE"/>
    <w:rsid w:val="00CC5BBE"/>
    <w:rsid w:val="00CC6735"/>
    <w:rsid w:val="00CD4DF3"/>
    <w:rsid w:val="00CD50B4"/>
    <w:rsid w:val="00CD68AB"/>
    <w:rsid w:val="00CD7A36"/>
    <w:rsid w:val="00CE0B86"/>
    <w:rsid w:val="00CE6A5D"/>
    <w:rsid w:val="00CE6B55"/>
    <w:rsid w:val="00CE6E34"/>
    <w:rsid w:val="00CF1059"/>
    <w:rsid w:val="00CF3690"/>
    <w:rsid w:val="00CF436E"/>
    <w:rsid w:val="00CF51A6"/>
    <w:rsid w:val="00D0008B"/>
    <w:rsid w:val="00D00262"/>
    <w:rsid w:val="00D01BED"/>
    <w:rsid w:val="00D03385"/>
    <w:rsid w:val="00D033D5"/>
    <w:rsid w:val="00D04642"/>
    <w:rsid w:val="00D049C3"/>
    <w:rsid w:val="00D11FDB"/>
    <w:rsid w:val="00D12F8E"/>
    <w:rsid w:val="00D1408B"/>
    <w:rsid w:val="00D173C3"/>
    <w:rsid w:val="00D17BC0"/>
    <w:rsid w:val="00D23FEF"/>
    <w:rsid w:val="00D2472E"/>
    <w:rsid w:val="00D329C2"/>
    <w:rsid w:val="00D35470"/>
    <w:rsid w:val="00D360D2"/>
    <w:rsid w:val="00D36746"/>
    <w:rsid w:val="00D40989"/>
    <w:rsid w:val="00D40D93"/>
    <w:rsid w:val="00D4465F"/>
    <w:rsid w:val="00D45738"/>
    <w:rsid w:val="00D461E8"/>
    <w:rsid w:val="00D51AAB"/>
    <w:rsid w:val="00D53087"/>
    <w:rsid w:val="00D53E13"/>
    <w:rsid w:val="00D5486C"/>
    <w:rsid w:val="00D56469"/>
    <w:rsid w:val="00D635B0"/>
    <w:rsid w:val="00D6656A"/>
    <w:rsid w:val="00D71059"/>
    <w:rsid w:val="00D7227B"/>
    <w:rsid w:val="00D72F2F"/>
    <w:rsid w:val="00D73039"/>
    <w:rsid w:val="00D74F60"/>
    <w:rsid w:val="00D76B99"/>
    <w:rsid w:val="00D801F0"/>
    <w:rsid w:val="00D83AF4"/>
    <w:rsid w:val="00D85FD8"/>
    <w:rsid w:val="00D97F2E"/>
    <w:rsid w:val="00DA031C"/>
    <w:rsid w:val="00DA0C62"/>
    <w:rsid w:val="00DA16AD"/>
    <w:rsid w:val="00DA23D6"/>
    <w:rsid w:val="00DA7576"/>
    <w:rsid w:val="00DB0119"/>
    <w:rsid w:val="00DB1BB8"/>
    <w:rsid w:val="00DB3745"/>
    <w:rsid w:val="00DB388D"/>
    <w:rsid w:val="00DB5275"/>
    <w:rsid w:val="00DB5E43"/>
    <w:rsid w:val="00DB7BE4"/>
    <w:rsid w:val="00DC0094"/>
    <w:rsid w:val="00DC1AA5"/>
    <w:rsid w:val="00DC1FD9"/>
    <w:rsid w:val="00DC2C8A"/>
    <w:rsid w:val="00DC39D2"/>
    <w:rsid w:val="00DC42F2"/>
    <w:rsid w:val="00DC43A2"/>
    <w:rsid w:val="00DC5026"/>
    <w:rsid w:val="00DC61E3"/>
    <w:rsid w:val="00DD4FCB"/>
    <w:rsid w:val="00DD4FEC"/>
    <w:rsid w:val="00DD51BF"/>
    <w:rsid w:val="00DD566C"/>
    <w:rsid w:val="00DD5732"/>
    <w:rsid w:val="00DD7010"/>
    <w:rsid w:val="00DD7A1E"/>
    <w:rsid w:val="00DE2B49"/>
    <w:rsid w:val="00DE4D3A"/>
    <w:rsid w:val="00DF01FD"/>
    <w:rsid w:val="00DF7346"/>
    <w:rsid w:val="00E001BF"/>
    <w:rsid w:val="00E03802"/>
    <w:rsid w:val="00E039A8"/>
    <w:rsid w:val="00E1014A"/>
    <w:rsid w:val="00E11860"/>
    <w:rsid w:val="00E120A9"/>
    <w:rsid w:val="00E1281F"/>
    <w:rsid w:val="00E15DA9"/>
    <w:rsid w:val="00E167EE"/>
    <w:rsid w:val="00E174D7"/>
    <w:rsid w:val="00E20A32"/>
    <w:rsid w:val="00E20F04"/>
    <w:rsid w:val="00E218D7"/>
    <w:rsid w:val="00E2313C"/>
    <w:rsid w:val="00E2569C"/>
    <w:rsid w:val="00E262A4"/>
    <w:rsid w:val="00E31181"/>
    <w:rsid w:val="00E32C35"/>
    <w:rsid w:val="00E367D6"/>
    <w:rsid w:val="00E37016"/>
    <w:rsid w:val="00E3708D"/>
    <w:rsid w:val="00E41D6A"/>
    <w:rsid w:val="00E45B58"/>
    <w:rsid w:val="00E5531D"/>
    <w:rsid w:val="00E566BD"/>
    <w:rsid w:val="00E57942"/>
    <w:rsid w:val="00E57F35"/>
    <w:rsid w:val="00E60C74"/>
    <w:rsid w:val="00E6248A"/>
    <w:rsid w:val="00E64F07"/>
    <w:rsid w:val="00E64FC0"/>
    <w:rsid w:val="00E70D04"/>
    <w:rsid w:val="00E7669D"/>
    <w:rsid w:val="00E77F01"/>
    <w:rsid w:val="00E80798"/>
    <w:rsid w:val="00E83EAF"/>
    <w:rsid w:val="00E843BE"/>
    <w:rsid w:val="00E9127D"/>
    <w:rsid w:val="00E91B78"/>
    <w:rsid w:val="00E926F5"/>
    <w:rsid w:val="00EA3B98"/>
    <w:rsid w:val="00EA5C98"/>
    <w:rsid w:val="00EA6A3D"/>
    <w:rsid w:val="00EA6AD1"/>
    <w:rsid w:val="00EB1089"/>
    <w:rsid w:val="00EB1B97"/>
    <w:rsid w:val="00EB624D"/>
    <w:rsid w:val="00EC16FA"/>
    <w:rsid w:val="00EC2868"/>
    <w:rsid w:val="00EC3630"/>
    <w:rsid w:val="00EC4523"/>
    <w:rsid w:val="00EC4F76"/>
    <w:rsid w:val="00EC6B67"/>
    <w:rsid w:val="00ED1F40"/>
    <w:rsid w:val="00ED2012"/>
    <w:rsid w:val="00ED278C"/>
    <w:rsid w:val="00ED2C87"/>
    <w:rsid w:val="00ED2CFD"/>
    <w:rsid w:val="00ED2E8E"/>
    <w:rsid w:val="00ED4D33"/>
    <w:rsid w:val="00ED5DFE"/>
    <w:rsid w:val="00ED5EBE"/>
    <w:rsid w:val="00ED69D0"/>
    <w:rsid w:val="00EE3BE3"/>
    <w:rsid w:val="00EE4865"/>
    <w:rsid w:val="00EF04DF"/>
    <w:rsid w:val="00EF0E31"/>
    <w:rsid w:val="00EF112F"/>
    <w:rsid w:val="00EF4051"/>
    <w:rsid w:val="00EF4178"/>
    <w:rsid w:val="00EF4803"/>
    <w:rsid w:val="00EF4B3A"/>
    <w:rsid w:val="00EF6E23"/>
    <w:rsid w:val="00EF7E2E"/>
    <w:rsid w:val="00F01935"/>
    <w:rsid w:val="00F020FD"/>
    <w:rsid w:val="00F04CD8"/>
    <w:rsid w:val="00F05AB2"/>
    <w:rsid w:val="00F06F16"/>
    <w:rsid w:val="00F14E4A"/>
    <w:rsid w:val="00F15462"/>
    <w:rsid w:val="00F165B7"/>
    <w:rsid w:val="00F16CB8"/>
    <w:rsid w:val="00F17D89"/>
    <w:rsid w:val="00F20674"/>
    <w:rsid w:val="00F20843"/>
    <w:rsid w:val="00F22A7B"/>
    <w:rsid w:val="00F231ED"/>
    <w:rsid w:val="00F24F01"/>
    <w:rsid w:val="00F25FA4"/>
    <w:rsid w:val="00F30B3E"/>
    <w:rsid w:val="00F31AD0"/>
    <w:rsid w:val="00F31DA9"/>
    <w:rsid w:val="00F35116"/>
    <w:rsid w:val="00F3701A"/>
    <w:rsid w:val="00F3768B"/>
    <w:rsid w:val="00F376CE"/>
    <w:rsid w:val="00F3771F"/>
    <w:rsid w:val="00F44891"/>
    <w:rsid w:val="00F465B1"/>
    <w:rsid w:val="00F46F2D"/>
    <w:rsid w:val="00F47605"/>
    <w:rsid w:val="00F52244"/>
    <w:rsid w:val="00F52B0B"/>
    <w:rsid w:val="00F53EBB"/>
    <w:rsid w:val="00F54827"/>
    <w:rsid w:val="00F5494B"/>
    <w:rsid w:val="00F55788"/>
    <w:rsid w:val="00F56257"/>
    <w:rsid w:val="00F578CB"/>
    <w:rsid w:val="00F5798F"/>
    <w:rsid w:val="00F57F2C"/>
    <w:rsid w:val="00F620FE"/>
    <w:rsid w:val="00F62748"/>
    <w:rsid w:val="00F67239"/>
    <w:rsid w:val="00F7308C"/>
    <w:rsid w:val="00F7427F"/>
    <w:rsid w:val="00F75EB9"/>
    <w:rsid w:val="00F76A01"/>
    <w:rsid w:val="00F80072"/>
    <w:rsid w:val="00F821A2"/>
    <w:rsid w:val="00F82537"/>
    <w:rsid w:val="00F82934"/>
    <w:rsid w:val="00F877A7"/>
    <w:rsid w:val="00F91DDA"/>
    <w:rsid w:val="00F930FA"/>
    <w:rsid w:val="00F9443E"/>
    <w:rsid w:val="00F95258"/>
    <w:rsid w:val="00F95AEA"/>
    <w:rsid w:val="00F978C2"/>
    <w:rsid w:val="00FA0446"/>
    <w:rsid w:val="00FA1419"/>
    <w:rsid w:val="00FA3F4F"/>
    <w:rsid w:val="00FA48EB"/>
    <w:rsid w:val="00FA54DF"/>
    <w:rsid w:val="00FA604B"/>
    <w:rsid w:val="00FB01A0"/>
    <w:rsid w:val="00FB1D54"/>
    <w:rsid w:val="00FB4D93"/>
    <w:rsid w:val="00FB699A"/>
    <w:rsid w:val="00FB69A8"/>
    <w:rsid w:val="00FC4774"/>
    <w:rsid w:val="00FC4A4D"/>
    <w:rsid w:val="00FC6761"/>
    <w:rsid w:val="00FC7591"/>
    <w:rsid w:val="00FD003A"/>
    <w:rsid w:val="00FD3DDD"/>
    <w:rsid w:val="00FD3EA5"/>
    <w:rsid w:val="00FD4A9E"/>
    <w:rsid w:val="00FD7097"/>
    <w:rsid w:val="00FE02EA"/>
    <w:rsid w:val="00FE243B"/>
    <w:rsid w:val="00FE28C5"/>
    <w:rsid w:val="00FE5455"/>
    <w:rsid w:val="00FF297E"/>
    <w:rsid w:val="00FF3783"/>
    <w:rsid w:val="00FF42D6"/>
    <w:rsid w:val="00FF489E"/>
    <w:rsid w:val="00FF6F24"/>
    <w:rsid w:val="00FF7C9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B0B9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6969"/>
    <w:pPr>
      <w:widowControl w:val="0"/>
      <w:pBdr>
        <w:bottom w:val="single" w:sz="12" w:space="1" w:color="365F91"/>
      </w:pBdr>
      <w:autoSpaceDE w:val="0"/>
      <w:autoSpaceDN w:val="0"/>
      <w:adjustRightInd w:val="0"/>
      <w:spacing w:before="600" w:after="80" w:line="240" w:lineRule="auto"/>
      <w:jc w:val="both"/>
      <w:outlineLvl w:val="0"/>
    </w:pPr>
    <w:rPr>
      <w:rFonts w:ascii="Cambria" w:hAnsi="Cambria"/>
      <w:b/>
      <w:color w:val="365F91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6969"/>
    <w:pPr>
      <w:widowControl w:val="0"/>
      <w:pBdr>
        <w:bottom w:val="single" w:sz="8" w:space="1" w:color="4F81BD"/>
      </w:pBdr>
      <w:autoSpaceDE w:val="0"/>
      <w:autoSpaceDN w:val="0"/>
      <w:adjustRightInd w:val="0"/>
      <w:spacing w:before="200" w:after="80" w:line="240" w:lineRule="auto"/>
      <w:jc w:val="both"/>
      <w:outlineLvl w:val="1"/>
    </w:pPr>
    <w:rPr>
      <w:rFonts w:ascii="Cambria" w:hAnsi="Cambria"/>
      <w:color w:val="365F91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6969"/>
    <w:pPr>
      <w:widowControl w:val="0"/>
      <w:pBdr>
        <w:bottom w:val="single" w:sz="4" w:space="1" w:color="95B3D7"/>
      </w:pBdr>
      <w:autoSpaceDE w:val="0"/>
      <w:autoSpaceDN w:val="0"/>
      <w:adjustRightInd w:val="0"/>
      <w:spacing w:before="200" w:after="80" w:line="240" w:lineRule="auto"/>
      <w:jc w:val="both"/>
      <w:outlineLvl w:val="2"/>
    </w:pPr>
    <w:rPr>
      <w:rFonts w:ascii="Cambria" w:hAnsi="Cambria"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86969"/>
    <w:pPr>
      <w:widowControl w:val="0"/>
      <w:pBdr>
        <w:bottom w:val="single" w:sz="4" w:space="2" w:color="B8CCE4"/>
      </w:pBdr>
      <w:autoSpaceDE w:val="0"/>
      <w:autoSpaceDN w:val="0"/>
      <w:adjustRightInd w:val="0"/>
      <w:spacing w:before="200" w:after="80" w:line="240" w:lineRule="auto"/>
      <w:jc w:val="both"/>
      <w:outlineLvl w:val="3"/>
    </w:pPr>
    <w:rPr>
      <w:rFonts w:ascii="Cambria" w:hAnsi="Cambria"/>
      <w:i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86969"/>
    <w:pPr>
      <w:widowControl w:val="0"/>
      <w:autoSpaceDE w:val="0"/>
      <w:autoSpaceDN w:val="0"/>
      <w:adjustRightInd w:val="0"/>
      <w:spacing w:before="200" w:after="80" w:line="240" w:lineRule="auto"/>
      <w:jc w:val="both"/>
      <w:outlineLvl w:val="4"/>
    </w:pPr>
    <w:rPr>
      <w:rFonts w:ascii="Cambria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86969"/>
    <w:pPr>
      <w:widowControl w:val="0"/>
      <w:autoSpaceDE w:val="0"/>
      <w:autoSpaceDN w:val="0"/>
      <w:adjustRightInd w:val="0"/>
      <w:spacing w:before="280" w:after="100" w:line="240" w:lineRule="auto"/>
      <w:jc w:val="both"/>
      <w:outlineLvl w:val="5"/>
    </w:pPr>
    <w:rPr>
      <w:rFonts w:ascii="Cambria" w:hAnsi="Cambria"/>
      <w:i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86969"/>
    <w:pPr>
      <w:widowControl w:val="0"/>
      <w:autoSpaceDE w:val="0"/>
      <w:autoSpaceDN w:val="0"/>
      <w:adjustRightInd w:val="0"/>
      <w:spacing w:before="320" w:after="100" w:line="240" w:lineRule="auto"/>
      <w:jc w:val="both"/>
      <w:outlineLvl w:val="6"/>
    </w:pPr>
    <w:rPr>
      <w:rFonts w:ascii="Cambria" w:hAnsi="Cambria"/>
      <w:b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86969"/>
    <w:pPr>
      <w:widowControl w:val="0"/>
      <w:autoSpaceDE w:val="0"/>
      <w:autoSpaceDN w:val="0"/>
      <w:adjustRightInd w:val="0"/>
      <w:spacing w:before="320" w:after="100" w:line="240" w:lineRule="auto"/>
      <w:jc w:val="both"/>
      <w:outlineLvl w:val="7"/>
    </w:pPr>
    <w:rPr>
      <w:rFonts w:ascii="Cambria" w:hAnsi="Cambria"/>
      <w:b/>
      <w:i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6969"/>
    <w:pPr>
      <w:widowControl w:val="0"/>
      <w:autoSpaceDE w:val="0"/>
      <w:autoSpaceDN w:val="0"/>
      <w:adjustRightInd w:val="0"/>
      <w:spacing w:before="320" w:after="100" w:line="240" w:lineRule="auto"/>
      <w:jc w:val="both"/>
      <w:outlineLvl w:val="8"/>
    </w:pPr>
    <w:rPr>
      <w:rFonts w:ascii="Cambria" w:hAnsi="Cambria"/>
      <w:i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6969"/>
    <w:rPr>
      <w:rFonts w:ascii="Cambria" w:hAnsi="Cambria"/>
      <w:b/>
      <w:color w:val="365F91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86969"/>
    <w:rPr>
      <w:rFonts w:ascii="Cambria" w:hAnsi="Cambria"/>
      <w:color w:val="365F91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86969"/>
    <w:rPr>
      <w:rFonts w:ascii="Cambria" w:hAnsi="Cambria"/>
      <w:color w:val="4F81BD"/>
      <w:sz w:val="20"/>
      <w:lang w:eastAsia="ru-RU"/>
    </w:rPr>
  </w:style>
  <w:style w:type="character" w:customStyle="1" w:styleId="40">
    <w:name w:val="Заголовок 4 Знак"/>
    <w:link w:val="4"/>
    <w:uiPriority w:val="9"/>
    <w:locked/>
    <w:rsid w:val="00886969"/>
    <w:rPr>
      <w:rFonts w:ascii="Cambria" w:hAnsi="Cambria"/>
      <w:i/>
      <w:color w:val="4F81BD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886969"/>
    <w:rPr>
      <w:rFonts w:ascii="Cambria" w:hAnsi="Cambria"/>
      <w:color w:val="4F81BD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886969"/>
    <w:rPr>
      <w:rFonts w:ascii="Cambria" w:hAnsi="Cambria"/>
      <w:i/>
      <w:color w:val="4F81BD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886969"/>
    <w:rPr>
      <w:rFonts w:ascii="Cambria" w:hAnsi="Cambria"/>
      <w:b/>
      <w:color w:val="9BBB59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886969"/>
    <w:rPr>
      <w:rFonts w:ascii="Cambria" w:hAnsi="Cambria"/>
      <w:b/>
      <w:i/>
      <w:color w:val="9BBB59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886969"/>
    <w:rPr>
      <w:rFonts w:ascii="Cambria" w:hAnsi="Cambria"/>
      <w:i/>
      <w:color w:val="9BBB59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886969"/>
    <w:rPr>
      <w:rFonts w:ascii="Tahoma" w:hAnsi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86969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886969"/>
    <w:rPr>
      <w:rFonts w:ascii="Times New Roman" w:hAnsi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886969"/>
    <w:rPr>
      <w:rFonts w:ascii="Segoe UI" w:hAnsi="Segoe UI"/>
      <w:sz w:val="18"/>
    </w:rPr>
  </w:style>
  <w:style w:type="paragraph" w:customStyle="1" w:styleId="21">
    <w:name w:val="Список 21"/>
    <w:basedOn w:val="a"/>
    <w:uiPriority w:val="99"/>
    <w:rsid w:val="00886969"/>
    <w:pPr>
      <w:widowControl w:val="0"/>
      <w:suppressAutoHyphens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Список 31"/>
    <w:basedOn w:val="a"/>
    <w:uiPriority w:val="99"/>
    <w:rsid w:val="00886969"/>
    <w:pPr>
      <w:widowControl w:val="0"/>
      <w:suppressAutoHyphens/>
      <w:autoSpaceDE w:val="0"/>
      <w:autoSpaceDN w:val="0"/>
      <w:adjustRightInd w:val="0"/>
      <w:spacing w:after="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6"/>
    <w:uiPriority w:val="99"/>
    <w:qFormat/>
    <w:rsid w:val="00886969"/>
    <w:pPr>
      <w:widowControl w:val="0"/>
      <w:autoSpaceDE w:val="0"/>
      <w:autoSpaceDN w:val="0"/>
      <w:adjustRightInd w:val="0"/>
      <w:spacing w:after="0" w:line="240" w:lineRule="auto"/>
      <w:ind w:left="720" w:firstLine="360"/>
      <w:contextualSpacing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5"/>
    <w:uiPriority w:val="99"/>
    <w:qFormat/>
    <w:locked/>
    <w:rsid w:val="00DC43A2"/>
    <w:rPr>
      <w:rFonts w:ascii="Times New Roman" w:hAnsi="Times New Roman"/>
      <w:sz w:val="26"/>
      <w:lang w:eastAsia="en-US"/>
    </w:rPr>
  </w:style>
  <w:style w:type="character" w:customStyle="1" w:styleId="CommentTextChar">
    <w:name w:val="Comment Text Char"/>
    <w:uiPriority w:val="99"/>
    <w:semiHidden/>
    <w:locked/>
    <w:rsid w:val="00886969"/>
    <w:rPr>
      <w:rFonts w:ascii="Calibri" w:hAnsi="Calibri"/>
      <w:sz w:val="20"/>
      <w:lang w:eastAsia="ru-RU"/>
    </w:rPr>
  </w:style>
  <w:style w:type="paragraph" w:styleId="a7">
    <w:name w:val="annotation text"/>
    <w:basedOn w:val="a"/>
    <w:link w:val="a8"/>
    <w:uiPriority w:val="99"/>
    <w:semiHidden/>
    <w:rsid w:val="00886969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886969"/>
    <w:rPr>
      <w:rFonts w:ascii="Times New Roman" w:hAnsi="Times New Roman"/>
      <w:sz w:val="20"/>
      <w:lang w:eastAsia="en-US"/>
    </w:rPr>
  </w:style>
  <w:style w:type="character" w:customStyle="1" w:styleId="12">
    <w:name w:val="Текст примечания Знак1"/>
    <w:uiPriority w:val="99"/>
    <w:semiHidden/>
    <w:rsid w:val="00886969"/>
    <w:rPr>
      <w:sz w:val="20"/>
    </w:rPr>
  </w:style>
  <w:style w:type="character" w:customStyle="1" w:styleId="CommentSubjectChar">
    <w:name w:val="Comment Subject Char"/>
    <w:uiPriority w:val="99"/>
    <w:semiHidden/>
    <w:locked/>
    <w:rsid w:val="00886969"/>
    <w:rPr>
      <w:rFonts w:ascii="Calibri" w:hAnsi="Calibri"/>
      <w:b/>
      <w:sz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886969"/>
    <w:rPr>
      <w:b/>
    </w:rPr>
  </w:style>
  <w:style w:type="character" w:customStyle="1" w:styleId="aa">
    <w:name w:val="Тема примечания Знак"/>
    <w:link w:val="a9"/>
    <w:uiPriority w:val="99"/>
    <w:semiHidden/>
    <w:locked/>
    <w:rsid w:val="00886969"/>
    <w:rPr>
      <w:rFonts w:ascii="Times New Roman" w:hAnsi="Times New Roman"/>
      <w:b/>
      <w:sz w:val="20"/>
      <w:lang w:eastAsia="en-US"/>
    </w:rPr>
  </w:style>
  <w:style w:type="character" w:customStyle="1" w:styleId="13">
    <w:name w:val="Тема примечания Знак1"/>
    <w:uiPriority w:val="99"/>
    <w:semiHidden/>
    <w:rsid w:val="00886969"/>
    <w:rPr>
      <w:b/>
      <w:sz w:val="20"/>
    </w:rPr>
  </w:style>
  <w:style w:type="paragraph" w:styleId="ab">
    <w:name w:val="caption"/>
    <w:basedOn w:val="a"/>
    <w:next w:val="a"/>
    <w:uiPriority w:val="99"/>
    <w:qFormat/>
    <w:rsid w:val="00886969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styleId="ac">
    <w:name w:val="Title"/>
    <w:basedOn w:val="a"/>
    <w:next w:val="a"/>
    <w:link w:val="ad"/>
    <w:qFormat/>
    <w:rsid w:val="00886969"/>
    <w:pPr>
      <w:widowControl w:val="0"/>
      <w:pBdr>
        <w:top w:val="single" w:sz="8" w:space="10" w:color="A7BFDE"/>
        <w:bottom w:val="single" w:sz="24" w:space="15" w:color="9BBB59"/>
      </w:pBd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i/>
      <w:color w:val="243F60"/>
      <w:sz w:val="20"/>
      <w:szCs w:val="20"/>
      <w:lang w:eastAsia="ru-RU"/>
    </w:rPr>
  </w:style>
  <w:style w:type="character" w:customStyle="1" w:styleId="ad">
    <w:name w:val="Название Знак"/>
    <w:link w:val="ac"/>
    <w:locked/>
    <w:rsid w:val="00886969"/>
    <w:rPr>
      <w:rFonts w:ascii="Cambria" w:hAnsi="Cambria"/>
      <w:i/>
      <w:color w:val="243F60"/>
      <w:sz w:val="20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886969"/>
    <w:pPr>
      <w:widowControl w:val="0"/>
      <w:autoSpaceDE w:val="0"/>
      <w:autoSpaceDN w:val="0"/>
      <w:adjustRightInd w:val="0"/>
      <w:spacing w:before="200" w:after="900" w:line="240" w:lineRule="auto"/>
      <w:jc w:val="right"/>
    </w:pPr>
    <w:rPr>
      <w:i/>
      <w:sz w:val="20"/>
      <w:szCs w:val="20"/>
      <w:lang w:eastAsia="ru-RU"/>
    </w:rPr>
  </w:style>
  <w:style w:type="character" w:customStyle="1" w:styleId="af">
    <w:name w:val="Подзаголовок Знак"/>
    <w:link w:val="ae"/>
    <w:uiPriority w:val="99"/>
    <w:locked/>
    <w:rsid w:val="00886969"/>
    <w:rPr>
      <w:rFonts w:ascii="Calibri" w:hAnsi="Calibri"/>
      <w:i/>
      <w:sz w:val="20"/>
      <w:lang w:eastAsia="ru-RU"/>
    </w:rPr>
  </w:style>
  <w:style w:type="character" w:styleId="af0">
    <w:name w:val="Strong"/>
    <w:uiPriority w:val="22"/>
    <w:qFormat/>
    <w:rsid w:val="00886969"/>
    <w:rPr>
      <w:rFonts w:cs="Times New Roman"/>
      <w:b/>
      <w:spacing w:val="0"/>
    </w:rPr>
  </w:style>
  <w:style w:type="character" w:styleId="af1">
    <w:name w:val="Emphasis"/>
    <w:uiPriority w:val="99"/>
    <w:qFormat/>
    <w:rsid w:val="00886969"/>
    <w:rPr>
      <w:rFonts w:cs="Times New Roman"/>
      <w:b/>
      <w:i/>
      <w:color w:val="5A5A5A"/>
    </w:rPr>
  </w:style>
  <w:style w:type="paragraph" w:styleId="af2">
    <w:name w:val="No Spacing"/>
    <w:basedOn w:val="a"/>
    <w:link w:val="af3"/>
    <w:uiPriority w:val="1"/>
    <w:qFormat/>
    <w:rsid w:val="0088696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86969"/>
    <w:rPr>
      <w:rFonts w:ascii="Calibri" w:hAnsi="Calibri"/>
      <w:sz w:val="20"/>
      <w:lang w:eastAsia="ru-RU"/>
    </w:rPr>
  </w:style>
  <w:style w:type="paragraph" w:styleId="22">
    <w:name w:val="Quote"/>
    <w:basedOn w:val="a"/>
    <w:next w:val="a"/>
    <w:link w:val="23"/>
    <w:uiPriority w:val="99"/>
    <w:qFormat/>
    <w:rsid w:val="00886969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Cambria" w:hAnsi="Cambria"/>
      <w:i/>
      <w:color w:val="5A5A5A"/>
      <w:sz w:val="20"/>
      <w:szCs w:val="20"/>
      <w:lang w:eastAsia="ru-RU"/>
    </w:rPr>
  </w:style>
  <w:style w:type="character" w:customStyle="1" w:styleId="23">
    <w:name w:val="Цитата 2 Знак"/>
    <w:link w:val="22"/>
    <w:uiPriority w:val="99"/>
    <w:locked/>
    <w:rsid w:val="00886969"/>
    <w:rPr>
      <w:rFonts w:ascii="Cambria" w:hAnsi="Cambria"/>
      <w:i/>
      <w:color w:val="5A5A5A"/>
      <w:sz w:val="20"/>
      <w:lang w:eastAsia="ru-RU"/>
    </w:rPr>
  </w:style>
  <w:style w:type="paragraph" w:styleId="af4">
    <w:name w:val="Intense Quote"/>
    <w:basedOn w:val="a"/>
    <w:next w:val="a"/>
    <w:link w:val="af5"/>
    <w:uiPriority w:val="99"/>
    <w:qFormat/>
    <w:rsid w:val="00886969"/>
    <w:pPr>
      <w:widowControl w:val="0"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 w:val="0"/>
      <w:autoSpaceDN w:val="0"/>
      <w:adjustRightInd w:val="0"/>
      <w:spacing w:before="320" w:after="320" w:line="300" w:lineRule="auto"/>
      <w:ind w:left="1440" w:right="1440" w:firstLine="360"/>
      <w:jc w:val="both"/>
    </w:pPr>
    <w:rPr>
      <w:rFonts w:ascii="Cambria" w:hAnsi="Cambria"/>
      <w:i/>
      <w:color w:val="FFFFFF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locked/>
    <w:rsid w:val="00886969"/>
    <w:rPr>
      <w:rFonts w:ascii="Cambria" w:hAnsi="Cambria"/>
      <w:i/>
      <w:color w:val="FFFFFF"/>
      <w:sz w:val="20"/>
      <w:shd w:val="clear" w:color="auto" w:fill="4F81BD"/>
      <w:lang w:eastAsia="ru-RU"/>
    </w:rPr>
  </w:style>
  <w:style w:type="character" w:styleId="af6">
    <w:name w:val="Subtle Emphasis"/>
    <w:uiPriority w:val="99"/>
    <w:qFormat/>
    <w:rsid w:val="00886969"/>
    <w:rPr>
      <w:i/>
      <w:color w:val="5A5A5A"/>
    </w:rPr>
  </w:style>
  <w:style w:type="character" w:styleId="af7">
    <w:name w:val="Intense Emphasis"/>
    <w:uiPriority w:val="99"/>
    <w:qFormat/>
    <w:rsid w:val="00886969"/>
    <w:rPr>
      <w:b/>
      <w:i/>
      <w:color w:val="4F81BD"/>
      <w:sz w:val="22"/>
    </w:rPr>
  </w:style>
  <w:style w:type="character" w:styleId="af8">
    <w:name w:val="Subtle Reference"/>
    <w:uiPriority w:val="99"/>
    <w:qFormat/>
    <w:rsid w:val="00886969"/>
    <w:rPr>
      <w:color w:val="auto"/>
      <w:u w:val="single" w:color="9BBB59"/>
    </w:rPr>
  </w:style>
  <w:style w:type="character" w:styleId="af9">
    <w:name w:val="Intense Reference"/>
    <w:uiPriority w:val="99"/>
    <w:qFormat/>
    <w:rsid w:val="00886969"/>
    <w:rPr>
      <w:b/>
      <w:color w:val="76923C"/>
      <w:u w:val="single" w:color="9BBB59"/>
    </w:rPr>
  </w:style>
  <w:style w:type="character" w:styleId="afa">
    <w:name w:val="Book Title"/>
    <w:uiPriority w:val="99"/>
    <w:qFormat/>
    <w:rsid w:val="00886969"/>
    <w:rPr>
      <w:rFonts w:ascii="Cambria" w:hAnsi="Cambria"/>
      <w:b/>
      <w:i/>
      <w:color w:val="auto"/>
    </w:rPr>
  </w:style>
  <w:style w:type="paragraph" w:styleId="afb">
    <w:name w:val="TOC Heading"/>
    <w:basedOn w:val="1"/>
    <w:next w:val="a"/>
    <w:uiPriority w:val="99"/>
    <w:qFormat/>
    <w:rsid w:val="00886969"/>
    <w:pPr>
      <w:outlineLvl w:val="9"/>
    </w:pPr>
  </w:style>
  <w:style w:type="paragraph" w:styleId="afc">
    <w:name w:val="header"/>
    <w:basedOn w:val="a"/>
    <w:link w:val="afd"/>
    <w:uiPriority w:val="99"/>
    <w:rsid w:val="00886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Верхний колонтитул Знак"/>
    <w:link w:val="afc"/>
    <w:uiPriority w:val="99"/>
    <w:locked/>
    <w:rsid w:val="00886969"/>
    <w:rPr>
      <w:rFonts w:ascii="Times New Roman" w:hAnsi="Times New Roman"/>
      <w:sz w:val="20"/>
      <w:lang w:eastAsia="ru-RU"/>
    </w:rPr>
  </w:style>
  <w:style w:type="paragraph" w:styleId="afe">
    <w:name w:val="footer"/>
    <w:basedOn w:val="a"/>
    <w:link w:val="aff"/>
    <w:uiPriority w:val="99"/>
    <w:rsid w:val="00886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Нижний колонтитул Знак"/>
    <w:link w:val="afe"/>
    <w:uiPriority w:val="99"/>
    <w:locked/>
    <w:rsid w:val="00886969"/>
    <w:rPr>
      <w:rFonts w:ascii="Times New Roman" w:hAnsi="Times New Roman"/>
      <w:sz w:val="20"/>
      <w:lang w:eastAsia="ru-RU"/>
    </w:rPr>
  </w:style>
  <w:style w:type="paragraph" w:styleId="aff0">
    <w:name w:val="Normal (Web)"/>
    <w:basedOn w:val="a"/>
    <w:uiPriority w:val="99"/>
    <w:rsid w:val="00886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Body Text"/>
    <w:aliases w:val="Основной текст1,Основной текст Знак Знак,bt"/>
    <w:basedOn w:val="a"/>
    <w:link w:val="aff2"/>
    <w:uiPriority w:val="99"/>
    <w:rsid w:val="0088696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Основной текст Знак"/>
    <w:aliases w:val="Основной текст1 Знак1,Основной текст Знак Знак Знак1,bt Знак1"/>
    <w:link w:val="aff1"/>
    <w:uiPriority w:val="99"/>
    <w:locked/>
    <w:rsid w:val="00886969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88696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886969"/>
    <w:rPr>
      <w:rFonts w:ascii="Arial" w:hAnsi="Arial"/>
      <w:sz w:val="22"/>
      <w:lang w:eastAsia="ru-RU"/>
    </w:rPr>
  </w:style>
  <w:style w:type="paragraph" w:customStyle="1" w:styleId="aff3">
    <w:name w:val="Знак Знак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page number"/>
    <w:uiPriority w:val="99"/>
    <w:rsid w:val="00886969"/>
    <w:rPr>
      <w:rFonts w:cs="Times New Roman"/>
    </w:rPr>
  </w:style>
  <w:style w:type="paragraph" w:customStyle="1" w:styleId="aff5">
    <w:name w:val="Знак Знак Знак Знак Знак Знак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1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698610">
    <w:name w:val="rvps698610"/>
    <w:basedOn w:val="a"/>
    <w:uiPriority w:val="99"/>
    <w:rsid w:val="0088696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uiPriority w:val="99"/>
    <w:locked/>
    <w:rsid w:val="00886969"/>
    <w:rPr>
      <w:rFonts w:ascii="Times New Roman" w:hAnsi="Times New Roman"/>
      <w:sz w:val="24"/>
      <w:lang w:eastAsia="ru-RU"/>
    </w:rPr>
  </w:style>
  <w:style w:type="paragraph" w:customStyle="1" w:styleId="16">
    <w:name w:val="Абзац списка1"/>
    <w:basedOn w:val="a"/>
    <w:uiPriority w:val="99"/>
    <w:rsid w:val="008869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17">
    <w:name w:val="Знак Знак1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1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886969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886969"/>
    <w:rPr>
      <w:rFonts w:ascii="Times New Roman" w:hAnsi="Times New Roman"/>
      <w:sz w:val="16"/>
      <w:lang w:eastAsia="ru-RU"/>
    </w:rPr>
  </w:style>
  <w:style w:type="character" w:styleId="aff6">
    <w:name w:val="Hyperlink"/>
    <w:uiPriority w:val="99"/>
    <w:rsid w:val="0088696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886969"/>
  </w:style>
  <w:style w:type="paragraph" w:customStyle="1" w:styleId="aff7">
    <w:name w:val="Знак Знак Знак Знак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8">
    <w:name w:val="Основной текст_"/>
    <w:link w:val="24"/>
    <w:uiPriority w:val="99"/>
    <w:locked/>
    <w:rsid w:val="00886969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2"/>
    <w:basedOn w:val="a"/>
    <w:link w:val="aff8"/>
    <w:uiPriority w:val="99"/>
    <w:rsid w:val="00886969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8pt">
    <w:name w:val="Основной текст + 8 pt"/>
    <w:aliases w:val="Полужирный,Интервал 0 pt"/>
    <w:uiPriority w:val="99"/>
    <w:rsid w:val="00886969"/>
    <w:rPr>
      <w:rFonts w:ascii="Times New Roman" w:hAnsi="Times New Roman"/>
      <w:b/>
      <w:color w:val="000000"/>
      <w:spacing w:val="2"/>
      <w:w w:val="100"/>
      <w:position w:val="0"/>
      <w:sz w:val="16"/>
      <w:shd w:val="clear" w:color="auto" w:fill="FFFFFF"/>
      <w:lang w:val="ru-RU"/>
    </w:rPr>
  </w:style>
  <w:style w:type="table" w:styleId="aff9">
    <w:name w:val="Table Grid"/>
    <w:basedOn w:val="a1"/>
    <w:uiPriority w:val="39"/>
    <w:rsid w:val="0088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9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869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9">
    <w:name w:val="Просмотренная гиперссылка1"/>
    <w:uiPriority w:val="99"/>
    <w:semiHidden/>
    <w:rsid w:val="00886969"/>
    <w:rPr>
      <w:color w:val="800080"/>
      <w:u w:val="single"/>
    </w:rPr>
  </w:style>
  <w:style w:type="character" w:styleId="affa">
    <w:name w:val="FollowedHyperlink"/>
    <w:uiPriority w:val="99"/>
    <w:semiHidden/>
    <w:rsid w:val="00886969"/>
    <w:rPr>
      <w:rFonts w:cs="Times New Roman"/>
      <w:color w:val="954F72"/>
      <w:u w:val="single"/>
    </w:rPr>
  </w:style>
  <w:style w:type="character" w:styleId="affb">
    <w:name w:val="annotation reference"/>
    <w:uiPriority w:val="99"/>
    <w:semiHidden/>
    <w:rsid w:val="00886969"/>
    <w:rPr>
      <w:rFonts w:cs="Times New Roman"/>
      <w:sz w:val="16"/>
    </w:rPr>
  </w:style>
  <w:style w:type="paragraph" w:styleId="affc">
    <w:name w:val="Body Text Indent"/>
    <w:basedOn w:val="a"/>
    <w:link w:val="affd"/>
    <w:uiPriority w:val="99"/>
    <w:semiHidden/>
    <w:rsid w:val="00886969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ffd">
    <w:name w:val="Основной текст с отступом Знак"/>
    <w:link w:val="affc"/>
    <w:uiPriority w:val="99"/>
    <w:semiHidden/>
    <w:locked/>
    <w:rsid w:val="00886969"/>
    <w:rPr>
      <w:rFonts w:ascii="Times New Roman" w:hAnsi="Times New Roman"/>
      <w:sz w:val="26"/>
      <w:lang w:eastAsia="ru-RU"/>
    </w:rPr>
  </w:style>
  <w:style w:type="paragraph" w:customStyle="1" w:styleId="affe">
    <w:name w:val="Адресат"/>
    <w:basedOn w:val="a"/>
    <w:rsid w:val="00DC43A2"/>
    <w:pPr>
      <w:spacing w:before="120" w:after="0" w:line="240" w:lineRule="auto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afff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afff0"/>
    <w:uiPriority w:val="99"/>
    <w:semiHidden/>
    <w:unhideWhenUsed/>
    <w:locked/>
    <w:rsid w:val="008E1926"/>
    <w:pPr>
      <w:spacing w:after="0" w:line="240" w:lineRule="auto"/>
    </w:pPr>
    <w:rPr>
      <w:sz w:val="20"/>
      <w:szCs w:val="20"/>
    </w:rPr>
  </w:style>
  <w:style w:type="character" w:customStyle="1" w:styleId="afff0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,ft Знак"/>
    <w:link w:val="afff"/>
    <w:uiPriority w:val="99"/>
    <w:semiHidden/>
    <w:rsid w:val="008E1926"/>
    <w:rPr>
      <w:lang w:eastAsia="en-US"/>
    </w:rPr>
  </w:style>
  <w:style w:type="character" w:styleId="afff1">
    <w:name w:val="footnote reference"/>
    <w:aliases w:val="Знак сноски-FN,Ciae niinee-FN,SUPERS,Знак сноски 1,Referencia nota al pie,fr,Used by Word for Help footnote symbols,Ciae niinee 1,Ссылка на сноску 45,Appel note de bas de page,Стиль Знак сноски,Appel note de bas de page + 1...,ftref,сноска"/>
    <w:link w:val="1a"/>
    <w:uiPriority w:val="99"/>
    <w:unhideWhenUsed/>
    <w:locked/>
    <w:rsid w:val="008E1926"/>
    <w:rPr>
      <w:vertAlign w:val="superscript"/>
    </w:rPr>
  </w:style>
  <w:style w:type="paragraph" w:customStyle="1" w:styleId="1a">
    <w:name w:val="Знак сноски1"/>
    <w:basedOn w:val="a"/>
    <w:link w:val="afff1"/>
    <w:uiPriority w:val="99"/>
    <w:rsid w:val="008E1926"/>
    <w:pPr>
      <w:spacing w:line="264" w:lineRule="auto"/>
    </w:pPr>
    <w:rPr>
      <w:sz w:val="20"/>
      <w:szCs w:val="20"/>
      <w:vertAlign w:val="superscript"/>
      <w:lang w:eastAsia="ru-RU"/>
    </w:rPr>
  </w:style>
  <w:style w:type="paragraph" w:customStyle="1" w:styleId="1b">
    <w:name w:val="Стиль1"/>
    <w:basedOn w:val="4"/>
    <w:link w:val="1c"/>
    <w:qFormat/>
    <w:rsid w:val="008E1926"/>
    <w:pPr>
      <w:keepNext/>
      <w:widowControl/>
      <w:pBdr>
        <w:bottom w:val="none" w:sz="0" w:space="0" w:color="auto"/>
      </w:pBdr>
      <w:autoSpaceDE/>
      <w:autoSpaceDN/>
      <w:adjustRightInd/>
      <w:spacing w:before="240" w:after="60"/>
      <w:jc w:val="center"/>
    </w:pPr>
    <w:rPr>
      <w:rFonts w:ascii="Calibri" w:hAnsi="Calibri"/>
      <w:b/>
      <w:i w:val="0"/>
      <w:color w:val="0040C0"/>
      <w:sz w:val="28"/>
    </w:rPr>
  </w:style>
  <w:style w:type="character" w:customStyle="1" w:styleId="1c">
    <w:name w:val="Стиль1 Знак"/>
    <w:link w:val="1b"/>
    <w:locked/>
    <w:rsid w:val="008E1926"/>
    <w:rPr>
      <w:b/>
      <w:color w:val="0040C0"/>
      <w:sz w:val="28"/>
    </w:rPr>
  </w:style>
  <w:style w:type="paragraph" w:customStyle="1" w:styleId="TabText">
    <w:name w:val="Tab_Text"/>
    <w:aliases w:val="Black,Normal + HelveticaNeue LT 55 Roman,10 pt,Justified"/>
    <w:link w:val="TabTextChar"/>
    <w:rsid w:val="00967F0E"/>
    <w:rPr>
      <w:rFonts w:ascii="HelveticaNeue LT 55 Roman" w:eastAsia="Times New Roman" w:hAnsi="HelveticaNeue LT 55 Roman" w:cs="HelveticaNeue LT 55 Roman"/>
      <w:sz w:val="14"/>
      <w:szCs w:val="14"/>
      <w:lang w:val="en-GB" w:bidi="ml-IN"/>
    </w:rPr>
  </w:style>
  <w:style w:type="character" w:customStyle="1" w:styleId="TabTextChar">
    <w:name w:val="Tab_Text Char"/>
    <w:aliases w:val="Black Char"/>
    <w:link w:val="TabText"/>
    <w:locked/>
    <w:rsid w:val="00967F0E"/>
    <w:rPr>
      <w:rFonts w:ascii="HelveticaNeue LT 55 Roman" w:eastAsia="Times New Roman" w:hAnsi="HelveticaNeue LT 55 Roman" w:cs="HelveticaNeue LT 55 Roman"/>
      <w:sz w:val="14"/>
      <w:szCs w:val="14"/>
      <w:lang w:val="en-GB" w:bidi="ml-IN"/>
    </w:rPr>
  </w:style>
  <w:style w:type="paragraph" w:customStyle="1" w:styleId="SourceLarge">
    <w:name w:val="SourceLarge"/>
    <w:next w:val="a"/>
    <w:link w:val="SourceLargeChar"/>
    <w:rsid w:val="00967F0E"/>
    <w:pPr>
      <w:suppressAutoHyphens/>
      <w:spacing w:after="360" w:line="160" w:lineRule="atLeast"/>
    </w:pPr>
    <w:rPr>
      <w:rFonts w:ascii="HelveticaNeue LT 65 Medium" w:eastAsia="Times New Roman" w:hAnsi="HelveticaNeue LT 65 Medium" w:cs="HelveticaNeue LT 65 Medium"/>
      <w:sz w:val="11"/>
      <w:szCs w:val="11"/>
      <w:lang w:val="en-GB" w:bidi="ml-IN"/>
    </w:rPr>
  </w:style>
  <w:style w:type="character" w:customStyle="1" w:styleId="SourceLargeChar">
    <w:name w:val="SourceLarge Char"/>
    <w:link w:val="SourceLarge"/>
    <w:locked/>
    <w:rsid w:val="00967F0E"/>
    <w:rPr>
      <w:rFonts w:ascii="HelveticaNeue LT 65 Medium" w:eastAsia="Times New Roman" w:hAnsi="HelveticaNeue LT 65 Medium" w:cs="HelveticaNeue LT 65 Medium"/>
      <w:sz w:val="11"/>
      <w:szCs w:val="11"/>
      <w:lang w:val="en-GB" w:bidi="ml-IN"/>
    </w:rPr>
  </w:style>
  <w:style w:type="paragraph" w:customStyle="1" w:styleId="GraphTitle">
    <w:name w:val="Graph_Title"/>
    <w:basedOn w:val="a"/>
    <w:link w:val="GraphTitleChar"/>
    <w:rsid w:val="00967F0E"/>
    <w:pPr>
      <w:suppressAutoHyphens/>
      <w:spacing w:before="120" w:after="40" w:line="240" w:lineRule="auto"/>
    </w:pPr>
    <w:rPr>
      <w:rFonts w:ascii="HelveticaNeue LT 65 Medium" w:eastAsia="Times New Roman" w:hAnsi="HelveticaNeue LT 65 Medium" w:cs="HelveticaNeue LT 65 Medium"/>
      <w:sz w:val="17"/>
      <w:szCs w:val="17"/>
      <w:lang w:val="en-GB" w:eastAsia="ru-RU" w:bidi="ml-IN"/>
    </w:rPr>
  </w:style>
  <w:style w:type="character" w:customStyle="1" w:styleId="GraphTitleChar">
    <w:name w:val="Graph_Title Char"/>
    <w:link w:val="GraphTitle"/>
    <w:locked/>
    <w:rsid w:val="00967F0E"/>
    <w:rPr>
      <w:rFonts w:ascii="HelveticaNeue LT 65 Medium" w:eastAsia="Times New Roman" w:hAnsi="HelveticaNeue LT 65 Medium" w:cs="HelveticaNeue LT 65 Medium"/>
      <w:sz w:val="17"/>
      <w:szCs w:val="17"/>
      <w:lang w:val="en-GB" w:bidi="ml-IN"/>
    </w:rPr>
  </w:style>
  <w:style w:type="character" w:customStyle="1" w:styleId="w">
    <w:name w:val="w"/>
    <w:rsid w:val="00967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46ADDFF22855C42CF5C528A9CA9D262693837BA0D07FD89418D190A47CB0440A80837B8A943241B3DE1F8PDY2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5%D0%BD%D0%B5%D0%B6%D0%BD%D0%B0%D1%8F_%D0%BC%D0%B0%D1%81%D1%81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10307</TotalTime>
  <Pages>42</Pages>
  <Words>22174</Words>
  <Characters>126394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Василевская Екатерина Даниловна</cp:lastModifiedBy>
  <cp:revision>823</cp:revision>
  <cp:lastPrinted>2020-10-26T10:42:00Z</cp:lastPrinted>
  <dcterms:created xsi:type="dcterms:W3CDTF">2019-09-19T02:26:00Z</dcterms:created>
  <dcterms:modified xsi:type="dcterms:W3CDTF">2021-10-29T03:05:00Z</dcterms:modified>
</cp:coreProperties>
</file>