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739" w:rsidRPr="00EA3CDA" w:rsidRDefault="00062739" w:rsidP="00340E9F">
      <w:pPr>
        <w:shd w:val="clear" w:color="auto" w:fill="FFFFFF"/>
        <w:spacing w:after="0" w:line="240" w:lineRule="auto"/>
        <w:ind w:firstLine="567"/>
        <w:jc w:val="center"/>
        <w:rPr>
          <w:rFonts w:ascii="Times New Roman" w:hAnsi="Times New Roman"/>
          <w:b/>
          <w:spacing w:val="6"/>
          <w:sz w:val="24"/>
          <w:szCs w:val="24"/>
        </w:rPr>
      </w:pPr>
      <w:r w:rsidRPr="00EA3CDA">
        <w:rPr>
          <w:rFonts w:ascii="Times New Roman" w:hAnsi="Times New Roman"/>
          <w:b/>
          <w:spacing w:val="6"/>
          <w:sz w:val="24"/>
          <w:szCs w:val="24"/>
        </w:rPr>
        <w:t>Заключение</w:t>
      </w:r>
    </w:p>
    <w:p w:rsidR="00062739" w:rsidRPr="00EA3CDA" w:rsidRDefault="00062739" w:rsidP="00340E9F">
      <w:pPr>
        <w:shd w:val="clear" w:color="auto" w:fill="FFFFFF"/>
        <w:spacing w:after="0" w:line="240" w:lineRule="auto"/>
        <w:ind w:firstLine="567"/>
        <w:jc w:val="center"/>
        <w:rPr>
          <w:rFonts w:ascii="Times New Roman" w:hAnsi="Times New Roman"/>
          <w:b/>
          <w:spacing w:val="6"/>
          <w:sz w:val="24"/>
          <w:szCs w:val="24"/>
        </w:rPr>
      </w:pPr>
      <w:r w:rsidRPr="00EA3CDA">
        <w:rPr>
          <w:rFonts w:ascii="Times New Roman" w:hAnsi="Times New Roman"/>
          <w:b/>
          <w:spacing w:val="6"/>
          <w:sz w:val="24"/>
          <w:szCs w:val="24"/>
        </w:rPr>
        <w:t>Контрольно-счетной палаты Томской области</w:t>
      </w:r>
    </w:p>
    <w:p w:rsidR="00062739" w:rsidRPr="00EA3CDA" w:rsidRDefault="00062739" w:rsidP="00340E9F">
      <w:pPr>
        <w:shd w:val="clear" w:color="auto" w:fill="FFFFFF"/>
        <w:spacing w:after="0" w:line="240" w:lineRule="auto"/>
        <w:ind w:firstLine="567"/>
        <w:jc w:val="center"/>
        <w:rPr>
          <w:rFonts w:ascii="Times New Roman" w:hAnsi="Times New Roman"/>
          <w:b/>
          <w:spacing w:val="6"/>
          <w:sz w:val="24"/>
          <w:szCs w:val="24"/>
        </w:rPr>
      </w:pPr>
      <w:r w:rsidRPr="00EA3CDA">
        <w:rPr>
          <w:rFonts w:ascii="Times New Roman" w:hAnsi="Times New Roman"/>
          <w:b/>
          <w:spacing w:val="6"/>
          <w:sz w:val="24"/>
          <w:szCs w:val="24"/>
        </w:rPr>
        <w:t>на проект закона Томской области</w:t>
      </w:r>
    </w:p>
    <w:p w:rsidR="00062739" w:rsidRPr="00EA3CDA" w:rsidRDefault="00062739" w:rsidP="00340E9F">
      <w:pPr>
        <w:shd w:val="clear" w:color="auto" w:fill="FFFFFF"/>
        <w:spacing w:after="0" w:line="240" w:lineRule="auto"/>
        <w:ind w:firstLine="567"/>
        <w:jc w:val="center"/>
        <w:rPr>
          <w:rFonts w:ascii="Times New Roman" w:hAnsi="Times New Roman"/>
          <w:b/>
          <w:spacing w:val="6"/>
          <w:sz w:val="24"/>
          <w:szCs w:val="24"/>
        </w:rPr>
      </w:pPr>
      <w:r w:rsidRPr="00EA3CDA">
        <w:rPr>
          <w:rFonts w:ascii="Times New Roman" w:hAnsi="Times New Roman"/>
          <w:b/>
          <w:spacing w:val="6"/>
          <w:sz w:val="24"/>
          <w:szCs w:val="24"/>
        </w:rPr>
        <w:t xml:space="preserve">«Об исполнении </w:t>
      </w:r>
      <w:r w:rsidRPr="00EA3CDA">
        <w:rPr>
          <w:rFonts w:ascii="Times New Roman" w:hAnsi="Times New Roman"/>
          <w:b/>
          <w:sz w:val="24"/>
          <w:szCs w:val="24"/>
        </w:rPr>
        <w:t>областного бюджета за 20</w:t>
      </w:r>
      <w:r>
        <w:rPr>
          <w:rFonts w:ascii="Times New Roman" w:hAnsi="Times New Roman"/>
          <w:b/>
          <w:sz w:val="24"/>
          <w:szCs w:val="24"/>
        </w:rPr>
        <w:t>20</w:t>
      </w:r>
      <w:r w:rsidRPr="00EA3CDA">
        <w:rPr>
          <w:rFonts w:ascii="Times New Roman" w:hAnsi="Times New Roman"/>
          <w:b/>
          <w:sz w:val="24"/>
          <w:szCs w:val="24"/>
        </w:rPr>
        <w:t xml:space="preserve"> год»</w:t>
      </w:r>
    </w:p>
    <w:p w:rsidR="00062739" w:rsidRPr="006F44F0" w:rsidRDefault="00062739" w:rsidP="00340E9F">
      <w:pPr>
        <w:spacing w:line="240" w:lineRule="auto"/>
        <w:ind w:firstLine="567"/>
        <w:rPr>
          <w:rFonts w:ascii="Times New Roman" w:hAnsi="Times New Roman"/>
        </w:rPr>
      </w:pPr>
    </w:p>
    <w:p w:rsidR="00062739" w:rsidRPr="006F44F0" w:rsidRDefault="00062739" w:rsidP="00340E9F">
      <w:pPr>
        <w:shd w:val="clear" w:color="auto" w:fill="FFFFFF"/>
        <w:spacing w:line="240" w:lineRule="auto"/>
        <w:ind w:right="-1" w:firstLine="567"/>
        <w:jc w:val="both"/>
        <w:rPr>
          <w:rFonts w:ascii="Times New Roman" w:hAnsi="Times New Roman"/>
          <w:b/>
        </w:rPr>
      </w:pPr>
      <w:r w:rsidRPr="006F44F0">
        <w:rPr>
          <w:rFonts w:ascii="Times New Roman" w:hAnsi="Times New Roman"/>
          <w:b/>
        </w:rPr>
        <w:t>1. Оценка соответствия законопроекта и представленных одновременно с ним материалов требованиям действующего законодательства</w:t>
      </w:r>
    </w:p>
    <w:p w:rsidR="00062739" w:rsidRPr="000C7FC0" w:rsidRDefault="00062739" w:rsidP="00B205F4">
      <w:pPr>
        <w:pStyle w:val="BodyText21"/>
        <w:spacing w:line="240" w:lineRule="auto"/>
        <w:ind w:right="-1" w:firstLine="567"/>
        <w:jc w:val="both"/>
        <w:rPr>
          <w:b w:val="0"/>
          <w:sz w:val="24"/>
          <w:szCs w:val="24"/>
        </w:rPr>
      </w:pPr>
      <w:r w:rsidRPr="000C7FC0">
        <w:rPr>
          <w:b w:val="0"/>
          <w:sz w:val="24"/>
          <w:szCs w:val="24"/>
        </w:rPr>
        <w:t>Заключение Контрольно-счетной палаты Томской области (далее – Заключение) на отчет Администрации Томской области об исполнении областного бюджета за 20</w:t>
      </w:r>
      <w:r>
        <w:rPr>
          <w:b w:val="0"/>
          <w:sz w:val="24"/>
          <w:szCs w:val="24"/>
        </w:rPr>
        <w:t>20</w:t>
      </w:r>
      <w:r w:rsidRPr="000C7FC0">
        <w:rPr>
          <w:b w:val="0"/>
          <w:sz w:val="24"/>
          <w:szCs w:val="24"/>
        </w:rPr>
        <w:t xml:space="preserve"> год (далее – Отчет), представленный в форме проекта закона Томской области «Об испо</w:t>
      </w:r>
      <w:r>
        <w:rPr>
          <w:b w:val="0"/>
          <w:sz w:val="24"/>
          <w:szCs w:val="24"/>
        </w:rPr>
        <w:t>лнении областного бюджета за 2020</w:t>
      </w:r>
      <w:r w:rsidRPr="000C7FC0">
        <w:rPr>
          <w:b w:val="0"/>
          <w:sz w:val="24"/>
          <w:szCs w:val="24"/>
        </w:rPr>
        <w:t xml:space="preserve"> год» (далее – законопроект), подготовлено в соответствии с Бюджетным кодексом РФ, Законами Томской области «О бюджетном процессе в Томской области» и «О Контрольно-счетной палате Томской области», на основании результатов внешней проверки годовой бюджетной отчетности главных администраторов бюджетных средств и внешней проверки Отчета, а также проверок, проведенных в соответствии с утвержденными планами работы, </w:t>
      </w:r>
      <w:r>
        <w:rPr>
          <w:b w:val="0"/>
          <w:sz w:val="24"/>
          <w:szCs w:val="24"/>
        </w:rPr>
        <w:t xml:space="preserve">и с использованием </w:t>
      </w:r>
      <w:r w:rsidRPr="000C7FC0">
        <w:rPr>
          <w:b w:val="0"/>
          <w:sz w:val="24"/>
          <w:szCs w:val="24"/>
        </w:rPr>
        <w:t>экспертно-аналитических материалов.</w:t>
      </w:r>
    </w:p>
    <w:p w:rsidR="00062739" w:rsidRPr="000C7FC0" w:rsidRDefault="00062739" w:rsidP="00B205F4">
      <w:pPr>
        <w:pStyle w:val="BodyText21"/>
        <w:spacing w:line="240" w:lineRule="auto"/>
        <w:ind w:right="-1" w:firstLine="567"/>
        <w:jc w:val="both"/>
        <w:rPr>
          <w:b w:val="0"/>
          <w:sz w:val="24"/>
          <w:szCs w:val="24"/>
        </w:rPr>
      </w:pPr>
      <w:r w:rsidRPr="000C7FC0">
        <w:rPr>
          <w:b w:val="0"/>
          <w:sz w:val="24"/>
          <w:szCs w:val="24"/>
        </w:rPr>
        <w:t>Законопроект представлен в Законодательную Думу Томской области с соблюдением срока, установленного ст. 42 Закона Томской области «О бюджетном процессе в Томской области». Содержание и состав материалов, представленных одновременно с ним, соответствуют требованиям указанного закона.</w:t>
      </w:r>
    </w:p>
    <w:p w:rsidR="00062739" w:rsidRPr="000C7FC0" w:rsidRDefault="00062739" w:rsidP="00B205F4">
      <w:pPr>
        <w:pStyle w:val="a3"/>
        <w:widowControl w:val="0"/>
        <w:spacing w:line="240" w:lineRule="auto"/>
        <w:ind w:right="-1" w:firstLine="567"/>
        <w:rPr>
          <w:sz w:val="24"/>
          <w:szCs w:val="24"/>
        </w:rPr>
      </w:pPr>
      <w:r w:rsidRPr="0043040D">
        <w:rPr>
          <w:sz w:val="24"/>
          <w:szCs w:val="24"/>
        </w:rPr>
        <w:t>При проверке сопоставимости данных о доходах, расходах и источниках финансирования дефицита областного бюджета, отраженных в представленном Отчете, с отчетом Департамента финансов Томской области по форме, представляемой в Министерство финансов РФ, расхождений не установлено.</w:t>
      </w:r>
      <w:r w:rsidRPr="000C7FC0">
        <w:rPr>
          <w:sz w:val="24"/>
          <w:szCs w:val="24"/>
        </w:rPr>
        <w:t xml:space="preserve"> </w:t>
      </w:r>
    </w:p>
    <w:p w:rsidR="00062739" w:rsidRPr="00B205F4" w:rsidRDefault="00062739" w:rsidP="00340E9F">
      <w:pPr>
        <w:spacing w:after="0" w:line="240" w:lineRule="auto"/>
        <w:ind w:firstLine="567"/>
        <w:jc w:val="both"/>
        <w:rPr>
          <w:rFonts w:ascii="Times New Roman" w:hAnsi="Times New Roman"/>
          <w:b/>
          <w:sz w:val="24"/>
          <w:szCs w:val="24"/>
          <w:lang w:eastAsia="ru-RU"/>
        </w:rPr>
      </w:pPr>
    </w:p>
    <w:p w:rsidR="00062739" w:rsidRPr="00AE25AA" w:rsidRDefault="00062739" w:rsidP="000729FA">
      <w:pPr>
        <w:spacing w:after="0" w:line="288" w:lineRule="auto"/>
        <w:ind w:firstLine="567"/>
        <w:jc w:val="both"/>
        <w:rPr>
          <w:rFonts w:ascii="Times New Roman" w:hAnsi="Times New Roman"/>
          <w:b/>
          <w:sz w:val="24"/>
          <w:szCs w:val="24"/>
          <w:lang w:eastAsia="ru-RU"/>
        </w:rPr>
      </w:pPr>
      <w:r w:rsidRPr="00AE25AA">
        <w:rPr>
          <w:rFonts w:ascii="Times New Roman" w:hAnsi="Times New Roman"/>
          <w:b/>
          <w:sz w:val="24"/>
          <w:szCs w:val="24"/>
          <w:lang w:eastAsia="ru-RU"/>
        </w:rPr>
        <w:t>2. Анализ выполнения прогнозных значений показателей социально-экономического развития Томской области в 2020 году</w:t>
      </w:r>
    </w:p>
    <w:p w:rsidR="00062739" w:rsidRPr="00AE25AA" w:rsidRDefault="00062739" w:rsidP="000729FA">
      <w:pPr>
        <w:spacing w:after="0" w:line="288" w:lineRule="auto"/>
        <w:ind w:firstLine="567"/>
        <w:jc w:val="both"/>
        <w:rPr>
          <w:rFonts w:ascii="Times New Roman" w:hAnsi="Times New Roman"/>
          <w:b/>
          <w:sz w:val="24"/>
          <w:szCs w:val="24"/>
          <w:lang w:eastAsia="ru-RU"/>
        </w:rPr>
      </w:pPr>
    </w:p>
    <w:p w:rsidR="00062739" w:rsidRPr="00AE25AA" w:rsidRDefault="00062739" w:rsidP="000729FA">
      <w:pPr>
        <w:spacing w:after="0" w:line="240" w:lineRule="auto"/>
        <w:ind w:firstLine="567"/>
        <w:jc w:val="both"/>
        <w:rPr>
          <w:sz w:val="24"/>
          <w:szCs w:val="24"/>
        </w:rPr>
      </w:pPr>
      <w:r w:rsidRPr="00AE25AA">
        <w:rPr>
          <w:rFonts w:ascii="Times New Roman" w:hAnsi="Times New Roman"/>
          <w:sz w:val="24"/>
          <w:szCs w:val="24"/>
          <w:lang w:eastAsia="ru-RU"/>
        </w:rPr>
        <w:t>Анализ выполнения показателей социально-экономического развития Томской области в 2020 году проводился на основе прогнозных значений, представленных Администрацией Томской области одновременно с проектом закона Томской области «Об областном бюджете на 2020 год и плановый период 2021</w:t>
      </w:r>
      <w:r>
        <w:rPr>
          <w:rFonts w:ascii="Times New Roman" w:hAnsi="Times New Roman"/>
          <w:sz w:val="24"/>
          <w:szCs w:val="24"/>
          <w:lang w:eastAsia="ru-RU"/>
        </w:rPr>
        <w:t xml:space="preserve"> и </w:t>
      </w:r>
      <w:r w:rsidRPr="00AE25AA">
        <w:rPr>
          <w:rFonts w:ascii="Times New Roman" w:hAnsi="Times New Roman"/>
          <w:sz w:val="24"/>
          <w:szCs w:val="24"/>
          <w:lang w:eastAsia="ru-RU"/>
        </w:rPr>
        <w:t>2022 годов», и показателей, содержащихся</w:t>
      </w:r>
      <w:r w:rsidRPr="00AE25AA">
        <w:rPr>
          <w:rFonts w:ascii="Times New Roman" w:hAnsi="Times New Roman"/>
          <w:color w:val="C00000"/>
          <w:sz w:val="24"/>
          <w:szCs w:val="24"/>
          <w:lang w:eastAsia="ru-RU"/>
        </w:rPr>
        <w:t xml:space="preserve"> </w:t>
      </w:r>
      <w:r w:rsidRPr="00AE25AA">
        <w:rPr>
          <w:rFonts w:ascii="Times New Roman" w:hAnsi="Times New Roman"/>
          <w:sz w:val="24"/>
          <w:szCs w:val="24"/>
          <w:lang w:eastAsia="ru-RU"/>
        </w:rPr>
        <w:t>в Докладах о социально-экономическом положении Томской области Территориального органа Федеральной службы государственной статистики по Томской области (</w:t>
      </w:r>
      <w:r>
        <w:rPr>
          <w:rFonts w:ascii="Times New Roman" w:hAnsi="Times New Roman"/>
          <w:sz w:val="24"/>
          <w:szCs w:val="24"/>
          <w:lang w:eastAsia="ru-RU"/>
        </w:rPr>
        <w:t>далее – Томскстат), а также иных</w:t>
      </w:r>
      <w:r w:rsidRPr="00AE25AA">
        <w:rPr>
          <w:rFonts w:ascii="Times New Roman" w:hAnsi="Times New Roman"/>
          <w:sz w:val="24"/>
          <w:szCs w:val="24"/>
          <w:lang w:eastAsia="ru-RU"/>
        </w:rPr>
        <w:t xml:space="preserve"> официальны</w:t>
      </w:r>
      <w:r>
        <w:rPr>
          <w:rFonts w:ascii="Times New Roman" w:hAnsi="Times New Roman"/>
          <w:sz w:val="24"/>
          <w:szCs w:val="24"/>
          <w:lang w:eastAsia="ru-RU"/>
        </w:rPr>
        <w:t>х</w:t>
      </w:r>
      <w:r w:rsidRPr="00AE25AA">
        <w:rPr>
          <w:rFonts w:ascii="Times New Roman" w:hAnsi="Times New Roman"/>
          <w:sz w:val="24"/>
          <w:szCs w:val="24"/>
          <w:lang w:eastAsia="ru-RU"/>
        </w:rPr>
        <w:t xml:space="preserve"> публикаци</w:t>
      </w:r>
      <w:r>
        <w:rPr>
          <w:rFonts w:ascii="Times New Roman" w:hAnsi="Times New Roman"/>
          <w:sz w:val="24"/>
          <w:szCs w:val="24"/>
          <w:lang w:eastAsia="ru-RU"/>
        </w:rPr>
        <w:t>й</w:t>
      </w:r>
      <w:r w:rsidRPr="00AE25AA">
        <w:rPr>
          <w:rFonts w:ascii="Times New Roman" w:hAnsi="Times New Roman"/>
          <w:sz w:val="24"/>
          <w:szCs w:val="24"/>
          <w:lang w:eastAsia="ru-RU"/>
        </w:rPr>
        <w:t xml:space="preserve"> (оперативные данные) Федеральной службы государственной статистики (далее – Росстат) и Томскстата. Пояснительная записка к отчету об исполнении областного бюджета, представленная одновременно с законопроектом, не содержит информации и анализа показателей социально-экономического развития Томской области за 2020 год</w:t>
      </w:r>
      <w:r w:rsidRPr="00AE25AA">
        <w:rPr>
          <w:rFonts w:ascii="Times New Roman" w:hAnsi="Times New Roman"/>
          <w:sz w:val="24"/>
          <w:szCs w:val="24"/>
        </w:rPr>
        <w:t>.</w:t>
      </w:r>
    </w:p>
    <w:p w:rsidR="00062739" w:rsidRPr="00AE25AA" w:rsidRDefault="00062739" w:rsidP="000729FA">
      <w:pPr>
        <w:autoSpaceDE w:val="0"/>
        <w:autoSpaceDN w:val="0"/>
        <w:adjustRightInd w:val="0"/>
        <w:spacing w:after="0" w:line="240" w:lineRule="auto"/>
        <w:ind w:firstLine="567"/>
        <w:jc w:val="both"/>
        <w:rPr>
          <w:rFonts w:ascii="Times New Roman" w:hAnsi="Times New Roman"/>
          <w:color w:val="C00000"/>
          <w:sz w:val="24"/>
          <w:szCs w:val="24"/>
          <w:lang w:eastAsia="ru-RU"/>
        </w:rPr>
      </w:pPr>
    </w:p>
    <w:p w:rsidR="00062739" w:rsidRPr="00AE25AA" w:rsidRDefault="00062739" w:rsidP="000729FA">
      <w:pPr>
        <w:autoSpaceDE w:val="0"/>
        <w:autoSpaceDN w:val="0"/>
        <w:adjustRightInd w:val="0"/>
        <w:spacing w:after="0" w:line="240" w:lineRule="auto"/>
        <w:ind w:firstLine="567"/>
        <w:jc w:val="both"/>
        <w:rPr>
          <w:rFonts w:ascii="Times New Roman" w:hAnsi="Times New Roman"/>
          <w:sz w:val="24"/>
          <w:szCs w:val="24"/>
        </w:rPr>
      </w:pPr>
      <w:r w:rsidRPr="00AE25AA">
        <w:rPr>
          <w:rFonts w:ascii="Times New Roman" w:hAnsi="Times New Roman"/>
          <w:sz w:val="24"/>
          <w:szCs w:val="24"/>
          <w:lang w:eastAsia="ru-RU"/>
        </w:rPr>
        <w:t xml:space="preserve">По данным Росстата в 2020 году </w:t>
      </w:r>
      <w:r>
        <w:rPr>
          <w:rFonts w:ascii="Times New Roman" w:hAnsi="Times New Roman"/>
          <w:sz w:val="24"/>
          <w:szCs w:val="24"/>
          <w:lang w:eastAsia="ru-RU"/>
        </w:rPr>
        <w:t xml:space="preserve">индекс физического объема </w:t>
      </w:r>
      <w:r w:rsidRPr="00AE25AA">
        <w:rPr>
          <w:rFonts w:ascii="Times New Roman" w:hAnsi="Times New Roman"/>
          <w:sz w:val="24"/>
          <w:szCs w:val="24"/>
          <w:lang w:eastAsia="ru-RU"/>
        </w:rPr>
        <w:t xml:space="preserve">ВВП к предыдущему году составил 97,0% </w:t>
      </w:r>
      <w:r w:rsidRPr="00AE25AA">
        <w:rPr>
          <w:rFonts w:ascii="Times New Roman" w:hAnsi="Times New Roman"/>
          <w:sz w:val="24"/>
          <w:szCs w:val="24"/>
        </w:rPr>
        <w:t>(в 2019 году к 2018 году – 102,0%)</w:t>
      </w:r>
      <w:r w:rsidRPr="00AE25AA">
        <w:rPr>
          <w:rFonts w:ascii="Times New Roman" w:hAnsi="Times New Roman"/>
          <w:sz w:val="24"/>
          <w:szCs w:val="24"/>
          <w:lang w:eastAsia="ru-RU"/>
        </w:rPr>
        <w:t xml:space="preserve">, что ниже плана Министерства экономического развития Российской Федерации, отраженного в Прогнозе социально-экономического развития Российской Федерации на период до 2024 года по состоянию на сентябрь 2019 года (101,7%) в связи с введенными в 2020 году ограничительными мерами, направленными на борьбу с </w:t>
      </w:r>
      <w:r w:rsidRPr="00AE25AA">
        <w:rPr>
          <w:rFonts w:ascii="Times New Roman" w:hAnsi="Times New Roman"/>
          <w:sz w:val="24"/>
          <w:szCs w:val="24"/>
        </w:rPr>
        <w:t xml:space="preserve">распространением новой коронавирусной инфекции и приведшими к снижению деловой и потребительской активности. </w:t>
      </w:r>
    </w:p>
    <w:p w:rsidR="00062739" w:rsidRPr="00AE25AA" w:rsidRDefault="00062739" w:rsidP="000729FA">
      <w:pPr>
        <w:autoSpaceDE w:val="0"/>
        <w:autoSpaceDN w:val="0"/>
        <w:adjustRightInd w:val="0"/>
        <w:spacing w:after="0" w:line="240" w:lineRule="auto"/>
        <w:ind w:firstLine="567"/>
        <w:jc w:val="both"/>
        <w:rPr>
          <w:rFonts w:ascii="Times New Roman" w:hAnsi="Times New Roman"/>
          <w:sz w:val="24"/>
          <w:szCs w:val="24"/>
        </w:rPr>
      </w:pPr>
      <w:r w:rsidRPr="00AE25AA">
        <w:rPr>
          <w:rFonts w:ascii="Times New Roman" w:hAnsi="Times New Roman"/>
          <w:sz w:val="24"/>
          <w:szCs w:val="24"/>
        </w:rPr>
        <w:t xml:space="preserve">Индекс промышленного производства в Российской Федерации в 2020 году к предыдущему году составил 97,4% (в 2019 году по отношению к 2018 году – 103,4%), в том числе по видам экономической деятельности:  </w:t>
      </w:r>
    </w:p>
    <w:p w:rsidR="00062739" w:rsidRPr="00AE25AA" w:rsidRDefault="00062739" w:rsidP="000729FA">
      <w:pPr>
        <w:autoSpaceDE w:val="0"/>
        <w:autoSpaceDN w:val="0"/>
        <w:adjustRightInd w:val="0"/>
        <w:spacing w:after="0" w:line="240" w:lineRule="auto"/>
        <w:ind w:firstLine="567"/>
        <w:jc w:val="both"/>
        <w:rPr>
          <w:rFonts w:ascii="Times New Roman" w:hAnsi="Times New Roman"/>
          <w:sz w:val="24"/>
          <w:szCs w:val="24"/>
        </w:rPr>
      </w:pPr>
      <w:r w:rsidRPr="00AE25AA">
        <w:rPr>
          <w:rFonts w:ascii="Times New Roman" w:hAnsi="Times New Roman"/>
          <w:sz w:val="24"/>
          <w:szCs w:val="24"/>
        </w:rPr>
        <w:lastRenderedPageBreak/>
        <w:t xml:space="preserve">-  добыча полезных ископаемых – 93,1% (в 2019 году – 103,4%), </w:t>
      </w:r>
    </w:p>
    <w:p w:rsidR="00062739" w:rsidRPr="00AE25AA" w:rsidRDefault="00062739" w:rsidP="000729FA">
      <w:pPr>
        <w:autoSpaceDE w:val="0"/>
        <w:autoSpaceDN w:val="0"/>
        <w:adjustRightInd w:val="0"/>
        <w:spacing w:after="0" w:line="240" w:lineRule="auto"/>
        <w:ind w:firstLine="567"/>
        <w:jc w:val="both"/>
        <w:rPr>
          <w:rFonts w:ascii="Times New Roman" w:hAnsi="Times New Roman"/>
          <w:sz w:val="24"/>
          <w:szCs w:val="24"/>
        </w:rPr>
      </w:pPr>
      <w:r w:rsidRPr="00AE25AA">
        <w:rPr>
          <w:rFonts w:ascii="Times New Roman" w:hAnsi="Times New Roman"/>
          <w:sz w:val="24"/>
          <w:szCs w:val="24"/>
        </w:rPr>
        <w:t xml:space="preserve">- обрабатывающие производства – 100,6% (в 2019 году – 103,6%), </w:t>
      </w:r>
    </w:p>
    <w:p w:rsidR="00062739" w:rsidRPr="00AE25AA" w:rsidRDefault="00062739" w:rsidP="000729FA">
      <w:pPr>
        <w:autoSpaceDE w:val="0"/>
        <w:autoSpaceDN w:val="0"/>
        <w:adjustRightInd w:val="0"/>
        <w:spacing w:after="0" w:line="240" w:lineRule="auto"/>
        <w:ind w:firstLine="567"/>
        <w:jc w:val="both"/>
        <w:rPr>
          <w:rFonts w:ascii="Times New Roman" w:hAnsi="Times New Roman"/>
          <w:sz w:val="24"/>
          <w:szCs w:val="24"/>
        </w:rPr>
      </w:pPr>
      <w:r w:rsidRPr="00AE25AA">
        <w:rPr>
          <w:rFonts w:ascii="Times New Roman" w:hAnsi="Times New Roman"/>
          <w:sz w:val="24"/>
          <w:szCs w:val="24"/>
        </w:rPr>
        <w:t>- обеспечение электрической энергией, газом и паром; кондиционирование воздуха  – 97,6% (в 2019 году – 99,2%),</w:t>
      </w:r>
    </w:p>
    <w:p w:rsidR="00062739" w:rsidRPr="00AE25AA" w:rsidRDefault="00062739" w:rsidP="000729FA">
      <w:pPr>
        <w:autoSpaceDE w:val="0"/>
        <w:autoSpaceDN w:val="0"/>
        <w:adjustRightInd w:val="0"/>
        <w:spacing w:after="0" w:line="240" w:lineRule="auto"/>
        <w:ind w:firstLine="567"/>
        <w:jc w:val="both"/>
        <w:rPr>
          <w:rFonts w:ascii="Times New Roman" w:hAnsi="Times New Roman"/>
          <w:sz w:val="24"/>
          <w:szCs w:val="24"/>
        </w:rPr>
      </w:pPr>
      <w:r w:rsidRPr="00AE25AA">
        <w:rPr>
          <w:rFonts w:ascii="Times New Roman" w:hAnsi="Times New Roman"/>
          <w:sz w:val="24"/>
          <w:szCs w:val="24"/>
        </w:rPr>
        <w:t>- водоснабжение; водоотведение, организация сбора и утилизации отходов, деятельность по ликвидации загрязнений – 96,2% (в 2019 году – 102,9%).</w:t>
      </w:r>
    </w:p>
    <w:p w:rsidR="00062739" w:rsidRPr="00AE25AA" w:rsidRDefault="00062739" w:rsidP="000729FA">
      <w:pPr>
        <w:autoSpaceDE w:val="0"/>
        <w:autoSpaceDN w:val="0"/>
        <w:adjustRightInd w:val="0"/>
        <w:spacing w:after="0" w:line="240" w:lineRule="auto"/>
        <w:ind w:firstLine="567"/>
        <w:jc w:val="both"/>
        <w:rPr>
          <w:rFonts w:ascii="Times New Roman" w:hAnsi="Times New Roman"/>
          <w:sz w:val="24"/>
          <w:szCs w:val="24"/>
        </w:rPr>
      </w:pPr>
      <w:r w:rsidRPr="00AE25AA">
        <w:rPr>
          <w:rFonts w:ascii="Times New Roman" w:hAnsi="Times New Roman"/>
          <w:sz w:val="24"/>
          <w:szCs w:val="24"/>
        </w:rPr>
        <w:t>- сельское хозяйство – 101,5% (в 2019 году – 104,3%);</w:t>
      </w:r>
    </w:p>
    <w:p w:rsidR="00062739" w:rsidRPr="00AE25AA" w:rsidRDefault="00062739" w:rsidP="000729FA">
      <w:pPr>
        <w:autoSpaceDE w:val="0"/>
        <w:autoSpaceDN w:val="0"/>
        <w:adjustRightInd w:val="0"/>
        <w:spacing w:after="0" w:line="240" w:lineRule="auto"/>
        <w:ind w:firstLine="567"/>
        <w:jc w:val="both"/>
        <w:rPr>
          <w:rFonts w:ascii="Times New Roman" w:hAnsi="Times New Roman"/>
          <w:sz w:val="24"/>
          <w:szCs w:val="24"/>
        </w:rPr>
      </w:pPr>
      <w:r w:rsidRPr="00AE25AA">
        <w:rPr>
          <w:rFonts w:ascii="Times New Roman" w:hAnsi="Times New Roman"/>
          <w:sz w:val="24"/>
          <w:szCs w:val="24"/>
        </w:rPr>
        <w:t xml:space="preserve">-  строительство – 100,1% (в 2019 году – 102,1%). </w:t>
      </w:r>
    </w:p>
    <w:p w:rsidR="00062739" w:rsidRPr="00AE25AA" w:rsidRDefault="00062739" w:rsidP="000729FA">
      <w:pPr>
        <w:autoSpaceDE w:val="0"/>
        <w:autoSpaceDN w:val="0"/>
        <w:adjustRightInd w:val="0"/>
        <w:spacing w:after="0" w:line="240" w:lineRule="auto"/>
        <w:ind w:firstLine="567"/>
        <w:jc w:val="both"/>
        <w:rPr>
          <w:rFonts w:ascii="Times New Roman" w:hAnsi="Times New Roman"/>
          <w:sz w:val="24"/>
          <w:szCs w:val="24"/>
        </w:rPr>
      </w:pPr>
      <w:r w:rsidRPr="00AE25AA">
        <w:rPr>
          <w:rFonts w:ascii="Times New Roman" w:hAnsi="Times New Roman"/>
          <w:sz w:val="24"/>
          <w:szCs w:val="24"/>
        </w:rPr>
        <w:t>Инвестиции в основной капитал в Российской Федерации в 2020 году снизились на 1,4% по отношению к предыдущему периоду (в 2019 году рост составлял 102,1%). Индекс потребительских цен в среднем за 2020 год сложился на уровне 103,4% (по итогам 2019 год – 104,5%).</w:t>
      </w:r>
    </w:p>
    <w:p w:rsidR="00062739" w:rsidRPr="00AE25AA" w:rsidRDefault="00062739" w:rsidP="000729FA">
      <w:pPr>
        <w:spacing w:after="0" w:line="240" w:lineRule="auto"/>
        <w:ind w:firstLine="567"/>
        <w:jc w:val="both"/>
        <w:rPr>
          <w:rFonts w:ascii="Times New Roman" w:hAnsi="Times New Roman"/>
          <w:sz w:val="24"/>
          <w:szCs w:val="24"/>
          <w:lang w:eastAsia="ru-RU"/>
        </w:rPr>
      </w:pPr>
    </w:p>
    <w:p w:rsidR="00062739" w:rsidRPr="00AE25AA" w:rsidRDefault="00062739" w:rsidP="000729FA">
      <w:pPr>
        <w:spacing w:after="0" w:line="240" w:lineRule="auto"/>
        <w:ind w:firstLine="567"/>
        <w:jc w:val="both"/>
        <w:rPr>
          <w:rFonts w:ascii="Times New Roman" w:hAnsi="Times New Roman"/>
          <w:sz w:val="24"/>
          <w:szCs w:val="24"/>
          <w:lang w:eastAsia="ru-RU"/>
        </w:rPr>
      </w:pPr>
      <w:r w:rsidRPr="00AE25AA">
        <w:rPr>
          <w:rFonts w:ascii="Times New Roman" w:hAnsi="Times New Roman"/>
          <w:sz w:val="24"/>
          <w:szCs w:val="24"/>
          <w:lang w:eastAsia="ru-RU"/>
        </w:rPr>
        <w:t>Прогноз социально-экономического развития Томской области на 2020 год и на плановый период 2021</w:t>
      </w:r>
      <w:r>
        <w:rPr>
          <w:rFonts w:ascii="Times New Roman" w:hAnsi="Times New Roman"/>
          <w:sz w:val="24"/>
          <w:szCs w:val="24"/>
          <w:lang w:eastAsia="ru-RU"/>
        </w:rPr>
        <w:t xml:space="preserve"> и </w:t>
      </w:r>
      <w:r w:rsidRPr="00AE25AA">
        <w:rPr>
          <w:rFonts w:ascii="Times New Roman" w:hAnsi="Times New Roman"/>
          <w:sz w:val="24"/>
          <w:szCs w:val="24"/>
          <w:lang w:eastAsia="ru-RU"/>
        </w:rPr>
        <w:t>2022 годов (далее – прогноз) разработан Администрацией Томской области с учетом тенденций социально-экономического развития Российской Федерации, Томской области в 2018 году и первой половине 2019 года, реализации майских Указов Президента Российской Федерации,  предложений органов местного самоуправления муниципальных районов и городских округов Томской области, структурных подразделений Администрации Томской области, иных исполнительных органов государственной власти Томской области, крупных организаций Томской области, а также перечня инвестиционных предложений и проектов Томской области.</w:t>
      </w:r>
    </w:p>
    <w:p w:rsidR="00062739" w:rsidRPr="00AE25AA" w:rsidRDefault="00062739" w:rsidP="000729FA">
      <w:pPr>
        <w:spacing w:after="0" w:line="240" w:lineRule="auto"/>
        <w:ind w:firstLine="709"/>
        <w:jc w:val="both"/>
        <w:rPr>
          <w:rFonts w:ascii="Times New Roman" w:hAnsi="Times New Roman"/>
          <w:sz w:val="24"/>
          <w:szCs w:val="24"/>
          <w:lang w:eastAsia="ru-RU"/>
        </w:rPr>
      </w:pPr>
      <w:r w:rsidRPr="00AE25AA">
        <w:rPr>
          <w:rFonts w:ascii="Times New Roman" w:hAnsi="Times New Roman"/>
          <w:sz w:val="24"/>
          <w:szCs w:val="24"/>
          <w:lang w:eastAsia="ru-RU"/>
        </w:rPr>
        <w:t xml:space="preserve">Прогноз разработан в трех основных сценариях развития: консервативный, базовый и целевой. </w:t>
      </w:r>
      <w:r w:rsidRPr="00AE25AA">
        <w:rPr>
          <w:rFonts w:ascii="Times New Roman" w:hAnsi="Times New Roman"/>
          <w:b/>
          <w:sz w:val="24"/>
          <w:szCs w:val="24"/>
          <w:lang w:eastAsia="ru-RU"/>
        </w:rPr>
        <w:t>За основу при расчете доходов областного бюджета был принят базовый сценарий,</w:t>
      </w:r>
      <w:r w:rsidRPr="00AE25AA">
        <w:rPr>
          <w:rFonts w:ascii="Times New Roman" w:hAnsi="Times New Roman"/>
          <w:sz w:val="24"/>
          <w:szCs w:val="24"/>
          <w:lang w:eastAsia="ru-RU"/>
        </w:rPr>
        <w:t xml:space="preserve"> который характеризуется дополнительными импульсами инновационного развития и усилением инвестиционной направленности экономического роста, а также возрастающей роли конкурентоспособного сектора высокотехнологичных производств и экономики знаний. </w:t>
      </w:r>
    </w:p>
    <w:p w:rsidR="00062739" w:rsidRPr="00AE25AA" w:rsidRDefault="00062739" w:rsidP="000729FA">
      <w:pPr>
        <w:spacing w:after="0" w:line="240" w:lineRule="auto"/>
        <w:ind w:firstLine="567"/>
        <w:jc w:val="both"/>
        <w:rPr>
          <w:rFonts w:ascii="Times New Roman" w:hAnsi="Times New Roman"/>
          <w:sz w:val="24"/>
          <w:szCs w:val="24"/>
          <w:lang w:eastAsia="ru-RU"/>
        </w:rPr>
      </w:pPr>
    </w:p>
    <w:p w:rsidR="00062739" w:rsidRPr="00AE25AA" w:rsidRDefault="00062739" w:rsidP="000729FA">
      <w:pPr>
        <w:spacing w:after="0" w:line="240" w:lineRule="auto"/>
        <w:ind w:firstLine="567"/>
        <w:jc w:val="both"/>
        <w:rPr>
          <w:rFonts w:ascii="Times New Roman" w:hAnsi="Times New Roman"/>
          <w:sz w:val="24"/>
          <w:szCs w:val="24"/>
          <w:lang w:eastAsia="ru-RU"/>
        </w:rPr>
      </w:pPr>
      <w:r w:rsidRPr="00AE25AA">
        <w:rPr>
          <w:rFonts w:ascii="Times New Roman" w:hAnsi="Times New Roman"/>
          <w:sz w:val="24"/>
          <w:szCs w:val="24"/>
          <w:lang w:eastAsia="ru-RU"/>
        </w:rPr>
        <w:t xml:space="preserve">По мнению Контрольно-счетной палаты Томской области прогноз составлен с позиций положительной динамики развития экономики региона (рост ВРП на 2020 год прогнозировался на уровне 102,1%) и являлся достижимым. Для органов исполнительной власти Томской области и органов местного самоуправления прогноз выступает в роли «планового» ориентира координации деятельности с точки зрения принятия управленческих решений в экономическом развитии региона, в том числе путем прямого финансирования, предоставления льгот по налогам в соответствии с действующим законодательством и т.п. </w:t>
      </w:r>
    </w:p>
    <w:p w:rsidR="00062739" w:rsidRPr="00AE25AA" w:rsidRDefault="00062739" w:rsidP="000729FA">
      <w:pPr>
        <w:spacing w:after="0" w:line="240" w:lineRule="auto"/>
        <w:ind w:firstLine="567"/>
        <w:jc w:val="both"/>
        <w:rPr>
          <w:rFonts w:ascii="Times New Roman" w:hAnsi="Times New Roman"/>
          <w:sz w:val="24"/>
          <w:szCs w:val="24"/>
          <w:lang w:eastAsia="ru-RU"/>
        </w:rPr>
      </w:pPr>
    </w:p>
    <w:p w:rsidR="00062739" w:rsidRPr="000729FA" w:rsidRDefault="00062739" w:rsidP="000729FA">
      <w:pPr>
        <w:spacing w:after="0" w:line="240" w:lineRule="auto"/>
        <w:ind w:firstLine="567"/>
        <w:jc w:val="both"/>
        <w:rPr>
          <w:rFonts w:ascii="Times New Roman" w:hAnsi="Times New Roman"/>
          <w:sz w:val="24"/>
          <w:szCs w:val="24"/>
        </w:rPr>
      </w:pPr>
      <w:r w:rsidRPr="00AE25AA">
        <w:rPr>
          <w:rFonts w:ascii="Times New Roman" w:hAnsi="Times New Roman"/>
          <w:sz w:val="24"/>
          <w:szCs w:val="24"/>
          <w:lang w:eastAsia="ru-RU"/>
        </w:rPr>
        <w:t xml:space="preserve">Ситуация с начала 2020 года, связанная </w:t>
      </w:r>
      <w:r>
        <w:rPr>
          <w:rFonts w:ascii="Times New Roman" w:hAnsi="Times New Roman"/>
          <w:sz w:val="24"/>
          <w:szCs w:val="24"/>
          <w:lang w:eastAsia="ru-RU"/>
        </w:rPr>
        <w:t xml:space="preserve">с </w:t>
      </w:r>
      <w:r w:rsidRPr="00AE25AA">
        <w:rPr>
          <w:rFonts w:ascii="Times New Roman" w:hAnsi="Times New Roman"/>
          <w:sz w:val="24"/>
          <w:szCs w:val="24"/>
          <w:lang w:eastAsia="ru-RU"/>
        </w:rPr>
        <w:t>р</w:t>
      </w:r>
      <w:r w:rsidRPr="000729FA">
        <w:rPr>
          <w:rFonts w:ascii="Times New Roman" w:hAnsi="Times New Roman"/>
          <w:sz w:val="24"/>
          <w:szCs w:val="24"/>
        </w:rPr>
        <w:t>аспространением новой коронавирусной инфекции</w:t>
      </w:r>
      <w:r>
        <w:rPr>
          <w:rFonts w:ascii="Times New Roman" w:hAnsi="Times New Roman"/>
          <w:sz w:val="24"/>
          <w:szCs w:val="24"/>
        </w:rPr>
        <w:t>,</w:t>
      </w:r>
      <w:r w:rsidRPr="000729FA">
        <w:rPr>
          <w:rFonts w:ascii="Times New Roman" w:hAnsi="Times New Roman"/>
          <w:sz w:val="24"/>
          <w:szCs w:val="24"/>
        </w:rPr>
        <w:t xml:space="preserve"> стала вызовом как для мировой, так и для российской экономики. Экономическая деятельность сопровождалась санитарно-эпидемиологическими ограничениями, что существенно снизило деловую и потребительскую активность. Вводились значительные ограничения, направленные на сдерживание роста заболеваемости. </w:t>
      </w:r>
    </w:p>
    <w:p w:rsidR="00062739" w:rsidRPr="00AE25AA" w:rsidRDefault="00062739" w:rsidP="000729FA">
      <w:pPr>
        <w:spacing w:after="0" w:line="240" w:lineRule="auto"/>
        <w:ind w:firstLine="567"/>
        <w:jc w:val="both"/>
        <w:rPr>
          <w:rFonts w:ascii="Times New Roman" w:hAnsi="Times New Roman"/>
          <w:sz w:val="24"/>
          <w:szCs w:val="24"/>
          <w:lang w:eastAsia="ru-RU"/>
        </w:rPr>
      </w:pPr>
      <w:r w:rsidRPr="00AE25AA">
        <w:rPr>
          <w:rFonts w:ascii="Times New Roman" w:hAnsi="Times New Roman"/>
          <w:sz w:val="24"/>
          <w:szCs w:val="24"/>
          <w:lang w:eastAsia="ru-RU"/>
        </w:rPr>
        <w:t xml:space="preserve">В прогнозе на 2020 год индекс промышленного производства прогнозировался на уровне 100,6%, что выше уровня 2019 года на 0,3 процентных пункта.  По данным Томскстата индекс промышленного производства в 2020 году составил 90,7% (в 2019 году – 100,3%), что ниже прогноза на 9,9 процентных пункта и ниже среднего по  Российской Федерации (97,4%). </w:t>
      </w:r>
    </w:p>
    <w:p w:rsidR="00062739" w:rsidRPr="00AE25AA" w:rsidRDefault="00062739" w:rsidP="000729FA">
      <w:pPr>
        <w:spacing w:after="0" w:line="240" w:lineRule="auto"/>
        <w:ind w:firstLine="567"/>
        <w:jc w:val="both"/>
        <w:rPr>
          <w:rFonts w:ascii="Times New Roman" w:hAnsi="Times New Roman"/>
          <w:sz w:val="24"/>
          <w:szCs w:val="24"/>
          <w:lang w:eastAsia="ru-RU"/>
        </w:rPr>
      </w:pPr>
      <w:r w:rsidRPr="00AE25AA">
        <w:rPr>
          <w:rFonts w:ascii="Times New Roman" w:hAnsi="Times New Roman"/>
          <w:b/>
          <w:sz w:val="24"/>
          <w:szCs w:val="24"/>
          <w:lang w:eastAsia="ru-RU"/>
        </w:rPr>
        <w:t>Несмотря на сложные условия 2020 года Администрации Томской области удалось добиться положительной динамики темпов роста в ряде отраслей, как это и было обозначено в прогнозе, либо не допустить падения к уровню 2019 года</w:t>
      </w:r>
      <w:r>
        <w:rPr>
          <w:rFonts w:ascii="Times New Roman" w:hAnsi="Times New Roman"/>
          <w:b/>
          <w:sz w:val="24"/>
          <w:szCs w:val="24"/>
          <w:lang w:eastAsia="ru-RU"/>
        </w:rPr>
        <w:t xml:space="preserve"> в сопоставимых ценах</w:t>
      </w:r>
      <w:r w:rsidRPr="00AE25AA">
        <w:rPr>
          <w:rFonts w:ascii="Times New Roman" w:hAnsi="Times New Roman"/>
          <w:b/>
          <w:sz w:val="24"/>
          <w:szCs w:val="24"/>
          <w:lang w:eastAsia="ru-RU"/>
        </w:rPr>
        <w:t xml:space="preserve">. </w:t>
      </w:r>
      <w:r w:rsidRPr="007B60C9">
        <w:rPr>
          <w:rFonts w:ascii="Times New Roman" w:hAnsi="Times New Roman"/>
          <w:sz w:val="24"/>
          <w:szCs w:val="24"/>
          <w:lang w:eastAsia="ru-RU"/>
        </w:rPr>
        <w:t>Индекс</w:t>
      </w:r>
      <w:r w:rsidRPr="00AE25AA">
        <w:rPr>
          <w:rFonts w:ascii="Times New Roman" w:hAnsi="Times New Roman"/>
          <w:sz w:val="24"/>
          <w:szCs w:val="24"/>
          <w:lang w:eastAsia="ru-RU"/>
        </w:rPr>
        <w:t xml:space="preserve"> промышленного производства в обрабатывающей промышленности за 2020 год составил </w:t>
      </w:r>
      <w:r w:rsidRPr="007B60C9">
        <w:rPr>
          <w:rFonts w:ascii="Times New Roman" w:hAnsi="Times New Roman"/>
          <w:b/>
          <w:sz w:val="24"/>
          <w:szCs w:val="24"/>
          <w:lang w:eastAsia="ru-RU"/>
        </w:rPr>
        <w:t>108,6%</w:t>
      </w:r>
      <w:r w:rsidRPr="00AE25AA">
        <w:rPr>
          <w:rFonts w:ascii="Times New Roman" w:hAnsi="Times New Roman"/>
          <w:sz w:val="24"/>
          <w:szCs w:val="24"/>
          <w:lang w:eastAsia="ru-RU"/>
        </w:rPr>
        <w:t xml:space="preserve"> при прогнозе 102,5%. </w:t>
      </w:r>
      <w:r>
        <w:rPr>
          <w:rFonts w:ascii="Times New Roman" w:hAnsi="Times New Roman"/>
          <w:sz w:val="24"/>
          <w:szCs w:val="24"/>
          <w:lang w:eastAsia="ru-RU"/>
        </w:rPr>
        <w:t xml:space="preserve"> Однако, </w:t>
      </w:r>
      <w:r w:rsidRPr="00AE25AA">
        <w:rPr>
          <w:rFonts w:ascii="Times New Roman" w:hAnsi="Times New Roman"/>
          <w:sz w:val="24"/>
          <w:szCs w:val="24"/>
          <w:lang w:eastAsia="ru-RU"/>
        </w:rPr>
        <w:t xml:space="preserve">отгрузка </w:t>
      </w:r>
      <w:r w:rsidRPr="00AE25AA">
        <w:rPr>
          <w:rFonts w:ascii="Times New Roman" w:hAnsi="Times New Roman"/>
          <w:sz w:val="24"/>
          <w:szCs w:val="24"/>
          <w:lang w:eastAsia="ru-RU"/>
        </w:rPr>
        <w:lastRenderedPageBreak/>
        <w:t xml:space="preserve">товаров собственного производства, выполнено работ и услуг собственными силами в </w:t>
      </w:r>
      <w:r>
        <w:rPr>
          <w:rFonts w:ascii="Times New Roman" w:hAnsi="Times New Roman"/>
          <w:sz w:val="24"/>
          <w:szCs w:val="24"/>
          <w:lang w:eastAsia="ru-RU"/>
        </w:rPr>
        <w:t xml:space="preserve">обрабатывающей промышленности в </w:t>
      </w:r>
      <w:r w:rsidRPr="00AE25AA">
        <w:rPr>
          <w:rFonts w:ascii="Times New Roman" w:hAnsi="Times New Roman"/>
          <w:sz w:val="24"/>
          <w:szCs w:val="24"/>
          <w:lang w:eastAsia="ru-RU"/>
        </w:rPr>
        <w:t>действующих ценах сложилась ниже прогноза –</w:t>
      </w:r>
      <w:r>
        <w:rPr>
          <w:rFonts w:ascii="Times New Roman" w:hAnsi="Times New Roman"/>
          <w:sz w:val="24"/>
          <w:szCs w:val="24"/>
          <w:lang w:eastAsia="ru-RU"/>
        </w:rPr>
        <w:br/>
      </w:r>
      <w:r w:rsidRPr="00AE25AA">
        <w:rPr>
          <w:rFonts w:ascii="Times New Roman" w:hAnsi="Times New Roman"/>
          <w:sz w:val="24"/>
          <w:szCs w:val="24"/>
          <w:lang w:eastAsia="ru-RU"/>
        </w:rPr>
        <w:t>196</w:t>
      </w:r>
      <w:r>
        <w:rPr>
          <w:rFonts w:ascii="Times New Roman" w:hAnsi="Times New Roman"/>
          <w:sz w:val="24"/>
          <w:szCs w:val="24"/>
          <w:lang w:eastAsia="ru-RU"/>
        </w:rPr>
        <w:t xml:space="preserve"> </w:t>
      </w:r>
      <w:r w:rsidRPr="00AE25AA">
        <w:rPr>
          <w:rFonts w:ascii="Times New Roman" w:hAnsi="Times New Roman"/>
          <w:sz w:val="24"/>
          <w:szCs w:val="24"/>
          <w:lang w:eastAsia="ru-RU"/>
        </w:rPr>
        <w:t>084,5 млн. руб. при прогнозе 218</w:t>
      </w:r>
      <w:r>
        <w:rPr>
          <w:rFonts w:ascii="Times New Roman" w:hAnsi="Times New Roman"/>
          <w:sz w:val="24"/>
          <w:szCs w:val="24"/>
          <w:lang w:eastAsia="ru-RU"/>
        </w:rPr>
        <w:t xml:space="preserve"> </w:t>
      </w:r>
      <w:r w:rsidRPr="00AE25AA">
        <w:rPr>
          <w:rFonts w:ascii="Times New Roman" w:hAnsi="Times New Roman"/>
          <w:sz w:val="24"/>
          <w:szCs w:val="24"/>
          <w:lang w:eastAsia="ru-RU"/>
        </w:rPr>
        <w:t>171,9 млн. руб.</w:t>
      </w:r>
      <w:r>
        <w:rPr>
          <w:rFonts w:ascii="Times New Roman" w:hAnsi="Times New Roman"/>
          <w:sz w:val="24"/>
          <w:szCs w:val="24"/>
          <w:lang w:eastAsia="ru-RU"/>
        </w:rPr>
        <w:t xml:space="preserve"> (факт 2019 года – 200 476,0 млн. руб.).</w:t>
      </w:r>
      <w:r w:rsidRPr="00AE25AA">
        <w:rPr>
          <w:rFonts w:ascii="Times New Roman" w:hAnsi="Times New Roman"/>
          <w:sz w:val="24"/>
          <w:szCs w:val="24"/>
          <w:lang w:eastAsia="ru-RU"/>
        </w:rPr>
        <w:t xml:space="preserve"> По виду деятельности «Водоснабжение; водоотведение, организация сбора и утилизации отходов, деятельность по ликвидации загрязнений» индекс промышленного производства по итогам 2020 года составил </w:t>
      </w:r>
      <w:r w:rsidRPr="007B60C9">
        <w:rPr>
          <w:rFonts w:ascii="Times New Roman" w:hAnsi="Times New Roman"/>
          <w:b/>
          <w:sz w:val="24"/>
          <w:szCs w:val="24"/>
          <w:lang w:eastAsia="ru-RU"/>
        </w:rPr>
        <w:t>103,7%</w:t>
      </w:r>
      <w:r w:rsidRPr="00AE25AA">
        <w:rPr>
          <w:rFonts w:ascii="Times New Roman" w:hAnsi="Times New Roman"/>
          <w:sz w:val="24"/>
          <w:szCs w:val="24"/>
          <w:lang w:eastAsia="ru-RU"/>
        </w:rPr>
        <w:t xml:space="preserve"> при прогнозируемых 103,2%. Объем отгруженных товаров собственного производства, выполненных работ и услуг собственными силами в действующих ценах </w:t>
      </w:r>
      <w:r>
        <w:rPr>
          <w:rFonts w:ascii="Times New Roman" w:hAnsi="Times New Roman"/>
          <w:sz w:val="24"/>
          <w:szCs w:val="24"/>
          <w:lang w:eastAsia="ru-RU"/>
        </w:rPr>
        <w:t xml:space="preserve">по данному виду деятельности </w:t>
      </w:r>
      <w:r w:rsidRPr="00AE25AA">
        <w:rPr>
          <w:rFonts w:ascii="Times New Roman" w:hAnsi="Times New Roman"/>
          <w:sz w:val="24"/>
          <w:szCs w:val="24"/>
          <w:lang w:eastAsia="ru-RU"/>
        </w:rPr>
        <w:t xml:space="preserve">составил </w:t>
      </w:r>
      <w:r>
        <w:rPr>
          <w:rFonts w:ascii="Times New Roman" w:hAnsi="Times New Roman"/>
          <w:sz w:val="24"/>
          <w:szCs w:val="24"/>
          <w:lang w:eastAsia="ru-RU"/>
        </w:rPr>
        <w:br/>
      </w:r>
      <w:r w:rsidRPr="00AE25AA">
        <w:rPr>
          <w:rFonts w:ascii="Times New Roman" w:hAnsi="Times New Roman"/>
          <w:sz w:val="24"/>
          <w:szCs w:val="24"/>
          <w:lang w:eastAsia="ru-RU"/>
        </w:rPr>
        <w:t>8</w:t>
      </w:r>
      <w:r>
        <w:rPr>
          <w:rFonts w:ascii="Times New Roman" w:hAnsi="Times New Roman"/>
          <w:sz w:val="24"/>
          <w:szCs w:val="24"/>
          <w:lang w:eastAsia="ru-RU"/>
        </w:rPr>
        <w:t xml:space="preserve"> </w:t>
      </w:r>
      <w:r w:rsidRPr="00AE25AA">
        <w:rPr>
          <w:rFonts w:ascii="Times New Roman" w:hAnsi="Times New Roman"/>
          <w:sz w:val="24"/>
          <w:szCs w:val="24"/>
          <w:lang w:eastAsia="ru-RU"/>
        </w:rPr>
        <w:t>716,2 млн. руб., что ниже запланированных в прогнозе (9</w:t>
      </w:r>
      <w:r>
        <w:rPr>
          <w:rFonts w:ascii="Times New Roman" w:hAnsi="Times New Roman"/>
          <w:sz w:val="24"/>
          <w:szCs w:val="24"/>
          <w:lang w:eastAsia="ru-RU"/>
        </w:rPr>
        <w:t xml:space="preserve"> </w:t>
      </w:r>
      <w:r w:rsidRPr="00AE25AA">
        <w:rPr>
          <w:rFonts w:ascii="Times New Roman" w:hAnsi="Times New Roman"/>
          <w:sz w:val="24"/>
          <w:szCs w:val="24"/>
          <w:lang w:eastAsia="ru-RU"/>
        </w:rPr>
        <w:t xml:space="preserve">517,0 млн. руб.). </w:t>
      </w:r>
    </w:p>
    <w:p w:rsidR="00062739" w:rsidRPr="00AE25AA" w:rsidRDefault="00062739" w:rsidP="000729FA">
      <w:pPr>
        <w:spacing w:after="0" w:line="240" w:lineRule="auto"/>
        <w:ind w:firstLine="567"/>
        <w:jc w:val="both"/>
        <w:rPr>
          <w:rFonts w:ascii="Times New Roman" w:hAnsi="Times New Roman"/>
          <w:sz w:val="24"/>
          <w:szCs w:val="24"/>
        </w:rPr>
      </w:pPr>
      <w:r w:rsidRPr="00AE25AA">
        <w:rPr>
          <w:rFonts w:ascii="Times New Roman" w:hAnsi="Times New Roman"/>
          <w:sz w:val="24"/>
          <w:szCs w:val="24"/>
          <w:lang w:eastAsia="ru-RU"/>
        </w:rPr>
        <w:t>С</w:t>
      </w:r>
      <w:r w:rsidRPr="00AE25AA">
        <w:rPr>
          <w:rFonts w:ascii="Times New Roman" w:hAnsi="Times New Roman"/>
          <w:sz w:val="24"/>
          <w:szCs w:val="24"/>
        </w:rPr>
        <w:t xml:space="preserve">охранялись высокие темпы роста в строительной отрасли. Объем производства по отрасли «Строительство»  в сопоставимых ценах в 2020 году составил </w:t>
      </w:r>
      <w:r w:rsidRPr="001969B5">
        <w:rPr>
          <w:rFonts w:ascii="Times New Roman" w:hAnsi="Times New Roman"/>
          <w:sz w:val="24"/>
          <w:szCs w:val="24"/>
        </w:rPr>
        <w:t>117,9%</w:t>
      </w:r>
      <w:r w:rsidRPr="00AE25AA">
        <w:rPr>
          <w:rFonts w:ascii="Times New Roman" w:hAnsi="Times New Roman"/>
          <w:sz w:val="24"/>
          <w:szCs w:val="24"/>
        </w:rPr>
        <w:t xml:space="preserve"> к уровню 2019 года при прогнозируемых 101,0%  (в 2019 году темп роста 121,4%).</w:t>
      </w:r>
      <w:r>
        <w:rPr>
          <w:rFonts w:ascii="Times New Roman" w:hAnsi="Times New Roman"/>
          <w:sz w:val="24"/>
          <w:szCs w:val="24"/>
        </w:rPr>
        <w:t xml:space="preserve"> </w:t>
      </w:r>
      <w:r w:rsidRPr="00AE25AA">
        <w:rPr>
          <w:rFonts w:ascii="Times New Roman" w:hAnsi="Times New Roman"/>
          <w:sz w:val="24"/>
          <w:szCs w:val="24"/>
        </w:rPr>
        <w:t xml:space="preserve">Объем работ, выполненных по виду деятельности «Строительство» в 2020 году </w:t>
      </w:r>
      <w:r>
        <w:rPr>
          <w:rFonts w:ascii="Times New Roman" w:hAnsi="Times New Roman"/>
          <w:sz w:val="24"/>
          <w:szCs w:val="24"/>
        </w:rPr>
        <w:t xml:space="preserve">в действующих ценах </w:t>
      </w:r>
      <w:r w:rsidRPr="00AE25AA">
        <w:rPr>
          <w:rFonts w:ascii="Times New Roman" w:hAnsi="Times New Roman"/>
          <w:sz w:val="24"/>
          <w:szCs w:val="24"/>
        </w:rPr>
        <w:t>составил 66</w:t>
      </w:r>
      <w:r>
        <w:rPr>
          <w:rFonts w:ascii="Times New Roman" w:hAnsi="Times New Roman"/>
          <w:sz w:val="24"/>
          <w:szCs w:val="24"/>
        </w:rPr>
        <w:t xml:space="preserve"> </w:t>
      </w:r>
      <w:r w:rsidRPr="00AE25AA">
        <w:rPr>
          <w:rFonts w:ascii="Times New Roman" w:hAnsi="Times New Roman"/>
          <w:sz w:val="24"/>
          <w:szCs w:val="24"/>
        </w:rPr>
        <w:t>881,1 млн. руб.  при прогнозе 49</w:t>
      </w:r>
      <w:r>
        <w:rPr>
          <w:rFonts w:ascii="Times New Roman" w:hAnsi="Times New Roman"/>
          <w:sz w:val="24"/>
          <w:szCs w:val="24"/>
        </w:rPr>
        <w:t xml:space="preserve"> </w:t>
      </w:r>
      <w:r w:rsidRPr="00AE25AA">
        <w:rPr>
          <w:rFonts w:ascii="Times New Roman" w:hAnsi="Times New Roman"/>
          <w:sz w:val="24"/>
          <w:szCs w:val="24"/>
        </w:rPr>
        <w:t xml:space="preserve">248,9 млн. руб. </w:t>
      </w:r>
      <w:r>
        <w:rPr>
          <w:rFonts w:ascii="Times New Roman" w:hAnsi="Times New Roman"/>
          <w:sz w:val="24"/>
          <w:szCs w:val="24"/>
        </w:rPr>
        <w:t>(в 2019 году факт – 54 900,2 млн. руб.).</w:t>
      </w:r>
    </w:p>
    <w:p w:rsidR="00062739" w:rsidRPr="00AE25AA" w:rsidRDefault="00062739" w:rsidP="000729FA">
      <w:pPr>
        <w:spacing w:after="0" w:line="240" w:lineRule="auto"/>
        <w:ind w:firstLine="567"/>
        <w:jc w:val="both"/>
        <w:rPr>
          <w:rFonts w:ascii="Times New Roman" w:hAnsi="Times New Roman"/>
          <w:sz w:val="24"/>
          <w:szCs w:val="24"/>
        </w:rPr>
      </w:pPr>
      <w:r w:rsidRPr="00AE25AA">
        <w:rPr>
          <w:rFonts w:ascii="Times New Roman" w:hAnsi="Times New Roman"/>
          <w:sz w:val="24"/>
          <w:szCs w:val="24"/>
        </w:rPr>
        <w:t>Положительные темпы роста в 2020 году по сравнению с предшествующим периодом наблюдаются в производстве ряда продукции, в частности:</w:t>
      </w:r>
    </w:p>
    <w:p w:rsidR="00062739" w:rsidRPr="00AE25AA" w:rsidRDefault="00062739" w:rsidP="000729FA">
      <w:pPr>
        <w:spacing w:after="0" w:line="240" w:lineRule="auto"/>
        <w:jc w:val="both"/>
        <w:rPr>
          <w:rFonts w:ascii="Times New Roman" w:hAnsi="Times New Roman"/>
          <w:sz w:val="24"/>
          <w:szCs w:val="24"/>
        </w:rPr>
      </w:pPr>
      <w:r w:rsidRPr="00AE25AA">
        <w:rPr>
          <w:rFonts w:ascii="Times New Roman" w:hAnsi="Times New Roman"/>
          <w:sz w:val="24"/>
          <w:szCs w:val="24"/>
        </w:rPr>
        <w:t xml:space="preserve">- </w:t>
      </w:r>
      <w:r w:rsidRPr="00AE25AA">
        <w:rPr>
          <w:rFonts w:ascii="Times New Roman" w:hAnsi="Times New Roman"/>
          <w:sz w:val="24"/>
          <w:szCs w:val="24"/>
          <w:lang w:eastAsia="ru-RU"/>
        </w:rPr>
        <w:t>сбор зерна (</w:t>
      </w:r>
      <w:r w:rsidRPr="00AE25AA">
        <w:rPr>
          <w:rFonts w:ascii="Times New Roman" w:hAnsi="Times New Roman"/>
          <w:sz w:val="24"/>
          <w:szCs w:val="24"/>
        </w:rPr>
        <w:t xml:space="preserve">в весе после доработки) – рост к уровню 2019 года 121,5%,  в 2020 году фактически собрано 414,6 тыс. тонн, </w:t>
      </w:r>
      <w:r>
        <w:rPr>
          <w:rFonts w:ascii="Times New Roman" w:hAnsi="Times New Roman"/>
          <w:sz w:val="24"/>
          <w:szCs w:val="24"/>
        </w:rPr>
        <w:t xml:space="preserve">прогноз – </w:t>
      </w:r>
      <w:r w:rsidRPr="00AE25AA">
        <w:rPr>
          <w:rFonts w:ascii="Times New Roman" w:hAnsi="Times New Roman"/>
          <w:sz w:val="24"/>
          <w:szCs w:val="24"/>
        </w:rPr>
        <w:t xml:space="preserve"> 360,0 тыс. тонн</w:t>
      </w:r>
      <w:r>
        <w:rPr>
          <w:rFonts w:ascii="Times New Roman" w:hAnsi="Times New Roman"/>
          <w:sz w:val="24"/>
          <w:szCs w:val="24"/>
        </w:rPr>
        <w:t xml:space="preserve"> (факт 2019 года – 341,3 тыс. тонн)</w:t>
      </w:r>
      <w:r w:rsidRPr="00AE25AA">
        <w:rPr>
          <w:rFonts w:ascii="Times New Roman" w:hAnsi="Times New Roman"/>
          <w:sz w:val="24"/>
          <w:szCs w:val="24"/>
        </w:rPr>
        <w:t xml:space="preserve">;  </w:t>
      </w:r>
    </w:p>
    <w:p w:rsidR="00062739" w:rsidRPr="00AE25AA" w:rsidRDefault="00062739" w:rsidP="000729FA">
      <w:pPr>
        <w:spacing w:after="0" w:line="240" w:lineRule="auto"/>
        <w:jc w:val="both"/>
        <w:rPr>
          <w:rFonts w:ascii="Times New Roman" w:hAnsi="Times New Roman"/>
          <w:sz w:val="24"/>
          <w:szCs w:val="24"/>
        </w:rPr>
      </w:pPr>
      <w:r w:rsidRPr="00AE25AA">
        <w:rPr>
          <w:rFonts w:ascii="Times New Roman" w:hAnsi="Times New Roman"/>
          <w:sz w:val="24"/>
          <w:szCs w:val="24"/>
        </w:rPr>
        <w:t>- темп роста производства скота и птицы на убой (в живом весе)  к уровню 2019 года 102,3%, произведено 15</w:t>
      </w:r>
      <w:r>
        <w:rPr>
          <w:rFonts w:ascii="Times New Roman" w:hAnsi="Times New Roman"/>
          <w:sz w:val="24"/>
          <w:szCs w:val="24"/>
        </w:rPr>
        <w:t xml:space="preserve">7,8 тыс. тонн, </w:t>
      </w:r>
      <w:r w:rsidRPr="00AE25AA">
        <w:rPr>
          <w:rFonts w:ascii="Times New Roman" w:hAnsi="Times New Roman"/>
          <w:sz w:val="24"/>
          <w:szCs w:val="24"/>
        </w:rPr>
        <w:t>прогноз</w:t>
      </w:r>
      <w:r>
        <w:rPr>
          <w:rFonts w:ascii="Times New Roman" w:hAnsi="Times New Roman"/>
          <w:sz w:val="24"/>
          <w:szCs w:val="24"/>
        </w:rPr>
        <w:t xml:space="preserve"> – </w:t>
      </w:r>
      <w:r w:rsidRPr="00AE25AA">
        <w:rPr>
          <w:rFonts w:ascii="Times New Roman" w:hAnsi="Times New Roman"/>
          <w:sz w:val="24"/>
          <w:szCs w:val="24"/>
        </w:rPr>
        <w:t xml:space="preserve">161,7 тыс. тонн;  </w:t>
      </w:r>
    </w:p>
    <w:p w:rsidR="00062739" w:rsidRPr="00AE25AA" w:rsidRDefault="00062739" w:rsidP="000729FA">
      <w:pPr>
        <w:spacing w:after="0" w:line="240" w:lineRule="auto"/>
        <w:jc w:val="both"/>
        <w:rPr>
          <w:rFonts w:ascii="Times New Roman" w:hAnsi="Times New Roman"/>
          <w:sz w:val="24"/>
          <w:szCs w:val="24"/>
        </w:rPr>
      </w:pPr>
      <w:r w:rsidRPr="00AE25AA">
        <w:rPr>
          <w:rFonts w:ascii="Times New Roman" w:hAnsi="Times New Roman"/>
          <w:sz w:val="24"/>
          <w:szCs w:val="24"/>
        </w:rPr>
        <w:t>- прогноз производства молока 146,4 тыс. тонн, фактически – 147,1 тыс. тонн, темп роста к 2019 году 103,4%;</w:t>
      </w:r>
    </w:p>
    <w:p w:rsidR="00062739" w:rsidRPr="000729FA" w:rsidRDefault="00062739" w:rsidP="000729FA">
      <w:pPr>
        <w:pStyle w:val="a9"/>
        <w:ind w:left="0"/>
        <w:jc w:val="both"/>
        <w:rPr>
          <w:b/>
          <w:szCs w:val="24"/>
        </w:rPr>
      </w:pPr>
      <w:r w:rsidRPr="00AE25AA">
        <w:rPr>
          <w:szCs w:val="24"/>
        </w:rPr>
        <w:t>- темп роста производства овощей к предыдущему периоду составил 101,8%,  фактически произведено овощей открытого и защищенного грунта 51,5 тыс. тонн при прогнозе 54,7 тыс. тонн.</w:t>
      </w:r>
    </w:p>
    <w:p w:rsidR="00062739" w:rsidRPr="000729FA" w:rsidRDefault="00062739" w:rsidP="000729FA">
      <w:pPr>
        <w:spacing w:after="0" w:line="240" w:lineRule="auto"/>
        <w:ind w:firstLine="567"/>
        <w:jc w:val="both"/>
        <w:rPr>
          <w:rFonts w:ascii="Times New Roman" w:hAnsi="Times New Roman"/>
          <w:sz w:val="24"/>
          <w:szCs w:val="24"/>
        </w:rPr>
      </w:pPr>
      <w:r w:rsidRPr="000729FA">
        <w:rPr>
          <w:rFonts w:ascii="Times New Roman" w:hAnsi="Times New Roman"/>
          <w:b/>
          <w:sz w:val="24"/>
          <w:szCs w:val="24"/>
        </w:rPr>
        <w:t xml:space="preserve">Исходя из ряда внешних факторов </w:t>
      </w:r>
      <w:r w:rsidRPr="004121FC">
        <w:rPr>
          <w:rFonts w:ascii="Times New Roman" w:hAnsi="Times New Roman"/>
          <w:sz w:val="24"/>
          <w:szCs w:val="24"/>
        </w:rPr>
        <w:t xml:space="preserve">(ограничения из-за распространения коронавирусной инфекции,  ограничения добычи нефти в рамках сделки ОПЕК+, </w:t>
      </w:r>
      <w:r w:rsidRPr="004121FC">
        <w:rPr>
          <w:rFonts w:ascii="Times New Roman" w:hAnsi="Times New Roman"/>
          <w:bCs/>
          <w:sz w:val="24"/>
          <w:szCs w:val="24"/>
        </w:rPr>
        <w:t xml:space="preserve">введение на территории Томской области режима функционирования «Повышенная готовность», </w:t>
      </w:r>
      <w:r w:rsidRPr="004121FC">
        <w:rPr>
          <w:rFonts w:ascii="Times New Roman" w:hAnsi="Times New Roman"/>
          <w:sz w:val="24"/>
          <w:szCs w:val="24"/>
        </w:rPr>
        <w:t>снижение предпринимательской и потребительской активности)</w:t>
      </w:r>
      <w:r w:rsidRPr="000729FA">
        <w:rPr>
          <w:rFonts w:ascii="Times New Roman" w:hAnsi="Times New Roman"/>
          <w:b/>
          <w:sz w:val="24"/>
          <w:szCs w:val="24"/>
        </w:rPr>
        <w:t xml:space="preserve"> некоторые показатели прогноза по итогам 2020 года не были достигнуты.</w:t>
      </w:r>
      <w:r w:rsidRPr="000729FA">
        <w:rPr>
          <w:rFonts w:ascii="Times New Roman" w:hAnsi="Times New Roman"/>
          <w:sz w:val="24"/>
          <w:szCs w:val="24"/>
        </w:rPr>
        <w:t xml:space="preserve">  </w:t>
      </w:r>
      <w:r>
        <w:rPr>
          <w:rFonts w:ascii="Times New Roman" w:hAnsi="Times New Roman"/>
          <w:sz w:val="24"/>
          <w:szCs w:val="24"/>
        </w:rPr>
        <w:t>Так, и</w:t>
      </w:r>
      <w:r w:rsidRPr="000729FA">
        <w:rPr>
          <w:rFonts w:ascii="Times New Roman" w:hAnsi="Times New Roman"/>
          <w:sz w:val="24"/>
          <w:szCs w:val="24"/>
        </w:rPr>
        <w:t xml:space="preserve">ндекс производства по виду экономической деятельности «Добыча полезных ископаемых» в 2020 году по отношению к 2019 году составил 79,3% против 99,3%, отраженных в прогнозе. По виду деятельности «Обеспечение электрической энергией, газом и паром; кондиционирование воздуха» индекс промышленного производства прогнозировался ниже уровня 2019 года – 96,1%.  Фактически произошло большее снижение к 2019 году –  темп роста составил  94,7%.  </w:t>
      </w:r>
    </w:p>
    <w:p w:rsidR="00062739" w:rsidRPr="00AE25AA" w:rsidRDefault="00062739" w:rsidP="000729FA">
      <w:pPr>
        <w:spacing w:after="0" w:line="240" w:lineRule="auto"/>
        <w:ind w:firstLine="567"/>
        <w:jc w:val="both"/>
        <w:rPr>
          <w:rFonts w:ascii="Times New Roman" w:hAnsi="Times New Roman"/>
          <w:sz w:val="24"/>
          <w:szCs w:val="24"/>
        </w:rPr>
      </w:pPr>
      <w:r w:rsidRPr="00AE25AA">
        <w:rPr>
          <w:rFonts w:ascii="Times New Roman" w:hAnsi="Times New Roman"/>
          <w:sz w:val="24"/>
          <w:szCs w:val="24"/>
        </w:rPr>
        <w:t xml:space="preserve">Прогноз </w:t>
      </w:r>
      <w:r w:rsidRPr="00AE25AA">
        <w:rPr>
          <w:rFonts w:ascii="Times New Roman" w:hAnsi="Times New Roman"/>
          <w:sz w:val="24"/>
          <w:szCs w:val="24"/>
          <w:lang w:eastAsia="ru-RU"/>
        </w:rPr>
        <w:t xml:space="preserve"> производства  картофеля (валовый сбор) составлял 148,2 тыс. тонн, фактически произведено 99,2 тыс. тонн, темп роста к 2019 году 90,9%. </w:t>
      </w:r>
      <w:r w:rsidRPr="00AE25AA">
        <w:rPr>
          <w:rFonts w:ascii="Times New Roman" w:hAnsi="Times New Roman"/>
          <w:sz w:val="24"/>
          <w:szCs w:val="24"/>
        </w:rPr>
        <w:t xml:space="preserve">Прогноз производства яиц 130,8 млн. шт., фактически произведено 123,8 млн. шт., темп роста 95,5%.  </w:t>
      </w:r>
    </w:p>
    <w:p w:rsidR="00062739" w:rsidRPr="00AE25AA" w:rsidRDefault="00062739" w:rsidP="000729FA">
      <w:pPr>
        <w:spacing w:after="0" w:line="240" w:lineRule="auto"/>
        <w:ind w:firstLine="567"/>
        <w:jc w:val="both"/>
        <w:rPr>
          <w:rFonts w:ascii="Times New Roman" w:hAnsi="Times New Roman"/>
          <w:sz w:val="24"/>
          <w:szCs w:val="24"/>
          <w:lang w:eastAsia="ru-RU"/>
        </w:rPr>
      </w:pPr>
    </w:p>
    <w:p w:rsidR="00062739" w:rsidRPr="000729FA" w:rsidRDefault="00062739" w:rsidP="000729FA">
      <w:pPr>
        <w:pStyle w:val="a9"/>
        <w:ind w:left="0" w:firstLine="720"/>
        <w:jc w:val="both"/>
        <w:rPr>
          <w:b/>
          <w:szCs w:val="24"/>
        </w:rPr>
      </w:pPr>
      <w:r w:rsidRPr="000729FA">
        <w:rPr>
          <w:b/>
          <w:szCs w:val="24"/>
        </w:rPr>
        <w:t>Инвестиции в основной капитал</w:t>
      </w:r>
    </w:p>
    <w:p w:rsidR="00062739" w:rsidRPr="000729FA" w:rsidRDefault="00062739" w:rsidP="000729FA">
      <w:pPr>
        <w:pStyle w:val="a9"/>
        <w:ind w:left="0" w:firstLine="720"/>
        <w:jc w:val="both"/>
        <w:rPr>
          <w:szCs w:val="24"/>
        </w:rPr>
      </w:pPr>
      <w:r w:rsidRPr="000729FA">
        <w:rPr>
          <w:szCs w:val="24"/>
        </w:rPr>
        <w:t xml:space="preserve">Объем инвестиций в основной капитал за счет всех источников финансирования на 2020 год в действующих ценах прогнозировался на уровне 103 873,5 млн. руб., фактически по итогам 2020 года по данным Томскстата объем инвестиций составил 101 246,6 млн. руб. </w:t>
      </w:r>
    </w:p>
    <w:p w:rsidR="00062739" w:rsidRDefault="00062739" w:rsidP="000729FA">
      <w:pPr>
        <w:pStyle w:val="a9"/>
        <w:ind w:left="0" w:firstLine="720"/>
        <w:jc w:val="both"/>
        <w:rPr>
          <w:szCs w:val="24"/>
        </w:rPr>
      </w:pPr>
      <w:r w:rsidRPr="000729FA">
        <w:rPr>
          <w:szCs w:val="24"/>
        </w:rPr>
        <w:t xml:space="preserve">Объем инвестиций в основной капитал за счет всех источников финансирования (без субъектов малого предпринимательства и объемов инвестиций, не наблюдаемых прямыми статистическими методами) прогнозировался на 2020 год в действующих ценах в сумме 85 518,5 млн. руб., фактически составил 78 485,7 млн. руб. (в 2019 году объем инвестиций в действующих ценах составлял  78 701,5 млн. руб.). </w:t>
      </w:r>
    </w:p>
    <w:p w:rsidR="00062739" w:rsidRPr="000729FA" w:rsidRDefault="00062739" w:rsidP="000729FA">
      <w:pPr>
        <w:pStyle w:val="a9"/>
        <w:ind w:left="0" w:firstLine="720"/>
        <w:jc w:val="both"/>
        <w:rPr>
          <w:szCs w:val="24"/>
        </w:rPr>
      </w:pPr>
      <w:r w:rsidRPr="000729FA">
        <w:rPr>
          <w:szCs w:val="24"/>
        </w:rPr>
        <w:t xml:space="preserve">Существенное падение к уровню прошлого года в действующих ценах наблюдается по виду экономической деятельности «Добыча полезных ископаемых» – фактический объем </w:t>
      </w:r>
      <w:r w:rsidRPr="000729FA">
        <w:rPr>
          <w:szCs w:val="24"/>
        </w:rPr>
        <w:lastRenderedPageBreak/>
        <w:t xml:space="preserve">инвестиций по нему в 2020 году составил 26 771,8 млн. руб., что ниже уровня 2019 года (34 658,6 млн. руб.), а также ниже прогнозных данных на 2020 год (41 678,2 млн. руб.). </w:t>
      </w:r>
    </w:p>
    <w:p w:rsidR="00062739" w:rsidRPr="00AE25AA" w:rsidRDefault="00062739" w:rsidP="000729FA">
      <w:pPr>
        <w:pStyle w:val="a9"/>
        <w:ind w:left="0" w:firstLine="720"/>
        <w:jc w:val="both"/>
        <w:rPr>
          <w:szCs w:val="24"/>
        </w:rPr>
      </w:pPr>
      <w:r w:rsidRPr="000729FA">
        <w:rPr>
          <w:szCs w:val="24"/>
        </w:rPr>
        <w:t xml:space="preserve">В обрабатывающих производствах объем инвестиций в действующих ценах показал рост: при прогнозе 10 963,5 млн. руб., фактически инвестировано 12 335,1 млн. руб. (факт 2019 года – 8 950,9 млн. руб.). Также позитивными факторами является повышение инвестиционной активности по виду экономической деятельности </w:t>
      </w:r>
      <w:r w:rsidRPr="000729FA">
        <w:rPr>
          <w:szCs w:val="24"/>
          <w:u w:val="single"/>
        </w:rPr>
        <w:t xml:space="preserve">«Сельское, лесное хозяйство, охота, рыболовство и рыбоводство» </w:t>
      </w:r>
      <w:r w:rsidRPr="000729FA">
        <w:rPr>
          <w:szCs w:val="24"/>
        </w:rPr>
        <w:t>–  4 063,8 млн. руб. при прогнозе 2 950,6 млн. руб. (факт 2019 года – 3 177,9 млн. руб.), «О</w:t>
      </w:r>
      <w:r w:rsidRPr="00AE25AA">
        <w:rPr>
          <w:szCs w:val="24"/>
          <w:u w:val="single"/>
        </w:rPr>
        <w:t>беспечение электрической энергией, газом и паром; кондиционирование воздуха</w:t>
      </w:r>
      <w:r>
        <w:rPr>
          <w:szCs w:val="24"/>
          <w:u w:val="single"/>
        </w:rPr>
        <w:t>»</w:t>
      </w:r>
      <w:r w:rsidRPr="00AE25AA">
        <w:rPr>
          <w:szCs w:val="24"/>
        </w:rPr>
        <w:t xml:space="preserve"> – 5</w:t>
      </w:r>
      <w:r>
        <w:rPr>
          <w:szCs w:val="24"/>
        </w:rPr>
        <w:t xml:space="preserve"> </w:t>
      </w:r>
      <w:r w:rsidRPr="00AE25AA">
        <w:rPr>
          <w:szCs w:val="24"/>
        </w:rPr>
        <w:t>178,9 млн. руб., прогноз – 2</w:t>
      </w:r>
      <w:r>
        <w:rPr>
          <w:szCs w:val="24"/>
        </w:rPr>
        <w:t xml:space="preserve"> </w:t>
      </w:r>
      <w:r w:rsidRPr="00AE25AA">
        <w:rPr>
          <w:szCs w:val="24"/>
        </w:rPr>
        <w:t>856,7 млн. руб. (факт 2019 года – 4</w:t>
      </w:r>
      <w:r>
        <w:rPr>
          <w:szCs w:val="24"/>
        </w:rPr>
        <w:t xml:space="preserve"> </w:t>
      </w:r>
      <w:r w:rsidRPr="00AE25AA">
        <w:rPr>
          <w:szCs w:val="24"/>
        </w:rPr>
        <w:t xml:space="preserve">319,4 млн. руб.), </w:t>
      </w:r>
      <w:r>
        <w:rPr>
          <w:szCs w:val="24"/>
        </w:rPr>
        <w:t>«В</w:t>
      </w:r>
      <w:r w:rsidRPr="00AE25AA">
        <w:rPr>
          <w:szCs w:val="24"/>
          <w:u w:val="single"/>
        </w:rPr>
        <w:t>одоснабжение; водоотведение, организация сбора и утилизации отходов, деятельность по ликвидации загрязнений</w:t>
      </w:r>
      <w:r>
        <w:rPr>
          <w:szCs w:val="24"/>
          <w:u w:val="single"/>
        </w:rPr>
        <w:t>»</w:t>
      </w:r>
      <w:r w:rsidRPr="00AE25AA">
        <w:rPr>
          <w:szCs w:val="24"/>
        </w:rPr>
        <w:t xml:space="preserve"> – 514,6 млн. руб., прогноз – 346,5 млн. руб. (факт 2019 года – 393,1 млн. руб.),  </w:t>
      </w:r>
      <w:r>
        <w:rPr>
          <w:szCs w:val="24"/>
        </w:rPr>
        <w:t>«С</w:t>
      </w:r>
      <w:r w:rsidRPr="00AE25AA">
        <w:rPr>
          <w:szCs w:val="24"/>
          <w:u w:val="single"/>
        </w:rPr>
        <w:t>троительство</w:t>
      </w:r>
      <w:r>
        <w:rPr>
          <w:szCs w:val="24"/>
          <w:u w:val="single"/>
        </w:rPr>
        <w:t>»</w:t>
      </w:r>
      <w:r w:rsidRPr="00AE25AA">
        <w:rPr>
          <w:szCs w:val="24"/>
        </w:rPr>
        <w:t xml:space="preserve"> – 2</w:t>
      </w:r>
      <w:r>
        <w:rPr>
          <w:szCs w:val="24"/>
        </w:rPr>
        <w:t xml:space="preserve"> </w:t>
      </w:r>
      <w:r w:rsidRPr="00AE25AA">
        <w:rPr>
          <w:szCs w:val="24"/>
        </w:rPr>
        <w:t>244,0 млн. руб., прогноз</w:t>
      </w:r>
      <w:r>
        <w:rPr>
          <w:szCs w:val="24"/>
        </w:rPr>
        <w:t xml:space="preserve"> </w:t>
      </w:r>
      <w:r w:rsidRPr="00AE25AA">
        <w:rPr>
          <w:szCs w:val="24"/>
        </w:rPr>
        <w:t>– 1</w:t>
      </w:r>
      <w:r>
        <w:rPr>
          <w:szCs w:val="24"/>
        </w:rPr>
        <w:t xml:space="preserve"> </w:t>
      </w:r>
      <w:r w:rsidRPr="00AE25AA">
        <w:rPr>
          <w:szCs w:val="24"/>
        </w:rPr>
        <w:t>045,8 млн. руб. (факт</w:t>
      </w:r>
      <w:r>
        <w:rPr>
          <w:szCs w:val="24"/>
        </w:rPr>
        <w:t xml:space="preserve"> </w:t>
      </w:r>
      <w:r w:rsidRPr="00AE25AA">
        <w:rPr>
          <w:szCs w:val="24"/>
        </w:rPr>
        <w:t>2019 года 1</w:t>
      </w:r>
      <w:r>
        <w:rPr>
          <w:szCs w:val="24"/>
        </w:rPr>
        <w:t xml:space="preserve"> </w:t>
      </w:r>
      <w:r w:rsidRPr="00AE25AA">
        <w:rPr>
          <w:szCs w:val="24"/>
        </w:rPr>
        <w:t xml:space="preserve">907,9 млн. руб.),  </w:t>
      </w:r>
      <w:r>
        <w:rPr>
          <w:szCs w:val="24"/>
        </w:rPr>
        <w:t>«Т</w:t>
      </w:r>
      <w:r w:rsidRPr="00AE25AA">
        <w:rPr>
          <w:szCs w:val="24"/>
          <w:u w:val="single"/>
        </w:rPr>
        <w:t>ранспортировка и хранение</w:t>
      </w:r>
      <w:r>
        <w:rPr>
          <w:szCs w:val="24"/>
          <w:u w:val="single"/>
        </w:rPr>
        <w:t>»</w:t>
      </w:r>
      <w:r w:rsidRPr="00AE25AA">
        <w:rPr>
          <w:szCs w:val="24"/>
        </w:rPr>
        <w:t xml:space="preserve"> – 8</w:t>
      </w:r>
      <w:r>
        <w:rPr>
          <w:szCs w:val="24"/>
        </w:rPr>
        <w:t xml:space="preserve"> </w:t>
      </w:r>
      <w:r w:rsidRPr="00AE25AA">
        <w:rPr>
          <w:szCs w:val="24"/>
        </w:rPr>
        <w:t>377,3 млн. руб., прогноз – 9</w:t>
      </w:r>
      <w:r>
        <w:rPr>
          <w:szCs w:val="24"/>
        </w:rPr>
        <w:t xml:space="preserve"> </w:t>
      </w:r>
      <w:r w:rsidRPr="00AE25AA">
        <w:rPr>
          <w:szCs w:val="24"/>
        </w:rPr>
        <w:t>163,1 млн. руб. (факт 2019 года – 6</w:t>
      </w:r>
      <w:r>
        <w:rPr>
          <w:szCs w:val="24"/>
        </w:rPr>
        <w:t xml:space="preserve"> </w:t>
      </w:r>
      <w:r w:rsidRPr="00AE25AA">
        <w:rPr>
          <w:szCs w:val="24"/>
        </w:rPr>
        <w:t xml:space="preserve">000,2 млн. руб.), </w:t>
      </w:r>
      <w:r>
        <w:rPr>
          <w:szCs w:val="24"/>
        </w:rPr>
        <w:t>«Д</w:t>
      </w:r>
      <w:r w:rsidRPr="00AE25AA">
        <w:rPr>
          <w:szCs w:val="24"/>
          <w:u w:val="single"/>
        </w:rPr>
        <w:t>еятельность в области здравоохранения и социальных услуг</w:t>
      </w:r>
      <w:r>
        <w:rPr>
          <w:szCs w:val="24"/>
          <w:u w:val="single"/>
        </w:rPr>
        <w:t>»</w:t>
      </w:r>
      <w:r w:rsidRPr="00AE25AA">
        <w:rPr>
          <w:szCs w:val="24"/>
        </w:rPr>
        <w:t xml:space="preserve"> – 3</w:t>
      </w:r>
      <w:r>
        <w:rPr>
          <w:szCs w:val="24"/>
        </w:rPr>
        <w:t xml:space="preserve"> </w:t>
      </w:r>
      <w:r w:rsidRPr="00AE25AA">
        <w:rPr>
          <w:szCs w:val="24"/>
        </w:rPr>
        <w:t>245,3 млн. руб., прогноз 1</w:t>
      </w:r>
      <w:r>
        <w:rPr>
          <w:szCs w:val="24"/>
        </w:rPr>
        <w:t xml:space="preserve"> </w:t>
      </w:r>
      <w:r w:rsidRPr="00AE25AA">
        <w:rPr>
          <w:szCs w:val="24"/>
        </w:rPr>
        <w:t>147,8 млн. руб.</w:t>
      </w:r>
      <w:r>
        <w:rPr>
          <w:szCs w:val="24"/>
        </w:rPr>
        <w:t xml:space="preserve"> </w:t>
      </w:r>
      <w:r w:rsidRPr="00AE25AA">
        <w:rPr>
          <w:szCs w:val="24"/>
        </w:rPr>
        <w:t xml:space="preserve"> (факт 2019 года – 1</w:t>
      </w:r>
      <w:r>
        <w:rPr>
          <w:szCs w:val="24"/>
        </w:rPr>
        <w:t xml:space="preserve"> </w:t>
      </w:r>
      <w:r w:rsidRPr="00AE25AA">
        <w:rPr>
          <w:szCs w:val="24"/>
        </w:rPr>
        <w:t>980,1 млн. руб.).</w:t>
      </w:r>
    </w:p>
    <w:p w:rsidR="00062739" w:rsidRPr="00AE25AA" w:rsidRDefault="00062739" w:rsidP="000729FA">
      <w:pPr>
        <w:pStyle w:val="a9"/>
        <w:ind w:left="0" w:firstLine="720"/>
        <w:jc w:val="both"/>
        <w:rPr>
          <w:szCs w:val="24"/>
        </w:rPr>
      </w:pPr>
      <w:r w:rsidRPr="00AE25AA">
        <w:rPr>
          <w:szCs w:val="24"/>
        </w:rPr>
        <w:t xml:space="preserve">По деятельности </w:t>
      </w:r>
      <w:r w:rsidRPr="00AE25AA">
        <w:rPr>
          <w:szCs w:val="24"/>
          <w:u w:val="single"/>
        </w:rPr>
        <w:t>в области информатизации и связи</w:t>
      </w:r>
      <w:r w:rsidRPr="00AE25AA">
        <w:rPr>
          <w:szCs w:val="24"/>
        </w:rPr>
        <w:t xml:space="preserve"> объем инвестиций составил </w:t>
      </w:r>
      <w:r>
        <w:rPr>
          <w:szCs w:val="24"/>
        </w:rPr>
        <w:br/>
      </w:r>
      <w:r w:rsidRPr="00AE25AA">
        <w:rPr>
          <w:szCs w:val="24"/>
        </w:rPr>
        <w:t>1</w:t>
      </w:r>
      <w:r>
        <w:rPr>
          <w:szCs w:val="24"/>
        </w:rPr>
        <w:t xml:space="preserve"> </w:t>
      </w:r>
      <w:r w:rsidRPr="00AE25AA">
        <w:rPr>
          <w:szCs w:val="24"/>
        </w:rPr>
        <w:t>530,3 млн. руб., что ниже уровня 2019 года (1</w:t>
      </w:r>
      <w:r>
        <w:rPr>
          <w:szCs w:val="24"/>
        </w:rPr>
        <w:t xml:space="preserve"> </w:t>
      </w:r>
      <w:r w:rsidRPr="00AE25AA">
        <w:rPr>
          <w:szCs w:val="24"/>
        </w:rPr>
        <w:t>712,8 млн. руб.). Прогноз на 2020 год составлял 879,2 млн. руб.</w:t>
      </w:r>
    </w:p>
    <w:p w:rsidR="00062739" w:rsidRPr="00AE25AA" w:rsidRDefault="00062739" w:rsidP="000729FA">
      <w:pPr>
        <w:pStyle w:val="a9"/>
        <w:ind w:left="0" w:firstLine="720"/>
        <w:jc w:val="both"/>
        <w:rPr>
          <w:szCs w:val="24"/>
        </w:rPr>
      </w:pPr>
      <w:r w:rsidRPr="00AE25AA">
        <w:rPr>
          <w:szCs w:val="24"/>
        </w:rPr>
        <w:t xml:space="preserve">По деятельности </w:t>
      </w:r>
      <w:r w:rsidRPr="00AE25AA">
        <w:rPr>
          <w:szCs w:val="24"/>
          <w:u w:val="single"/>
        </w:rPr>
        <w:t>по операциям с недвижимым имуществом</w:t>
      </w:r>
      <w:r w:rsidRPr="00AE25AA">
        <w:rPr>
          <w:szCs w:val="24"/>
        </w:rPr>
        <w:t xml:space="preserve"> в 2020 году объем инвестиций составил 5</w:t>
      </w:r>
      <w:r>
        <w:rPr>
          <w:szCs w:val="24"/>
        </w:rPr>
        <w:t xml:space="preserve"> </w:t>
      </w:r>
      <w:r w:rsidRPr="00AE25AA">
        <w:rPr>
          <w:szCs w:val="24"/>
        </w:rPr>
        <w:t>153,2 млн. руб., что ниже уровня 2019 года (6</w:t>
      </w:r>
      <w:r>
        <w:rPr>
          <w:szCs w:val="24"/>
        </w:rPr>
        <w:t xml:space="preserve"> </w:t>
      </w:r>
      <w:r w:rsidRPr="00AE25AA">
        <w:rPr>
          <w:szCs w:val="24"/>
        </w:rPr>
        <w:t>022,8 млн. руб.) и прогнозных назначений (6</w:t>
      </w:r>
      <w:r>
        <w:rPr>
          <w:szCs w:val="24"/>
        </w:rPr>
        <w:t xml:space="preserve"> </w:t>
      </w:r>
      <w:r w:rsidRPr="00AE25AA">
        <w:rPr>
          <w:szCs w:val="24"/>
        </w:rPr>
        <w:t xml:space="preserve">013,0 млн. руб.). </w:t>
      </w:r>
    </w:p>
    <w:p w:rsidR="00062739" w:rsidRPr="000729FA" w:rsidRDefault="00062739" w:rsidP="000729FA">
      <w:pPr>
        <w:pStyle w:val="a9"/>
        <w:ind w:left="0" w:firstLine="720"/>
        <w:jc w:val="both"/>
        <w:rPr>
          <w:szCs w:val="24"/>
        </w:rPr>
      </w:pPr>
      <w:r w:rsidRPr="00AE25AA">
        <w:rPr>
          <w:szCs w:val="24"/>
        </w:rPr>
        <w:t xml:space="preserve"> </w:t>
      </w:r>
    </w:p>
    <w:p w:rsidR="00062739" w:rsidRPr="000729FA" w:rsidRDefault="00062739" w:rsidP="000729FA">
      <w:pPr>
        <w:pStyle w:val="a9"/>
        <w:ind w:left="0" w:firstLine="720"/>
        <w:jc w:val="both"/>
        <w:rPr>
          <w:b/>
          <w:szCs w:val="24"/>
        </w:rPr>
      </w:pPr>
      <w:r w:rsidRPr="000729FA">
        <w:rPr>
          <w:b/>
          <w:szCs w:val="24"/>
        </w:rPr>
        <w:t>Потребительский рынок</w:t>
      </w:r>
    </w:p>
    <w:p w:rsidR="00062739" w:rsidRPr="000729FA" w:rsidRDefault="00062739" w:rsidP="000729FA">
      <w:pPr>
        <w:pStyle w:val="a9"/>
        <w:ind w:left="0" w:firstLine="720"/>
        <w:jc w:val="both"/>
        <w:rPr>
          <w:szCs w:val="24"/>
        </w:rPr>
      </w:pPr>
      <w:r w:rsidRPr="000729FA">
        <w:rPr>
          <w:szCs w:val="24"/>
          <w:u w:val="single"/>
        </w:rPr>
        <w:t>Оборот розничной торговли</w:t>
      </w:r>
      <w:r w:rsidRPr="000729FA">
        <w:rPr>
          <w:szCs w:val="24"/>
        </w:rPr>
        <w:t xml:space="preserve"> на 2020 год прогнозировался в объеме 178 710,2 млн. руб., фактически по данным Томскстата составил 173 411,3 млн. руб. с темпом роста в сопоставимых ценах к предыдущему периоду 97,9%, что ниже прогнозируемого на 2020 год (101,7%) и ниже темпа роста 2019 года к 2018 году (103,4%). Падение объемов торговли обусловлено объективными факторами, связанными с введением ограничений в связи с пандемией новой коронавирусной инфекции.  </w:t>
      </w:r>
    </w:p>
    <w:p w:rsidR="00062739" w:rsidRPr="000729FA" w:rsidRDefault="00062739" w:rsidP="000729FA">
      <w:pPr>
        <w:pStyle w:val="a9"/>
        <w:ind w:left="0" w:firstLine="720"/>
        <w:jc w:val="both"/>
        <w:rPr>
          <w:szCs w:val="24"/>
        </w:rPr>
      </w:pPr>
      <w:r w:rsidRPr="000729FA">
        <w:rPr>
          <w:szCs w:val="24"/>
        </w:rPr>
        <w:t xml:space="preserve">Также падение наблюдается и по  </w:t>
      </w:r>
      <w:r w:rsidRPr="000729FA">
        <w:rPr>
          <w:szCs w:val="24"/>
          <w:u w:val="single"/>
        </w:rPr>
        <w:t>платным услугам</w:t>
      </w:r>
      <w:r w:rsidRPr="000729FA">
        <w:rPr>
          <w:szCs w:val="24"/>
        </w:rPr>
        <w:t xml:space="preserve"> – снижение к уровню 2019 года в сопоставимых ценах на 11,8% при прогнозе на 2020 год роста на 2% по сравнению с 2019 годом.  </w:t>
      </w:r>
    </w:p>
    <w:p w:rsidR="00062739" w:rsidRPr="00AE25AA" w:rsidRDefault="00062739" w:rsidP="000729FA">
      <w:pPr>
        <w:pStyle w:val="a9"/>
        <w:ind w:left="0" w:firstLine="720"/>
        <w:jc w:val="both"/>
        <w:rPr>
          <w:color w:val="0070C0"/>
          <w:szCs w:val="24"/>
        </w:rPr>
      </w:pPr>
      <w:r w:rsidRPr="00AE25AA">
        <w:rPr>
          <w:szCs w:val="24"/>
          <w:u w:val="single"/>
        </w:rPr>
        <w:t>Индекс потребительских цен</w:t>
      </w:r>
      <w:r w:rsidRPr="00AE25AA">
        <w:rPr>
          <w:szCs w:val="24"/>
        </w:rPr>
        <w:t xml:space="preserve"> (декабрь к декабрю предыдущего года) в 2020 году составил 104,3%, что выше прогнозируемого на 0,4 процентных пункта (прогноз – 103,9%). Среднегодовой индекс потребительских цен в 2020 году составил 103,7% и полностью соответствует прогнозу Администрации</w:t>
      </w:r>
      <w:r w:rsidRPr="00AE25AA">
        <w:rPr>
          <w:color w:val="0070C0"/>
          <w:szCs w:val="24"/>
        </w:rPr>
        <w:t>.</w:t>
      </w:r>
    </w:p>
    <w:tbl>
      <w:tblPr>
        <w:tblW w:w="0" w:type="auto"/>
        <w:tblLook w:val="0000" w:firstRow="0" w:lastRow="0" w:firstColumn="0" w:lastColumn="0" w:noHBand="0" w:noVBand="0"/>
      </w:tblPr>
      <w:tblGrid>
        <w:gridCol w:w="222"/>
      </w:tblGrid>
      <w:tr w:rsidR="00062739" w:rsidRPr="00AE25AA" w:rsidTr="00774ADF">
        <w:trPr>
          <w:trHeight w:val="103"/>
        </w:trPr>
        <w:tc>
          <w:tcPr>
            <w:tcW w:w="0" w:type="auto"/>
          </w:tcPr>
          <w:p w:rsidR="00062739" w:rsidRPr="00AE25AA" w:rsidRDefault="00062739" w:rsidP="000729FA">
            <w:pPr>
              <w:autoSpaceDE w:val="0"/>
              <w:autoSpaceDN w:val="0"/>
              <w:adjustRightInd w:val="0"/>
              <w:spacing w:after="0" w:line="240" w:lineRule="auto"/>
              <w:rPr>
                <w:rFonts w:ascii="Times New Roman" w:hAnsi="Times New Roman"/>
                <w:color w:val="0070C0"/>
                <w:sz w:val="24"/>
                <w:szCs w:val="24"/>
              </w:rPr>
            </w:pPr>
          </w:p>
        </w:tc>
      </w:tr>
    </w:tbl>
    <w:p w:rsidR="00062739" w:rsidRPr="00AE25AA" w:rsidRDefault="00062739" w:rsidP="000729FA">
      <w:pPr>
        <w:spacing w:after="0" w:line="240" w:lineRule="auto"/>
        <w:ind w:firstLine="567"/>
        <w:jc w:val="both"/>
        <w:rPr>
          <w:rFonts w:ascii="Times New Roman" w:hAnsi="Times New Roman"/>
          <w:b/>
          <w:sz w:val="24"/>
          <w:szCs w:val="24"/>
          <w:lang w:eastAsia="ru-RU"/>
        </w:rPr>
      </w:pPr>
      <w:r>
        <w:rPr>
          <w:rFonts w:ascii="Times New Roman" w:hAnsi="Times New Roman"/>
          <w:b/>
          <w:sz w:val="24"/>
          <w:szCs w:val="24"/>
          <w:lang w:eastAsia="ru-RU"/>
        </w:rPr>
        <w:t>Т</w:t>
      </w:r>
      <w:r w:rsidRPr="00AE25AA">
        <w:rPr>
          <w:rFonts w:ascii="Times New Roman" w:hAnsi="Times New Roman"/>
          <w:b/>
          <w:sz w:val="24"/>
          <w:szCs w:val="24"/>
          <w:lang w:eastAsia="ru-RU"/>
        </w:rPr>
        <w:t>руд и уровень жизни</w:t>
      </w:r>
    </w:p>
    <w:p w:rsidR="00062739" w:rsidRPr="000729FA" w:rsidRDefault="00062739" w:rsidP="000729FA">
      <w:pPr>
        <w:spacing w:after="0" w:line="240" w:lineRule="auto"/>
        <w:ind w:firstLine="567"/>
        <w:jc w:val="both"/>
        <w:rPr>
          <w:rFonts w:ascii="Times New Roman" w:hAnsi="Times New Roman"/>
          <w:sz w:val="24"/>
          <w:szCs w:val="24"/>
        </w:rPr>
      </w:pPr>
      <w:r w:rsidRPr="00AE25AA">
        <w:rPr>
          <w:rFonts w:ascii="Times New Roman" w:hAnsi="Times New Roman"/>
          <w:sz w:val="24"/>
          <w:szCs w:val="24"/>
          <w:lang w:eastAsia="ru-RU"/>
        </w:rPr>
        <w:t xml:space="preserve">Численность </w:t>
      </w:r>
      <w:r w:rsidRPr="00AE25AA">
        <w:rPr>
          <w:rFonts w:ascii="Times New Roman" w:hAnsi="Times New Roman"/>
          <w:sz w:val="24"/>
          <w:szCs w:val="24"/>
          <w:u w:val="single"/>
          <w:lang w:eastAsia="ru-RU"/>
        </w:rPr>
        <w:t>безработных граждан</w:t>
      </w:r>
      <w:r w:rsidRPr="00AE25AA">
        <w:rPr>
          <w:rFonts w:ascii="Times New Roman" w:hAnsi="Times New Roman"/>
          <w:sz w:val="24"/>
          <w:szCs w:val="24"/>
          <w:lang w:eastAsia="ru-RU"/>
        </w:rPr>
        <w:t xml:space="preserve">, зарегистрированных в органах государственной службы занятости на 2020 год прогнозировалась в количестве 7,2 тыс. чел.  Однако, вводимые в 2020 году ограничения </w:t>
      </w:r>
      <w:r w:rsidRPr="000729FA">
        <w:rPr>
          <w:rFonts w:ascii="Times New Roman" w:hAnsi="Times New Roman"/>
          <w:sz w:val="24"/>
          <w:szCs w:val="24"/>
        </w:rPr>
        <w:t xml:space="preserve">из-за распространения коронавирусной инфекции и, как следствие, снижение предпринимательской и потребительской активности оказали серьезное влияние на рынок труда.  По данным Томскстата если в январе 2020 года число незанятых граждан, состоявших на учете в службе занятости, составляло 7259 человек, из которых статус безработных имели 6142 человека, то в ноябре 2020 года эти показатели достигли  максимального годового значения – 35081 человек состояли на учете в службе занятости, в том числе 32346 человек имели статус безработного. В декабре 2020 года по сравнению с ноябрем 2020 года число безработных граждан несколько снизилось и составило 31870 человек, что выше уровня декабря 2019 года в 5,2 раза. Уровень регистрируемой безработицы в Томской области, по данным Томскстата, составил 5,89% от численности рабочей силы.  </w:t>
      </w:r>
    </w:p>
    <w:p w:rsidR="00062739" w:rsidRPr="000729FA" w:rsidRDefault="00062739" w:rsidP="000729FA">
      <w:pPr>
        <w:spacing w:after="0" w:line="240" w:lineRule="auto"/>
        <w:ind w:firstLine="567"/>
        <w:jc w:val="both"/>
        <w:rPr>
          <w:rFonts w:ascii="Times New Roman" w:hAnsi="Times New Roman"/>
          <w:sz w:val="24"/>
          <w:szCs w:val="24"/>
        </w:rPr>
      </w:pPr>
      <w:r w:rsidRPr="000729FA">
        <w:rPr>
          <w:rFonts w:ascii="Times New Roman" w:hAnsi="Times New Roman"/>
          <w:sz w:val="24"/>
          <w:szCs w:val="24"/>
          <w:u w:val="single"/>
        </w:rPr>
        <w:lastRenderedPageBreak/>
        <w:t>Среднемесячная номинальная начисленная заработная плата</w:t>
      </w:r>
      <w:r w:rsidRPr="000729FA">
        <w:rPr>
          <w:rFonts w:ascii="Times New Roman" w:hAnsi="Times New Roman"/>
          <w:sz w:val="24"/>
          <w:szCs w:val="24"/>
        </w:rPr>
        <w:t xml:space="preserve"> в 2020 году составила 47373,2 руб. (прогноз – 46796,5 руб.) с темпом роста к 2019 году 105,0%. Существенный темп роста данного показателя наблюдается по видам экономической деятельности: </w:t>
      </w:r>
    </w:p>
    <w:p w:rsidR="00062739" w:rsidRPr="000729FA" w:rsidRDefault="00062739" w:rsidP="000729FA">
      <w:pPr>
        <w:spacing w:after="0" w:line="240" w:lineRule="auto"/>
        <w:ind w:firstLine="567"/>
        <w:jc w:val="both"/>
        <w:rPr>
          <w:rFonts w:ascii="Times New Roman" w:hAnsi="Times New Roman"/>
          <w:sz w:val="24"/>
          <w:szCs w:val="24"/>
        </w:rPr>
      </w:pPr>
      <w:r w:rsidRPr="000729FA">
        <w:rPr>
          <w:rFonts w:ascii="Times New Roman" w:hAnsi="Times New Roman"/>
          <w:sz w:val="24"/>
          <w:szCs w:val="24"/>
        </w:rPr>
        <w:t>- водоснабжение; водоотведение, организация сбора и утилизации отходов, деятельность по ликвидации загрязнений – 113,7%;</w:t>
      </w:r>
    </w:p>
    <w:p w:rsidR="00062739" w:rsidRPr="000729FA" w:rsidRDefault="00062739" w:rsidP="000729FA">
      <w:pPr>
        <w:spacing w:after="0" w:line="240" w:lineRule="auto"/>
        <w:ind w:firstLine="567"/>
        <w:jc w:val="both"/>
        <w:rPr>
          <w:rFonts w:ascii="Times New Roman" w:hAnsi="Times New Roman"/>
          <w:sz w:val="24"/>
          <w:szCs w:val="24"/>
        </w:rPr>
      </w:pPr>
      <w:r w:rsidRPr="000729FA">
        <w:rPr>
          <w:rFonts w:ascii="Times New Roman" w:hAnsi="Times New Roman"/>
          <w:sz w:val="24"/>
          <w:szCs w:val="24"/>
        </w:rPr>
        <w:t>- деятельность в области здравоохранения и социальных услуг – 112,4%;</w:t>
      </w:r>
    </w:p>
    <w:p w:rsidR="00062739" w:rsidRPr="000729FA" w:rsidRDefault="00062739" w:rsidP="000729FA">
      <w:pPr>
        <w:spacing w:after="0" w:line="240" w:lineRule="auto"/>
        <w:ind w:firstLine="567"/>
        <w:jc w:val="both"/>
        <w:rPr>
          <w:rFonts w:ascii="Times New Roman" w:hAnsi="Times New Roman"/>
          <w:sz w:val="24"/>
          <w:szCs w:val="24"/>
        </w:rPr>
      </w:pPr>
      <w:r w:rsidRPr="000729FA">
        <w:rPr>
          <w:rFonts w:ascii="Times New Roman" w:hAnsi="Times New Roman"/>
          <w:sz w:val="24"/>
          <w:szCs w:val="24"/>
        </w:rPr>
        <w:t>- добыча полезных ископаемых – 109,6%;</w:t>
      </w:r>
    </w:p>
    <w:p w:rsidR="00062739" w:rsidRPr="000729FA" w:rsidRDefault="00062739" w:rsidP="000729FA">
      <w:pPr>
        <w:spacing w:after="0" w:line="240" w:lineRule="auto"/>
        <w:ind w:firstLine="567"/>
        <w:jc w:val="both"/>
        <w:rPr>
          <w:rFonts w:ascii="Times New Roman" w:hAnsi="Times New Roman"/>
          <w:sz w:val="24"/>
          <w:szCs w:val="24"/>
        </w:rPr>
      </w:pPr>
      <w:r w:rsidRPr="000729FA">
        <w:rPr>
          <w:rFonts w:ascii="Times New Roman" w:hAnsi="Times New Roman"/>
          <w:sz w:val="24"/>
          <w:szCs w:val="24"/>
        </w:rPr>
        <w:t>- сельское хозяйство, охота, рыболовство и рыбоводство – 108,3%;</w:t>
      </w:r>
    </w:p>
    <w:p w:rsidR="00062739" w:rsidRPr="000729FA" w:rsidRDefault="00062739" w:rsidP="000729FA">
      <w:pPr>
        <w:spacing w:after="0" w:line="240" w:lineRule="auto"/>
        <w:ind w:firstLine="567"/>
        <w:jc w:val="both"/>
        <w:rPr>
          <w:rFonts w:ascii="Times New Roman" w:hAnsi="Times New Roman"/>
          <w:sz w:val="24"/>
          <w:szCs w:val="24"/>
        </w:rPr>
      </w:pPr>
      <w:r w:rsidRPr="000729FA">
        <w:rPr>
          <w:rFonts w:ascii="Times New Roman" w:hAnsi="Times New Roman"/>
          <w:sz w:val="24"/>
          <w:szCs w:val="24"/>
        </w:rPr>
        <w:t>- деятельность в области культуры, спорта, организации досуга и развлечений – 108,0%.</w:t>
      </w:r>
    </w:p>
    <w:p w:rsidR="00062739" w:rsidRPr="000729FA" w:rsidRDefault="00062739" w:rsidP="000729FA">
      <w:pPr>
        <w:spacing w:after="0" w:line="240" w:lineRule="auto"/>
        <w:ind w:firstLine="567"/>
        <w:jc w:val="both"/>
        <w:rPr>
          <w:rFonts w:ascii="Times New Roman" w:hAnsi="Times New Roman"/>
          <w:sz w:val="24"/>
          <w:szCs w:val="24"/>
        </w:rPr>
      </w:pPr>
      <w:r w:rsidRPr="000729FA">
        <w:rPr>
          <w:rFonts w:ascii="Times New Roman" w:hAnsi="Times New Roman"/>
          <w:sz w:val="24"/>
          <w:szCs w:val="24"/>
        </w:rPr>
        <w:t xml:space="preserve">- образование – 106,6%; </w:t>
      </w:r>
    </w:p>
    <w:p w:rsidR="00062739" w:rsidRPr="000729FA" w:rsidRDefault="00062739" w:rsidP="000729FA">
      <w:pPr>
        <w:spacing w:after="0" w:line="240" w:lineRule="auto"/>
        <w:ind w:firstLine="567"/>
        <w:jc w:val="both"/>
        <w:rPr>
          <w:rFonts w:ascii="Times New Roman" w:hAnsi="Times New Roman"/>
          <w:sz w:val="24"/>
          <w:szCs w:val="24"/>
        </w:rPr>
      </w:pPr>
      <w:r w:rsidRPr="000729FA">
        <w:rPr>
          <w:rFonts w:ascii="Times New Roman" w:hAnsi="Times New Roman"/>
          <w:sz w:val="24"/>
          <w:szCs w:val="24"/>
        </w:rPr>
        <w:t xml:space="preserve">- строительство – 105,9%. </w:t>
      </w:r>
    </w:p>
    <w:p w:rsidR="00062739" w:rsidRPr="000729FA" w:rsidRDefault="00062739" w:rsidP="000729FA">
      <w:pPr>
        <w:spacing w:after="0" w:line="240" w:lineRule="auto"/>
        <w:ind w:firstLine="567"/>
        <w:jc w:val="both"/>
        <w:rPr>
          <w:rFonts w:ascii="Times New Roman" w:hAnsi="Times New Roman"/>
          <w:sz w:val="24"/>
          <w:szCs w:val="24"/>
        </w:rPr>
      </w:pPr>
      <w:r w:rsidRPr="000729FA">
        <w:rPr>
          <w:rFonts w:ascii="Times New Roman" w:hAnsi="Times New Roman"/>
          <w:sz w:val="24"/>
          <w:szCs w:val="24"/>
        </w:rPr>
        <w:t>Также рост среднемесячной номинальной начисленной заработной платы имеют отрасли: обеспечение электрической энергией, газом и паром; кондиционирование воздуха (100,5%), торговля оптовая и розничная; ремонт автотранспортных средств и мотоциклов (101,8%),  транспортировка и хранение (103,9%), деятельность гостиниц и предприятий общественного питания (104,6%), деятельность в области информации и связи (103,9%),  деятельность финансовая и страховая (103,7%), деятельность по операциям с недвижимым имуществом (104,0%),  деятельность административная и сопутствующие дополнительные услуги (104,6%),  государственное управление и обеспечение военной безопасности; социальное обеспечение (104,5%).</w:t>
      </w:r>
    </w:p>
    <w:p w:rsidR="00062739" w:rsidRPr="00AE25AA" w:rsidRDefault="00062739" w:rsidP="000729FA">
      <w:pPr>
        <w:spacing w:after="0" w:line="240" w:lineRule="auto"/>
        <w:ind w:firstLine="567"/>
        <w:jc w:val="both"/>
        <w:rPr>
          <w:rFonts w:ascii="Times New Roman" w:hAnsi="Times New Roman"/>
          <w:sz w:val="24"/>
          <w:szCs w:val="24"/>
        </w:rPr>
      </w:pPr>
      <w:r w:rsidRPr="000729FA">
        <w:rPr>
          <w:rFonts w:ascii="Times New Roman" w:hAnsi="Times New Roman"/>
          <w:sz w:val="24"/>
          <w:szCs w:val="24"/>
        </w:rPr>
        <w:t>В то</w:t>
      </w:r>
      <w:r>
        <w:rPr>
          <w:rFonts w:ascii="Times New Roman" w:hAnsi="Times New Roman"/>
          <w:sz w:val="24"/>
          <w:szCs w:val="24"/>
        </w:rPr>
        <w:t xml:space="preserve"> </w:t>
      </w:r>
      <w:r w:rsidRPr="000729FA">
        <w:rPr>
          <w:rFonts w:ascii="Times New Roman" w:hAnsi="Times New Roman"/>
          <w:sz w:val="24"/>
          <w:szCs w:val="24"/>
        </w:rPr>
        <w:t xml:space="preserve">же время  </w:t>
      </w:r>
      <w:r w:rsidRPr="00AE25AA">
        <w:rPr>
          <w:rFonts w:ascii="Times New Roman" w:hAnsi="Times New Roman"/>
          <w:sz w:val="24"/>
          <w:szCs w:val="24"/>
        </w:rPr>
        <w:t xml:space="preserve">темп роста </w:t>
      </w:r>
      <w:r w:rsidRPr="00AE25AA">
        <w:rPr>
          <w:rFonts w:ascii="Times New Roman" w:hAnsi="Times New Roman"/>
          <w:sz w:val="24"/>
          <w:szCs w:val="24"/>
          <w:lang w:eastAsia="ru-RU"/>
        </w:rPr>
        <w:t>среднемесячной номинальной начисленной заработной платы в 2020 году</w:t>
      </w:r>
      <w:r w:rsidRPr="00AE25AA">
        <w:rPr>
          <w:rFonts w:ascii="Times New Roman" w:hAnsi="Times New Roman"/>
          <w:sz w:val="24"/>
          <w:szCs w:val="24"/>
        </w:rPr>
        <w:t xml:space="preserve"> к уровню 2019 года снизился в обрабатывающих производствах – 99,8%. При этом в разрезе отраслей промышленности наблюдается разнонаправленная тенденция – ряд  отраслей промышленности демонстрируют рост, по ряду отраслей произошло снижение. </w:t>
      </w:r>
    </w:p>
    <w:p w:rsidR="00062739" w:rsidRPr="00AE25AA" w:rsidRDefault="00062739" w:rsidP="000729FA">
      <w:pPr>
        <w:spacing w:after="0" w:line="240" w:lineRule="auto"/>
        <w:ind w:firstLine="567"/>
        <w:jc w:val="both"/>
        <w:rPr>
          <w:rFonts w:ascii="Times New Roman" w:hAnsi="Times New Roman"/>
          <w:sz w:val="24"/>
          <w:szCs w:val="24"/>
        </w:rPr>
      </w:pPr>
      <w:r w:rsidRPr="00AE25AA">
        <w:rPr>
          <w:rFonts w:ascii="Times New Roman" w:hAnsi="Times New Roman"/>
          <w:sz w:val="24"/>
          <w:szCs w:val="24"/>
        </w:rPr>
        <w:t>Так</w:t>
      </w:r>
      <w:r>
        <w:rPr>
          <w:rFonts w:ascii="Times New Roman" w:hAnsi="Times New Roman"/>
          <w:sz w:val="24"/>
          <w:szCs w:val="24"/>
        </w:rPr>
        <w:t>,</w:t>
      </w:r>
      <w:r w:rsidRPr="00AE25AA">
        <w:rPr>
          <w:rFonts w:ascii="Times New Roman" w:hAnsi="Times New Roman"/>
          <w:sz w:val="24"/>
          <w:szCs w:val="24"/>
        </w:rPr>
        <w:t xml:space="preserve"> рост с</w:t>
      </w:r>
      <w:r w:rsidRPr="00AE25AA">
        <w:rPr>
          <w:rFonts w:ascii="Times New Roman" w:hAnsi="Times New Roman"/>
          <w:sz w:val="24"/>
          <w:szCs w:val="24"/>
          <w:lang w:eastAsia="ru-RU"/>
        </w:rPr>
        <w:t>реднемесячной номинальной начисленной заработной сложился</w:t>
      </w:r>
      <w:r>
        <w:rPr>
          <w:rFonts w:ascii="Times New Roman" w:hAnsi="Times New Roman"/>
          <w:sz w:val="24"/>
          <w:szCs w:val="24"/>
          <w:lang w:eastAsia="ru-RU"/>
        </w:rPr>
        <w:t xml:space="preserve">, в том числе, </w:t>
      </w:r>
      <w:r w:rsidRPr="00AE25AA">
        <w:rPr>
          <w:rFonts w:ascii="Times New Roman" w:hAnsi="Times New Roman"/>
          <w:sz w:val="24"/>
          <w:szCs w:val="24"/>
          <w:lang w:eastAsia="ru-RU"/>
        </w:rPr>
        <w:t xml:space="preserve"> в следующих отраслях: производство пищевых продуктов (105,0%), </w:t>
      </w:r>
      <w:r w:rsidRPr="00AE25AA">
        <w:rPr>
          <w:rFonts w:ascii="Times New Roman" w:hAnsi="Times New Roman"/>
          <w:sz w:val="24"/>
          <w:szCs w:val="24"/>
        </w:rPr>
        <w:t xml:space="preserve">производство текстильных изделий (102,8%), производство одежды (102,3%), производство кожи, изделий из кожи (103,2%), производство бумаги и бумажных изделий (107,4%), производство химических веществ и химических продуктов (103,4%), производство лекарственных средств и материалов, применяемых в медицинских целях (101,9%), производство прочей неметаллической минеральной продукции (109,6%), производство готовых металлических изделий, кроме машин и оборудования (104,5%), производство прочих транспортных средств и оборудования (101,7%), производство мебели (103,2%), производство прочих готовых изделий (165,1%). Снижение данного показателя зафиксировано по производству напитков (93,9%), деятельности полиграфической и копирования носителей информации (90,4%), производству кокса и нефтепродуктов (94,1%), производству резиновых и пластмассовых изделий (86,2%), производству  компьютеров, электронных и оптических изделий (95,3%),  производству электрического оборудования (99,7%), ремонту и монтажу машин и оборудования (89,4%). </w:t>
      </w:r>
    </w:p>
    <w:p w:rsidR="00062739" w:rsidRPr="00AE25AA" w:rsidRDefault="00062739" w:rsidP="000729FA">
      <w:pPr>
        <w:spacing w:after="0" w:line="240" w:lineRule="auto"/>
        <w:ind w:firstLine="567"/>
        <w:jc w:val="both"/>
        <w:rPr>
          <w:rFonts w:ascii="Times New Roman" w:hAnsi="Times New Roman"/>
          <w:sz w:val="24"/>
          <w:szCs w:val="24"/>
          <w:lang w:eastAsia="ru-RU"/>
        </w:rPr>
      </w:pPr>
      <w:r w:rsidRPr="00AE25AA">
        <w:rPr>
          <w:rFonts w:ascii="Times New Roman" w:hAnsi="Times New Roman"/>
          <w:sz w:val="24"/>
          <w:szCs w:val="24"/>
          <w:u w:val="single"/>
          <w:lang w:eastAsia="ru-RU"/>
        </w:rPr>
        <w:t>Реальные располагаемые денежные доходы</w:t>
      </w:r>
      <w:r w:rsidRPr="00AE25AA">
        <w:rPr>
          <w:rFonts w:ascii="Times New Roman" w:hAnsi="Times New Roman"/>
          <w:sz w:val="24"/>
          <w:szCs w:val="24"/>
          <w:lang w:eastAsia="ru-RU"/>
        </w:rPr>
        <w:t xml:space="preserve"> в 2020 году снизились на 3,0% к уровню 2019 года при прогнозе на 2020 год роста на 1,1%. </w:t>
      </w:r>
    </w:p>
    <w:p w:rsidR="00062739" w:rsidRPr="00AE25AA" w:rsidRDefault="00062739" w:rsidP="000729FA">
      <w:pPr>
        <w:autoSpaceDE w:val="0"/>
        <w:autoSpaceDN w:val="0"/>
        <w:adjustRightInd w:val="0"/>
        <w:spacing w:after="0" w:line="240" w:lineRule="auto"/>
        <w:ind w:firstLine="567"/>
        <w:jc w:val="both"/>
        <w:rPr>
          <w:rFonts w:ascii="Times New Roman" w:hAnsi="Times New Roman"/>
          <w:sz w:val="24"/>
          <w:szCs w:val="24"/>
          <w:lang w:eastAsia="ru-RU"/>
        </w:rPr>
      </w:pPr>
    </w:p>
    <w:p w:rsidR="00062739" w:rsidRPr="00AE25AA" w:rsidRDefault="00062739" w:rsidP="000729FA">
      <w:pPr>
        <w:autoSpaceDE w:val="0"/>
        <w:autoSpaceDN w:val="0"/>
        <w:adjustRightInd w:val="0"/>
        <w:spacing w:after="0" w:line="240" w:lineRule="auto"/>
        <w:ind w:firstLine="567"/>
        <w:jc w:val="both"/>
        <w:rPr>
          <w:rFonts w:ascii="Times New Roman" w:hAnsi="Times New Roman"/>
          <w:sz w:val="24"/>
          <w:szCs w:val="24"/>
          <w:lang w:eastAsia="ru-RU"/>
        </w:rPr>
      </w:pPr>
      <w:r w:rsidRPr="00AE25AA">
        <w:rPr>
          <w:rFonts w:ascii="Times New Roman" w:hAnsi="Times New Roman"/>
          <w:sz w:val="24"/>
          <w:szCs w:val="24"/>
          <w:lang w:eastAsia="ru-RU"/>
        </w:rPr>
        <w:t xml:space="preserve">Сравнительные характеристики показателей социально-экономического развития Томской области в 2016-2020 годах приведены в </w:t>
      </w:r>
      <w:r w:rsidRPr="007165B2">
        <w:rPr>
          <w:rFonts w:ascii="Times New Roman" w:hAnsi="Times New Roman"/>
          <w:sz w:val="24"/>
          <w:szCs w:val="24"/>
          <w:lang w:eastAsia="ru-RU"/>
        </w:rPr>
        <w:t>Приложении 1</w:t>
      </w:r>
      <w:r w:rsidRPr="00AE25AA">
        <w:rPr>
          <w:rFonts w:ascii="Times New Roman" w:hAnsi="Times New Roman"/>
          <w:sz w:val="24"/>
          <w:szCs w:val="24"/>
          <w:lang w:eastAsia="ru-RU"/>
        </w:rPr>
        <w:t>.</w:t>
      </w:r>
    </w:p>
    <w:p w:rsidR="00062739" w:rsidRDefault="00062739" w:rsidP="004975EB">
      <w:pPr>
        <w:spacing w:after="0" w:line="240" w:lineRule="auto"/>
        <w:ind w:firstLine="567"/>
        <w:jc w:val="both"/>
        <w:rPr>
          <w:rFonts w:ascii="Times New Roman" w:hAnsi="Times New Roman"/>
          <w:b/>
          <w:color w:val="000000"/>
          <w:sz w:val="24"/>
          <w:szCs w:val="24"/>
          <w:lang w:eastAsia="ru-RU"/>
        </w:rPr>
      </w:pPr>
    </w:p>
    <w:p w:rsidR="00062739" w:rsidRDefault="00062739" w:rsidP="004975EB">
      <w:pPr>
        <w:spacing w:after="0" w:line="240" w:lineRule="auto"/>
        <w:ind w:firstLine="567"/>
        <w:jc w:val="both"/>
        <w:rPr>
          <w:rFonts w:ascii="Times New Roman" w:hAnsi="Times New Roman"/>
          <w:b/>
          <w:color w:val="000000"/>
          <w:sz w:val="24"/>
          <w:szCs w:val="24"/>
          <w:lang w:eastAsia="ru-RU"/>
        </w:rPr>
      </w:pPr>
      <w:r>
        <w:rPr>
          <w:rFonts w:ascii="Times New Roman" w:hAnsi="Times New Roman"/>
          <w:b/>
          <w:color w:val="000000"/>
          <w:sz w:val="24"/>
          <w:szCs w:val="24"/>
          <w:lang w:eastAsia="ru-RU"/>
        </w:rPr>
        <w:t>3. Анализ</w:t>
      </w:r>
      <w:r w:rsidRPr="0075704A">
        <w:rPr>
          <w:rFonts w:ascii="Times New Roman" w:hAnsi="Times New Roman"/>
          <w:b/>
          <w:color w:val="000000"/>
          <w:sz w:val="24"/>
          <w:szCs w:val="24"/>
          <w:lang w:eastAsia="ru-RU"/>
        </w:rPr>
        <w:t xml:space="preserve"> доходов областного бюджета в целом и в разрезе отдельных видов доходов</w:t>
      </w:r>
    </w:p>
    <w:p w:rsidR="00062739" w:rsidRPr="0075704A" w:rsidRDefault="00062739" w:rsidP="004975EB">
      <w:pPr>
        <w:spacing w:after="0" w:line="240" w:lineRule="auto"/>
        <w:ind w:firstLine="567"/>
        <w:jc w:val="both"/>
        <w:rPr>
          <w:rFonts w:ascii="Times New Roman" w:hAnsi="Times New Roman"/>
          <w:b/>
          <w:color w:val="000000"/>
          <w:sz w:val="24"/>
          <w:szCs w:val="24"/>
          <w:lang w:eastAsia="ru-RU"/>
        </w:rPr>
      </w:pPr>
    </w:p>
    <w:p w:rsidR="00062739" w:rsidRPr="00AE25AA" w:rsidRDefault="00062739" w:rsidP="001E4B01">
      <w:pPr>
        <w:spacing w:after="0" w:line="240" w:lineRule="auto"/>
        <w:ind w:firstLine="567"/>
        <w:jc w:val="both"/>
        <w:rPr>
          <w:rFonts w:ascii="Times New Roman" w:hAnsi="Times New Roman"/>
          <w:sz w:val="24"/>
          <w:szCs w:val="24"/>
        </w:rPr>
      </w:pPr>
      <w:r w:rsidRPr="00AE25AA">
        <w:rPr>
          <w:rFonts w:ascii="Times New Roman" w:hAnsi="Times New Roman"/>
          <w:sz w:val="24"/>
          <w:szCs w:val="24"/>
        </w:rPr>
        <w:t xml:space="preserve">Учитывая отсутствие в Законе Томской области от 25.12.2019 № 164-ОЗ «Об областном бюджете на 2020 год и на плановый период 2021 и 2022 годов» утвержденных показателей доходов в разрезе главных администраторов доходов областного бюджета, анализ </w:t>
      </w:r>
      <w:r w:rsidRPr="00AE25AA">
        <w:rPr>
          <w:rFonts w:ascii="Times New Roman" w:hAnsi="Times New Roman"/>
          <w:sz w:val="24"/>
          <w:szCs w:val="24"/>
        </w:rPr>
        <w:lastRenderedPageBreak/>
        <w:t>исполнения доходной части областного бюджета проведен на основе сопоставления данных «Отчета об исполнении консолидированного бюджета субъекта Российской Федерации и бюджета территориального государственного внебюджетного фонда», «Отчета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(формы № 0503317 и № 0503127 соответственно, утвержденные приказом Минфина России  от</w:t>
      </w:r>
      <w:r>
        <w:rPr>
          <w:rFonts w:ascii="Times New Roman" w:hAnsi="Times New Roman"/>
          <w:sz w:val="24"/>
          <w:szCs w:val="24"/>
        </w:rPr>
        <w:t xml:space="preserve"> </w:t>
      </w:r>
      <w:r w:rsidRPr="00AE25AA">
        <w:rPr>
          <w:rFonts w:ascii="Times New Roman" w:hAnsi="Times New Roman"/>
          <w:sz w:val="24"/>
          <w:szCs w:val="24"/>
        </w:rPr>
        <w:t>28.12.2010 №191н) с данными проекта закона Томской области «Об исполнении областного бюджета за 2020 год» и представленными одновременно с ним материалами.</w:t>
      </w:r>
    </w:p>
    <w:p w:rsidR="00062739" w:rsidRPr="00AE25AA" w:rsidRDefault="00062739" w:rsidP="001E4B01">
      <w:pPr>
        <w:spacing w:after="0" w:line="240" w:lineRule="auto"/>
        <w:ind w:firstLine="567"/>
        <w:jc w:val="both"/>
        <w:rPr>
          <w:rFonts w:ascii="Times New Roman" w:hAnsi="Times New Roman"/>
          <w:sz w:val="24"/>
          <w:szCs w:val="24"/>
        </w:rPr>
      </w:pPr>
      <w:r w:rsidRPr="00AE25AA">
        <w:rPr>
          <w:rFonts w:ascii="Times New Roman" w:hAnsi="Times New Roman"/>
          <w:sz w:val="24"/>
          <w:szCs w:val="24"/>
        </w:rPr>
        <w:t xml:space="preserve">Анализ полноты и достоверности отражения доходов областного бюджета в законопроекте по кодам классификации за 2020 год в разрезе администраторов доходов (приложение 1 к законопроекту) показал в целом точность их отражения. </w:t>
      </w:r>
    </w:p>
    <w:p w:rsidR="00062739" w:rsidRPr="00AE25AA" w:rsidRDefault="00062739" w:rsidP="001E4B01">
      <w:pPr>
        <w:autoSpaceDE w:val="0"/>
        <w:autoSpaceDN w:val="0"/>
        <w:adjustRightInd w:val="0"/>
        <w:spacing w:after="0" w:line="240" w:lineRule="auto"/>
        <w:ind w:firstLine="567"/>
        <w:jc w:val="both"/>
        <w:outlineLvl w:val="0"/>
        <w:rPr>
          <w:rFonts w:ascii="Times New Roman" w:hAnsi="Times New Roman"/>
          <w:sz w:val="24"/>
          <w:szCs w:val="24"/>
        </w:rPr>
      </w:pPr>
      <w:r w:rsidRPr="00AE25AA">
        <w:rPr>
          <w:rFonts w:ascii="Times New Roman" w:hAnsi="Times New Roman"/>
          <w:sz w:val="24"/>
          <w:szCs w:val="24"/>
        </w:rPr>
        <w:t>Сумма доходов областного бюджета, утвержденная  Законом Томской области от «Об областном бюджете на 2020 год и на плановый период 2021 и 2022 годов»  в первоначальной редакции была запланирована в объеме 78 010 993,1 тыс. руб. с темпом роста к план</w:t>
      </w:r>
      <w:r>
        <w:rPr>
          <w:rFonts w:ascii="Times New Roman" w:hAnsi="Times New Roman"/>
          <w:sz w:val="24"/>
          <w:szCs w:val="24"/>
        </w:rPr>
        <w:t>у по</w:t>
      </w:r>
      <w:r w:rsidRPr="00AE25AA">
        <w:rPr>
          <w:rFonts w:ascii="Times New Roman" w:hAnsi="Times New Roman"/>
          <w:sz w:val="24"/>
          <w:szCs w:val="24"/>
        </w:rPr>
        <w:t xml:space="preserve"> доходам 2019 года – 14,8% (план доходов областного бюджета на 2019 год составлял 67 974 838,0 тыс. руб.).  В течение 2020 года общий объем плановых назначений по доходам, утвержденный указанным Законом, увеличился по сравнению с первоначальным и в окончательной редакции от 29.12.2020 составил 79 600 917,6 тыс. руб., (+ 1 589 924,5  тыс. руб.  или на 2,0% к первоначальному плану).  Корректировка плановых назначений на 2020 год по доходам обусловлена увеличением объема безвозмездных поступлений на 1 589 924,5 тыс. руб. Сумма налоговых и неналоговых доходов не корректировалась.</w:t>
      </w:r>
    </w:p>
    <w:p w:rsidR="00062739" w:rsidRPr="00AE25AA" w:rsidRDefault="00062739" w:rsidP="001E4B01">
      <w:pPr>
        <w:spacing w:after="0" w:line="240" w:lineRule="auto"/>
        <w:ind w:firstLine="567"/>
        <w:jc w:val="both"/>
        <w:rPr>
          <w:rFonts w:ascii="Times New Roman" w:hAnsi="Times New Roman"/>
          <w:sz w:val="24"/>
          <w:szCs w:val="24"/>
        </w:rPr>
      </w:pPr>
      <w:r w:rsidRPr="00AE25AA">
        <w:rPr>
          <w:rFonts w:ascii="Times New Roman" w:hAnsi="Times New Roman"/>
          <w:sz w:val="24"/>
          <w:szCs w:val="24"/>
        </w:rPr>
        <w:t xml:space="preserve">Фактически по итогам 2020 года в областной бюджет </w:t>
      </w:r>
      <w:r w:rsidRPr="0011651C">
        <w:rPr>
          <w:rFonts w:ascii="Times New Roman" w:hAnsi="Times New Roman"/>
          <w:b/>
          <w:sz w:val="24"/>
          <w:szCs w:val="24"/>
        </w:rPr>
        <w:t>поступило доходов 76 209 528,3 тыс. руб</w:t>
      </w:r>
      <w:r w:rsidRPr="00AE25AA">
        <w:rPr>
          <w:rFonts w:ascii="Times New Roman" w:hAnsi="Times New Roman"/>
          <w:sz w:val="24"/>
          <w:szCs w:val="24"/>
        </w:rPr>
        <w:t>., или 95,7 % от суммы, утвержденной Законом Томской области «Об областном бюджете на 2020 год и на плановый период 2021 и 2022 годов» в редакции от 29.12.2020</w:t>
      </w:r>
      <w:r>
        <w:rPr>
          <w:rFonts w:ascii="Times New Roman" w:hAnsi="Times New Roman"/>
          <w:sz w:val="24"/>
          <w:szCs w:val="24"/>
        </w:rPr>
        <w:t>. В</w:t>
      </w:r>
      <w:r w:rsidRPr="00AE25AA">
        <w:rPr>
          <w:rFonts w:ascii="Times New Roman" w:hAnsi="Times New Roman"/>
          <w:sz w:val="24"/>
          <w:szCs w:val="24"/>
        </w:rPr>
        <w:t xml:space="preserve"> 2019 году фактически поступило 67 219 697,6 тыс. руб., исполнение составило 98,9 %.  Прирост поступлений  доходов в 2020 году по отношению к факту 2019 года составил 13,4% (+8 989 830,7 тыс. руб.). </w:t>
      </w:r>
      <w:r>
        <w:rPr>
          <w:rFonts w:ascii="Times New Roman" w:hAnsi="Times New Roman"/>
          <w:sz w:val="24"/>
          <w:szCs w:val="24"/>
        </w:rPr>
        <w:t xml:space="preserve">Динамика поступления доходов в областной бюджет в 2016-2020годах представлена в </w:t>
      </w:r>
      <w:r w:rsidRPr="007165B2">
        <w:rPr>
          <w:rFonts w:ascii="Times New Roman" w:hAnsi="Times New Roman"/>
          <w:sz w:val="24"/>
          <w:szCs w:val="24"/>
        </w:rPr>
        <w:t>Приложении 2.</w:t>
      </w:r>
      <w:r>
        <w:rPr>
          <w:rFonts w:ascii="Times New Roman" w:hAnsi="Times New Roman"/>
          <w:sz w:val="24"/>
          <w:szCs w:val="24"/>
        </w:rPr>
        <w:t xml:space="preserve"> </w:t>
      </w:r>
    </w:p>
    <w:p w:rsidR="00062739" w:rsidRDefault="00062739" w:rsidP="001E4B01">
      <w:pPr>
        <w:spacing w:after="0" w:line="240" w:lineRule="auto"/>
        <w:ind w:firstLine="567"/>
        <w:jc w:val="both"/>
        <w:rPr>
          <w:rFonts w:ascii="Times New Roman" w:hAnsi="Times New Roman"/>
          <w:sz w:val="24"/>
          <w:szCs w:val="24"/>
        </w:rPr>
      </w:pPr>
      <w:r w:rsidRPr="00AE25AA">
        <w:rPr>
          <w:rFonts w:ascii="Times New Roman" w:hAnsi="Times New Roman"/>
          <w:sz w:val="24"/>
          <w:szCs w:val="24"/>
        </w:rPr>
        <w:t>В структуре доходов областного бюджета налоговые и неналоговые доходы в 2020 году заняли 59,5% (в 2019 году – 73,2%).  Доля безвозмездных поступлений в областном бюджете возросла – с 26,8% до 40,5%:</w:t>
      </w:r>
    </w:p>
    <w:p w:rsidR="00062739" w:rsidRDefault="00062739" w:rsidP="001E4B01">
      <w:pPr>
        <w:spacing w:after="0" w:line="240" w:lineRule="auto"/>
        <w:ind w:firstLine="567"/>
        <w:jc w:val="both"/>
        <w:rPr>
          <w:rFonts w:ascii="Times New Roman" w:hAnsi="Times New Roman"/>
          <w:sz w:val="24"/>
          <w:szCs w:val="24"/>
        </w:rPr>
      </w:pPr>
    </w:p>
    <w:p w:rsidR="00062739" w:rsidRPr="00B22C44" w:rsidRDefault="00062739" w:rsidP="00B22C44">
      <w:pPr>
        <w:spacing w:after="0" w:line="288" w:lineRule="auto"/>
        <w:ind w:firstLine="567"/>
        <w:jc w:val="both"/>
        <w:rPr>
          <w:rFonts w:ascii="Times New Roman" w:hAnsi="Times New Roman"/>
          <w:sz w:val="24"/>
          <w:szCs w:val="24"/>
        </w:rPr>
      </w:pPr>
      <w:r w:rsidRPr="00B22C44">
        <w:rPr>
          <w:rFonts w:ascii="Times New Roman" w:hAnsi="Times New Roman"/>
          <w:sz w:val="24"/>
          <w:szCs w:val="24"/>
        </w:rPr>
        <w:t xml:space="preserve">                                                                                                                               млн. руб.</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6"/>
        <w:gridCol w:w="1326"/>
        <w:gridCol w:w="1124"/>
        <w:gridCol w:w="1282"/>
        <w:gridCol w:w="1218"/>
        <w:gridCol w:w="1672"/>
      </w:tblGrid>
      <w:tr w:rsidR="00062739" w:rsidRPr="00B22C44" w:rsidTr="00C15511">
        <w:tc>
          <w:tcPr>
            <w:tcW w:w="2916" w:type="dxa"/>
          </w:tcPr>
          <w:p w:rsidR="00062739" w:rsidRPr="00C15511" w:rsidRDefault="00062739" w:rsidP="00C15511">
            <w:pPr>
              <w:spacing w:line="288" w:lineRule="auto"/>
              <w:jc w:val="both"/>
              <w:rPr>
                <w:rFonts w:ascii="Times New Roman" w:hAnsi="Times New Roman"/>
                <w:b/>
                <w:sz w:val="20"/>
                <w:szCs w:val="20"/>
              </w:rPr>
            </w:pPr>
          </w:p>
        </w:tc>
        <w:tc>
          <w:tcPr>
            <w:tcW w:w="1337" w:type="dxa"/>
          </w:tcPr>
          <w:p w:rsidR="00062739" w:rsidRPr="00C15511" w:rsidRDefault="00062739" w:rsidP="00C15511">
            <w:pPr>
              <w:spacing w:line="288" w:lineRule="auto"/>
              <w:jc w:val="center"/>
              <w:rPr>
                <w:rFonts w:ascii="Times New Roman" w:hAnsi="Times New Roman"/>
                <w:b/>
              </w:rPr>
            </w:pPr>
            <w:r w:rsidRPr="00C15511">
              <w:rPr>
                <w:rFonts w:ascii="Times New Roman" w:hAnsi="Times New Roman"/>
                <w:b/>
              </w:rPr>
              <w:t>2019 год</w:t>
            </w:r>
          </w:p>
          <w:p w:rsidR="00062739" w:rsidRPr="00C15511" w:rsidRDefault="00062739" w:rsidP="00C15511">
            <w:pPr>
              <w:spacing w:line="288" w:lineRule="auto"/>
              <w:jc w:val="center"/>
              <w:rPr>
                <w:rFonts w:ascii="Times New Roman" w:hAnsi="Times New Roman"/>
                <w:b/>
              </w:rPr>
            </w:pPr>
            <w:r w:rsidRPr="00C15511">
              <w:rPr>
                <w:rFonts w:ascii="Times New Roman" w:hAnsi="Times New Roman"/>
                <w:b/>
              </w:rPr>
              <w:t>факт</w:t>
            </w:r>
          </w:p>
        </w:tc>
        <w:tc>
          <w:tcPr>
            <w:tcW w:w="1041" w:type="dxa"/>
          </w:tcPr>
          <w:p w:rsidR="00062739" w:rsidRPr="00C15511" w:rsidRDefault="00062739" w:rsidP="00C15511">
            <w:pPr>
              <w:spacing w:line="288" w:lineRule="auto"/>
              <w:jc w:val="center"/>
              <w:rPr>
                <w:rFonts w:ascii="Times New Roman" w:hAnsi="Times New Roman"/>
                <w:b/>
              </w:rPr>
            </w:pPr>
            <w:r w:rsidRPr="00C15511">
              <w:rPr>
                <w:rFonts w:ascii="Times New Roman" w:hAnsi="Times New Roman"/>
                <w:b/>
              </w:rPr>
              <w:t>Доля в бюджете, %</w:t>
            </w:r>
          </w:p>
        </w:tc>
        <w:tc>
          <w:tcPr>
            <w:tcW w:w="1292" w:type="dxa"/>
          </w:tcPr>
          <w:p w:rsidR="00062739" w:rsidRPr="00C15511" w:rsidRDefault="00062739" w:rsidP="00C15511">
            <w:pPr>
              <w:spacing w:line="288" w:lineRule="auto"/>
              <w:jc w:val="center"/>
              <w:rPr>
                <w:rFonts w:ascii="Times New Roman" w:hAnsi="Times New Roman"/>
                <w:b/>
              </w:rPr>
            </w:pPr>
            <w:r w:rsidRPr="00C15511">
              <w:rPr>
                <w:rFonts w:ascii="Times New Roman" w:hAnsi="Times New Roman"/>
                <w:b/>
              </w:rPr>
              <w:t>2020 год</w:t>
            </w:r>
          </w:p>
          <w:p w:rsidR="00062739" w:rsidRPr="00C15511" w:rsidRDefault="00062739" w:rsidP="00C15511">
            <w:pPr>
              <w:spacing w:line="288" w:lineRule="auto"/>
              <w:jc w:val="center"/>
              <w:rPr>
                <w:rFonts w:ascii="Times New Roman" w:hAnsi="Times New Roman"/>
                <w:b/>
              </w:rPr>
            </w:pPr>
            <w:r w:rsidRPr="00C15511">
              <w:rPr>
                <w:rFonts w:ascii="Times New Roman" w:hAnsi="Times New Roman"/>
                <w:b/>
              </w:rPr>
              <w:t>факт</w:t>
            </w:r>
          </w:p>
        </w:tc>
        <w:tc>
          <w:tcPr>
            <w:tcW w:w="1221" w:type="dxa"/>
          </w:tcPr>
          <w:p w:rsidR="00062739" w:rsidRPr="00C15511" w:rsidRDefault="00062739" w:rsidP="00C15511">
            <w:pPr>
              <w:spacing w:line="288" w:lineRule="auto"/>
              <w:jc w:val="center"/>
              <w:rPr>
                <w:rFonts w:ascii="Times New Roman" w:hAnsi="Times New Roman"/>
                <w:b/>
              </w:rPr>
            </w:pPr>
            <w:r w:rsidRPr="00C15511">
              <w:rPr>
                <w:rFonts w:ascii="Times New Roman" w:hAnsi="Times New Roman"/>
                <w:b/>
              </w:rPr>
              <w:t>Доля в бюджете, %</w:t>
            </w:r>
          </w:p>
        </w:tc>
        <w:tc>
          <w:tcPr>
            <w:tcW w:w="1691" w:type="dxa"/>
          </w:tcPr>
          <w:p w:rsidR="00062739" w:rsidRPr="00C15511" w:rsidRDefault="00062739" w:rsidP="00C15511">
            <w:pPr>
              <w:spacing w:line="288" w:lineRule="auto"/>
              <w:jc w:val="center"/>
              <w:rPr>
                <w:rFonts w:ascii="Times New Roman" w:hAnsi="Times New Roman"/>
                <w:b/>
              </w:rPr>
            </w:pPr>
            <w:r w:rsidRPr="00C15511">
              <w:rPr>
                <w:rFonts w:ascii="Times New Roman" w:hAnsi="Times New Roman"/>
                <w:b/>
              </w:rPr>
              <w:t>Прирост доходов</w:t>
            </w:r>
          </w:p>
        </w:tc>
      </w:tr>
      <w:tr w:rsidR="00062739" w:rsidRPr="00B22C44" w:rsidTr="00C15511">
        <w:tc>
          <w:tcPr>
            <w:tcW w:w="2916" w:type="dxa"/>
          </w:tcPr>
          <w:p w:rsidR="00062739" w:rsidRPr="00C15511" w:rsidRDefault="00062739" w:rsidP="00C15511">
            <w:pPr>
              <w:spacing w:line="288" w:lineRule="auto"/>
              <w:rPr>
                <w:rFonts w:ascii="Times New Roman" w:hAnsi="Times New Roman"/>
              </w:rPr>
            </w:pPr>
            <w:r w:rsidRPr="00C15511">
              <w:rPr>
                <w:rFonts w:ascii="Times New Roman" w:hAnsi="Times New Roman"/>
              </w:rPr>
              <w:t>Доходы - всего</w:t>
            </w:r>
          </w:p>
        </w:tc>
        <w:tc>
          <w:tcPr>
            <w:tcW w:w="1337" w:type="dxa"/>
          </w:tcPr>
          <w:p w:rsidR="00062739" w:rsidRPr="00C15511" w:rsidRDefault="00062739" w:rsidP="00C15511">
            <w:pPr>
              <w:spacing w:line="288" w:lineRule="auto"/>
              <w:jc w:val="center"/>
              <w:rPr>
                <w:rFonts w:ascii="Times New Roman" w:hAnsi="Times New Roman"/>
              </w:rPr>
            </w:pPr>
            <w:r w:rsidRPr="00C15511">
              <w:rPr>
                <w:rFonts w:ascii="Times New Roman" w:hAnsi="Times New Roman"/>
              </w:rPr>
              <w:t>67 219,7</w:t>
            </w:r>
          </w:p>
        </w:tc>
        <w:tc>
          <w:tcPr>
            <w:tcW w:w="1041" w:type="dxa"/>
          </w:tcPr>
          <w:p w:rsidR="00062739" w:rsidRPr="00C15511" w:rsidRDefault="00062739" w:rsidP="00C15511">
            <w:pPr>
              <w:spacing w:line="288" w:lineRule="auto"/>
              <w:jc w:val="center"/>
              <w:rPr>
                <w:rFonts w:ascii="Times New Roman" w:hAnsi="Times New Roman"/>
              </w:rPr>
            </w:pPr>
            <w:r w:rsidRPr="00C15511">
              <w:rPr>
                <w:rFonts w:ascii="Times New Roman" w:hAnsi="Times New Roman"/>
              </w:rPr>
              <w:t>100,0</w:t>
            </w:r>
          </w:p>
        </w:tc>
        <w:tc>
          <w:tcPr>
            <w:tcW w:w="1292" w:type="dxa"/>
          </w:tcPr>
          <w:p w:rsidR="00062739" w:rsidRPr="00C15511" w:rsidRDefault="00062739" w:rsidP="00C15511">
            <w:pPr>
              <w:spacing w:line="288" w:lineRule="auto"/>
              <w:jc w:val="center"/>
              <w:rPr>
                <w:rFonts w:ascii="Times New Roman" w:hAnsi="Times New Roman"/>
              </w:rPr>
            </w:pPr>
            <w:r w:rsidRPr="00C15511">
              <w:rPr>
                <w:rFonts w:ascii="Times New Roman" w:hAnsi="Times New Roman"/>
              </w:rPr>
              <w:t>76 209,5</w:t>
            </w:r>
          </w:p>
        </w:tc>
        <w:tc>
          <w:tcPr>
            <w:tcW w:w="1221" w:type="dxa"/>
          </w:tcPr>
          <w:p w:rsidR="00062739" w:rsidRPr="00C15511" w:rsidRDefault="00062739" w:rsidP="00C15511">
            <w:pPr>
              <w:spacing w:line="288" w:lineRule="auto"/>
              <w:jc w:val="center"/>
              <w:rPr>
                <w:rFonts w:ascii="Times New Roman" w:hAnsi="Times New Roman"/>
              </w:rPr>
            </w:pPr>
            <w:r w:rsidRPr="00C15511">
              <w:rPr>
                <w:rFonts w:ascii="Times New Roman" w:hAnsi="Times New Roman"/>
              </w:rPr>
              <w:t>100,0</w:t>
            </w:r>
          </w:p>
        </w:tc>
        <w:tc>
          <w:tcPr>
            <w:tcW w:w="1691" w:type="dxa"/>
          </w:tcPr>
          <w:p w:rsidR="00062739" w:rsidRPr="00C15511" w:rsidRDefault="00062739" w:rsidP="00C15511">
            <w:pPr>
              <w:spacing w:line="288" w:lineRule="auto"/>
              <w:jc w:val="center"/>
              <w:rPr>
                <w:rFonts w:ascii="Times New Roman" w:hAnsi="Times New Roman"/>
              </w:rPr>
            </w:pPr>
            <w:r w:rsidRPr="00C15511">
              <w:rPr>
                <w:rFonts w:ascii="Times New Roman" w:hAnsi="Times New Roman"/>
              </w:rPr>
              <w:t xml:space="preserve">   8 989,8</w:t>
            </w:r>
          </w:p>
        </w:tc>
      </w:tr>
      <w:tr w:rsidR="00062739" w:rsidRPr="00B22C44" w:rsidTr="00C15511">
        <w:tc>
          <w:tcPr>
            <w:tcW w:w="2916" w:type="dxa"/>
          </w:tcPr>
          <w:p w:rsidR="00062739" w:rsidRPr="00C15511" w:rsidRDefault="00062739" w:rsidP="00C15511">
            <w:pPr>
              <w:spacing w:line="288" w:lineRule="auto"/>
              <w:rPr>
                <w:rFonts w:ascii="Times New Roman" w:hAnsi="Times New Roman"/>
              </w:rPr>
            </w:pPr>
            <w:r w:rsidRPr="00C15511">
              <w:rPr>
                <w:rFonts w:ascii="Times New Roman" w:hAnsi="Times New Roman"/>
              </w:rPr>
              <w:t>Налоговые и неналоговые</w:t>
            </w:r>
          </w:p>
        </w:tc>
        <w:tc>
          <w:tcPr>
            <w:tcW w:w="1337" w:type="dxa"/>
          </w:tcPr>
          <w:p w:rsidR="00062739" w:rsidRPr="00C15511" w:rsidRDefault="00062739" w:rsidP="00C15511">
            <w:pPr>
              <w:spacing w:line="288" w:lineRule="auto"/>
              <w:jc w:val="center"/>
              <w:rPr>
                <w:rFonts w:ascii="Times New Roman" w:hAnsi="Times New Roman"/>
              </w:rPr>
            </w:pPr>
            <w:r w:rsidRPr="00C15511">
              <w:rPr>
                <w:rFonts w:ascii="Times New Roman" w:hAnsi="Times New Roman"/>
              </w:rPr>
              <w:t>49 225,5</w:t>
            </w:r>
          </w:p>
        </w:tc>
        <w:tc>
          <w:tcPr>
            <w:tcW w:w="1041" w:type="dxa"/>
          </w:tcPr>
          <w:p w:rsidR="00062739" w:rsidRPr="00C15511" w:rsidRDefault="00062739" w:rsidP="00C15511">
            <w:pPr>
              <w:spacing w:line="288" w:lineRule="auto"/>
              <w:jc w:val="center"/>
              <w:rPr>
                <w:rFonts w:ascii="Times New Roman" w:hAnsi="Times New Roman"/>
              </w:rPr>
            </w:pPr>
            <w:r w:rsidRPr="00C15511">
              <w:rPr>
                <w:rFonts w:ascii="Times New Roman" w:hAnsi="Times New Roman"/>
              </w:rPr>
              <w:t>73,2</w:t>
            </w:r>
          </w:p>
        </w:tc>
        <w:tc>
          <w:tcPr>
            <w:tcW w:w="1292" w:type="dxa"/>
          </w:tcPr>
          <w:p w:rsidR="00062739" w:rsidRPr="00C15511" w:rsidRDefault="00062739" w:rsidP="00C15511">
            <w:pPr>
              <w:spacing w:line="288" w:lineRule="auto"/>
              <w:jc w:val="center"/>
              <w:rPr>
                <w:rFonts w:ascii="Times New Roman" w:hAnsi="Times New Roman"/>
              </w:rPr>
            </w:pPr>
            <w:r w:rsidRPr="00C15511">
              <w:rPr>
                <w:rFonts w:ascii="Times New Roman" w:hAnsi="Times New Roman"/>
              </w:rPr>
              <w:t>45 311,9</w:t>
            </w:r>
          </w:p>
        </w:tc>
        <w:tc>
          <w:tcPr>
            <w:tcW w:w="1221" w:type="dxa"/>
          </w:tcPr>
          <w:p w:rsidR="00062739" w:rsidRPr="00C15511" w:rsidRDefault="00062739" w:rsidP="00C15511">
            <w:pPr>
              <w:spacing w:line="288" w:lineRule="auto"/>
              <w:jc w:val="center"/>
              <w:rPr>
                <w:rFonts w:ascii="Times New Roman" w:hAnsi="Times New Roman"/>
              </w:rPr>
            </w:pPr>
            <w:r w:rsidRPr="00C15511">
              <w:rPr>
                <w:rFonts w:ascii="Times New Roman" w:hAnsi="Times New Roman"/>
              </w:rPr>
              <w:t>59,5</w:t>
            </w:r>
          </w:p>
        </w:tc>
        <w:tc>
          <w:tcPr>
            <w:tcW w:w="1691" w:type="dxa"/>
          </w:tcPr>
          <w:p w:rsidR="00062739" w:rsidRPr="00C15511" w:rsidRDefault="00062739" w:rsidP="00C15511">
            <w:pPr>
              <w:spacing w:line="288" w:lineRule="auto"/>
              <w:jc w:val="center"/>
              <w:rPr>
                <w:rFonts w:ascii="Times New Roman" w:hAnsi="Times New Roman"/>
              </w:rPr>
            </w:pPr>
            <w:r w:rsidRPr="00C15511">
              <w:rPr>
                <w:rFonts w:ascii="Times New Roman" w:hAnsi="Times New Roman"/>
              </w:rPr>
              <w:t>- 3 913,6</w:t>
            </w:r>
          </w:p>
        </w:tc>
      </w:tr>
      <w:tr w:rsidR="00062739" w:rsidRPr="00B22C44" w:rsidTr="00C15511">
        <w:tc>
          <w:tcPr>
            <w:tcW w:w="2916" w:type="dxa"/>
          </w:tcPr>
          <w:p w:rsidR="00062739" w:rsidRPr="00C15511" w:rsidRDefault="00062739" w:rsidP="00C15511">
            <w:pPr>
              <w:spacing w:line="288" w:lineRule="auto"/>
              <w:jc w:val="center"/>
              <w:rPr>
                <w:rFonts w:ascii="Times New Roman" w:hAnsi="Times New Roman"/>
              </w:rPr>
            </w:pPr>
            <w:r w:rsidRPr="00C15511">
              <w:rPr>
                <w:rFonts w:ascii="Times New Roman" w:hAnsi="Times New Roman"/>
              </w:rPr>
              <w:t>в том числе:</w:t>
            </w:r>
          </w:p>
        </w:tc>
        <w:tc>
          <w:tcPr>
            <w:tcW w:w="1337" w:type="dxa"/>
          </w:tcPr>
          <w:p w:rsidR="00062739" w:rsidRPr="00C15511" w:rsidRDefault="00062739" w:rsidP="00C15511">
            <w:pPr>
              <w:spacing w:line="288" w:lineRule="auto"/>
              <w:jc w:val="center"/>
              <w:rPr>
                <w:rFonts w:ascii="Times New Roman" w:hAnsi="Times New Roman"/>
              </w:rPr>
            </w:pPr>
          </w:p>
        </w:tc>
        <w:tc>
          <w:tcPr>
            <w:tcW w:w="1041" w:type="dxa"/>
          </w:tcPr>
          <w:p w:rsidR="00062739" w:rsidRPr="00C15511" w:rsidRDefault="00062739" w:rsidP="00C15511">
            <w:pPr>
              <w:spacing w:line="288" w:lineRule="auto"/>
              <w:jc w:val="center"/>
              <w:rPr>
                <w:rFonts w:ascii="Times New Roman" w:hAnsi="Times New Roman"/>
              </w:rPr>
            </w:pPr>
          </w:p>
        </w:tc>
        <w:tc>
          <w:tcPr>
            <w:tcW w:w="1292" w:type="dxa"/>
          </w:tcPr>
          <w:p w:rsidR="00062739" w:rsidRPr="00C15511" w:rsidRDefault="00062739" w:rsidP="00C15511">
            <w:pPr>
              <w:spacing w:line="288" w:lineRule="auto"/>
              <w:jc w:val="center"/>
              <w:rPr>
                <w:rFonts w:ascii="Times New Roman" w:hAnsi="Times New Roman"/>
              </w:rPr>
            </w:pPr>
          </w:p>
        </w:tc>
        <w:tc>
          <w:tcPr>
            <w:tcW w:w="1221" w:type="dxa"/>
          </w:tcPr>
          <w:p w:rsidR="00062739" w:rsidRPr="00C15511" w:rsidRDefault="00062739" w:rsidP="00C15511">
            <w:pPr>
              <w:spacing w:line="288" w:lineRule="auto"/>
              <w:jc w:val="center"/>
              <w:rPr>
                <w:rFonts w:ascii="Times New Roman" w:hAnsi="Times New Roman"/>
              </w:rPr>
            </w:pPr>
          </w:p>
        </w:tc>
        <w:tc>
          <w:tcPr>
            <w:tcW w:w="1691" w:type="dxa"/>
          </w:tcPr>
          <w:p w:rsidR="00062739" w:rsidRPr="00C15511" w:rsidRDefault="00062739" w:rsidP="00C15511">
            <w:pPr>
              <w:spacing w:line="288" w:lineRule="auto"/>
              <w:jc w:val="center"/>
              <w:rPr>
                <w:rFonts w:ascii="Times New Roman" w:hAnsi="Times New Roman"/>
              </w:rPr>
            </w:pPr>
          </w:p>
        </w:tc>
      </w:tr>
      <w:tr w:rsidR="00062739" w:rsidRPr="00B22C44" w:rsidTr="00C15511">
        <w:tc>
          <w:tcPr>
            <w:tcW w:w="2916" w:type="dxa"/>
          </w:tcPr>
          <w:p w:rsidR="00062739" w:rsidRPr="00C15511" w:rsidRDefault="00062739" w:rsidP="00C15511">
            <w:pPr>
              <w:spacing w:line="288" w:lineRule="auto"/>
              <w:rPr>
                <w:rFonts w:ascii="Times New Roman" w:hAnsi="Times New Roman"/>
              </w:rPr>
            </w:pPr>
            <w:r w:rsidRPr="00C15511">
              <w:rPr>
                <w:rFonts w:ascii="Times New Roman" w:hAnsi="Times New Roman"/>
              </w:rPr>
              <w:t xml:space="preserve">   налоговые</w:t>
            </w:r>
          </w:p>
        </w:tc>
        <w:tc>
          <w:tcPr>
            <w:tcW w:w="1337" w:type="dxa"/>
          </w:tcPr>
          <w:p w:rsidR="00062739" w:rsidRPr="00C15511" w:rsidRDefault="00062739" w:rsidP="00C15511">
            <w:pPr>
              <w:spacing w:line="288" w:lineRule="auto"/>
              <w:jc w:val="center"/>
              <w:rPr>
                <w:rFonts w:ascii="Times New Roman" w:hAnsi="Times New Roman"/>
              </w:rPr>
            </w:pPr>
            <w:r w:rsidRPr="00C15511">
              <w:rPr>
                <w:rFonts w:ascii="Times New Roman" w:hAnsi="Times New Roman"/>
              </w:rPr>
              <w:t>48 151,6</w:t>
            </w:r>
          </w:p>
        </w:tc>
        <w:tc>
          <w:tcPr>
            <w:tcW w:w="1041" w:type="dxa"/>
          </w:tcPr>
          <w:p w:rsidR="00062739" w:rsidRPr="00C15511" w:rsidRDefault="00062739" w:rsidP="00C15511">
            <w:pPr>
              <w:spacing w:line="288" w:lineRule="auto"/>
              <w:jc w:val="center"/>
              <w:rPr>
                <w:rFonts w:ascii="Times New Roman" w:hAnsi="Times New Roman"/>
              </w:rPr>
            </w:pPr>
            <w:r w:rsidRPr="00C15511">
              <w:rPr>
                <w:rFonts w:ascii="Times New Roman" w:hAnsi="Times New Roman"/>
              </w:rPr>
              <w:t>71,6</w:t>
            </w:r>
          </w:p>
        </w:tc>
        <w:tc>
          <w:tcPr>
            <w:tcW w:w="1292" w:type="dxa"/>
          </w:tcPr>
          <w:p w:rsidR="00062739" w:rsidRPr="00C15511" w:rsidRDefault="00062739" w:rsidP="00C15511">
            <w:pPr>
              <w:spacing w:line="288" w:lineRule="auto"/>
              <w:jc w:val="center"/>
              <w:rPr>
                <w:rFonts w:ascii="Times New Roman" w:hAnsi="Times New Roman"/>
              </w:rPr>
            </w:pPr>
            <w:r w:rsidRPr="00C15511">
              <w:rPr>
                <w:rFonts w:ascii="Times New Roman" w:hAnsi="Times New Roman"/>
              </w:rPr>
              <w:t>44 167,7</w:t>
            </w:r>
          </w:p>
        </w:tc>
        <w:tc>
          <w:tcPr>
            <w:tcW w:w="1221" w:type="dxa"/>
          </w:tcPr>
          <w:p w:rsidR="00062739" w:rsidRPr="00C15511" w:rsidRDefault="00062739" w:rsidP="00C15511">
            <w:pPr>
              <w:spacing w:line="288" w:lineRule="auto"/>
              <w:jc w:val="center"/>
              <w:rPr>
                <w:rFonts w:ascii="Times New Roman" w:hAnsi="Times New Roman"/>
              </w:rPr>
            </w:pPr>
            <w:r w:rsidRPr="00C15511">
              <w:rPr>
                <w:rFonts w:ascii="Times New Roman" w:hAnsi="Times New Roman"/>
              </w:rPr>
              <w:t>58,0</w:t>
            </w:r>
          </w:p>
        </w:tc>
        <w:tc>
          <w:tcPr>
            <w:tcW w:w="1691" w:type="dxa"/>
          </w:tcPr>
          <w:p w:rsidR="00062739" w:rsidRPr="00C15511" w:rsidRDefault="00062739" w:rsidP="00C15511">
            <w:pPr>
              <w:spacing w:line="288" w:lineRule="auto"/>
              <w:jc w:val="center"/>
              <w:rPr>
                <w:rFonts w:ascii="Times New Roman" w:hAnsi="Times New Roman"/>
              </w:rPr>
            </w:pPr>
            <w:r w:rsidRPr="00C15511">
              <w:rPr>
                <w:rFonts w:ascii="Times New Roman" w:hAnsi="Times New Roman"/>
              </w:rPr>
              <w:t>- 3 983,9</w:t>
            </w:r>
          </w:p>
        </w:tc>
      </w:tr>
      <w:tr w:rsidR="00062739" w:rsidRPr="00B22C44" w:rsidTr="00C15511">
        <w:tc>
          <w:tcPr>
            <w:tcW w:w="2916" w:type="dxa"/>
          </w:tcPr>
          <w:p w:rsidR="00062739" w:rsidRPr="00C15511" w:rsidRDefault="00062739" w:rsidP="00C15511">
            <w:pPr>
              <w:spacing w:line="288" w:lineRule="auto"/>
              <w:rPr>
                <w:rFonts w:ascii="Times New Roman" w:hAnsi="Times New Roman"/>
              </w:rPr>
            </w:pPr>
            <w:r w:rsidRPr="00C15511">
              <w:rPr>
                <w:rFonts w:ascii="Times New Roman" w:hAnsi="Times New Roman"/>
              </w:rPr>
              <w:t xml:space="preserve">   неналоговые</w:t>
            </w:r>
          </w:p>
        </w:tc>
        <w:tc>
          <w:tcPr>
            <w:tcW w:w="1337" w:type="dxa"/>
          </w:tcPr>
          <w:p w:rsidR="00062739" w:rsidRPr="00C15511" w:rsidRDefault="00062739" w:rsidP="00C15511">
            <w:pPr>
              <w:spacing w:line="288" w:lineRule="auto"/>
              <w:jc w:val="center"/>
              <w:rPr>
                <w:rFonts w:ascii="Times New Roman" w:hAnsi="Times New Roman"/>
              </w:rPr>
            </w:pPr>
            <w:r w:rsidRPr="00C15511">
              <w:rPr>
                <w:rFonts w:ascii="Times New Roman" w:hAnsi="Times New Roman"/>
              </w:rPr>
              <w:t>1 073,9</w:t>
            </w:r>
          </w:p>
        </w:tc>
        <w:tc>
          <w:tcPr>
            <w:tcW w:w="1041" w:type="dxa"/>
          </w:tcPr>
          <w:p w:rsidR="00062739" w:rsidRPr="00C15511" w:rsidRDefault="00062739" w:rsidP="00C15511">
            <w:pPr>
              <w:spacing w:line="288" w:lineRule="auto"/>
              <w:jc w:val="center"/>
              <w:rPr>
                <w:rFonts w:ascii="Times New Roman" w:hAnsi="Times New Roman"/>
              </w:rPr>
            </w:pPr>
            <w:r w:rsidRPr="00C15511">
              <w:rPr>
                <w:rFonts w:ascii="Times New Roman" w:hAnsi="Times New Roman"/>
              </w:rPr>
              <w:t>1,6</w:t>
            </w:r>
          </w:p>
        </w:tc>
        <w:tc>
          <w:tcPr>
            <w:tcW w:w="1292" w:type="dxa"/>
          </w:tcPr>
          <w:p w:rsidR="00062739" w:rsidRPr="00C15511" w:rsidRDefault="00062739" w:rsidP="00C15511">
            <w:pPr>
              <w:spacing w:line="288" w:lineRule="auto"/>
              <w:jc w:val="center"/>
              <w:rPr>
                <w:rFonts w:ascii="Times New Roman" w:hAnsi="Times New Roman"/>
              </w:rPr>
            </w:pPr>
            <w:r w:rsidRPr="00C15511">
              <w:rPr>
                <w:rFonts w:ascii="Times New Roman" w:hAnsi="Times New Roman"/>
              </w:rPr>
              <w:t>1 144,2</w:t>
            </w:r>
          </w:p>
        </w:tc>
        <w:tc>
          <w:tcPr>
            <w:tcW w:w="1221" w:type="dxa"/>
          </w:tcPr>
          <w:p w:rsidR="00062739" w:rsidRPr="00C15511" w:rsidRDefault="00062739" w:rsidP="00C15511">
            <w:pPr>
              <w:spacing w:line="288" w:lineRule="auto"/>
              <w:jc w:val="center"/>
              <w:rPr>
                <w:rFonts w:ascii="Times New Roman" w:hAnsi="Times New Roman"/>
              </w:rPr>
            </w:pPr>
            <w:r w:rsidRPr="00C15511">
              <w:rPr>
                <w:rFonts w:ascii="Times New Roman" w:hAnsi="Times New Roman"/>
              </w:rPr>
              <w:t>1,5</w:t>
            </w:r>
          </w:p>
        </w:tc>
        <w:tc>
          <w:tcPr>
            <w:tcW w:w="1691" w:type="dxa"/>
          </w:tcPr>
          <w:p w:rsidR="00062739" w:rsidRPr="00C15511" w:rsidRDefault="00062739" w:rsidP="00C15511">
            <w:pPr>
              <w:spacing w:line="288" w:lineRule="auto"/>
              <w:jc w:val="center"/>
              <w:rPr>
                <w:rFonts w:ascii="Times New Roman" w:hAnsi="Times New Roman"/>
              </w:rPr>
            </w:pPr>
            <w:r w:rsidRPr="00C15511">
              <w:rPr>
                <w:rFonts w:ascii="Times New Roman" w:hAnsi="Times New Roman"/>
              </w:rPr>
              <w:t>70,3</w:t>
            </w:r>
          </w:p>
        </w:tc>
      </w:tr>
      <w:tr w:rsidR="00062739" w:rsidRPr="00B22C44" w:rsidTr="00C15511">
        <w:tc>
          <w:tcPr>
            <w:tcW w:w="2916" w:type="dxa"/>
          </w:tcPr>
          <w:p w:rsidR="00062739" w:rsidRPr="00C15511" w:rsidRDefault="00062739" w:rsidP="00C15511">
            <w:pPr>
              <w:spacing w:line="24" w:lineRule="atLeast"/>
              <w:rPr>
                <w:rFonts w:ascii="Times New Roman" w:hAnsi="Times New Roman"/>
              </w:rPr>
            </w:pPr>
            <w:r w:rsidRPr="00C15511">
              <w:rPr>
                <w:rFonts w:ascii="Times New Roman" w:hAnsi="Times New Roman"/>
              </w:rPr>
              <w:t>Безвозмездные поступления</w:t>
            </w:r>
          </w:p>
        </w:tc>
        <w:tc>
          <w:tcPr>
            <w:tcW w:w="1337" w:type="dxa"/>
          </w:tcPr>
          <w:p w:rsidR="00062739" w:rsidRPr="00C15511" w:rsidRDefault="00062739" w:rsidP="00C15511">
            <w:pPr>
              <w:spacing w:line="24" w:lineRule="atLeast"/>
              <w:jc w:val="center"/>
              <w:rPr>
                <w:rFonts w:ascii="Times New Roman" w:hAnsi="Times New Roman"/>
              </w:rPr>
            </w:pPr>
            <w:r w:rsidRPr="00C15511">
              <w:rPr>
                <w:rFonts w:ascii="Times New Roman" w:hAnsi="Times New Roman"/>
              </w:rPr>
              <w:t>17 994,2</w:t>
            </w:r>
          </w:p>
        </w:tc>
        <w:tc>
          <w:tcPr>
            <w:tcW w:w="1041" w:type="dxa"/>
          </w:tcPr>
          <w:p w:rsidR="00062739" w:rsidRPr="00C15511" w:rsidRDefault="00062739" w:rsidP="00C15511">
            <w:pPr>
              <w:spacing w:line="24" w:lineRule="atLeast"/>
              <w:jc w:val="center"/>
              <w:rPr>
                <w:rFonts w:ascii="Times New Roman" w:hAnsi="Times New Roman"/>
              </w:rPr>
            </w:pPr>
            <w:r w:rsidRPr="00C15511">
              <w:rPr>
                <w:rFonts w:ascii="Times New Roman" w:hAnsi="Times New Roman"/>
              </w:rPr>
              <w:t>26,8</w:t>
            </w:r>
          </w:p>
        </w:tc>
        <w:tc>
          <w:tcPr>
            <w:tcW w:w="1292" w:type="dxa"/>
          </w:tcPr>
          <w:p w:rsidR="00062739" w:rsidRPr="00C15511" w:rsidRDefault="00062739" w:rsidP="00C15511">
            <w:pPr>
              <w:spacing w:line="24" w:lineRule="atLeast"/>
              <w:jc w:val="center"/>
              <w:rPr>
                <w:rFonts w:ascii="Times New Roman" w:hAnsi="Times New Roman"/>
              </w:rPr>
            </w:pPr>
            <w:r w:rsidRPr="00C15511">
              <w:rPr>
                <w:rFonts w:ascii="Times New Roman" w:hAnsi="Times New Roman"/>
              </w:rPr>
              <w:t>30 897,6</w:t>
            </w:r>
          </w:p>
        </w:tc>
        <w:tc>
          <w:tcPr>
            <w:tcW w:w="1221" w:type="dxa"/>
          </w:tcPr>
          <w:p w:rsidR="00062739" w:rsidRPr="00C15511" w:rsidRDefault="00062739" w:rsidP="00C15511">
            <w:pPr>
              <w:spacing w:line="24" w:lineRule="atLeast"/>
              <w:jc w:val="center"/>
              <w:rPr>
                <w:rFonts w:ascii="Times New Roman" w:hAnsi="Times New Roman"/>
              </w:rPr>
            </w:pPr>
            <w:r w:rsidRPr="00C15511">
              <w:rPr>
                <w:rFonts w:ascii="Times New Roman" w:hAnsi="Times New Roman"/>
              </w:rPr>
              <w:t>40,5</w:t>
            </w:r>
          </w:p>
        </w:tc>
        <w:tc>
          <w:tcPr>
            <w:tcW w:w="1691" w:type="dxa"/>
          </w:tcPr>
          <w:p w:rsidR="00062739" w:rsidRPr="00C15511" w:rsidRDefault="00062739" w:rsidP="00C15511">
            <w:pPr>
              <w:spacing w:line="24" w:lineRule="atLeast"/>
              <w:jc w:val="center"/>
              <w:rPr>
                <w:rFonts w:ascii="Times New Roman" w:hAnsi="Times New Roman"/>
              </w:rPr>
            </w:pPr>
            <w:r w:rsidRPr="00C15511">
              <w:rPr>
                <w:rFonts w:ascii="Times New Roman" w:hAnsi="Times New Roman"/>
              </w:rPr>
              <w:t>12 903,4</w:t>
            </w:r>
          </w:p>
        </w:tc>
      </w:tr>
    </w:tbl>
    <w:p w:rsidR="00062739" w:rsidRPr="00B22C44" w:rsidRDefault="00062739" w:rsidP="001E4B01">
      <w:pPr>
        <w:spacing w:after="0" w:line="240" w:lineRule="auto"/>
        <w:ind w:firstLine="567"/>
        <w:jc w:val="both"/>
        <w:rPr>
          <w:rFonts w:ascii="Times New Roman" w:hAnsi="Times New Roman"/>
          <w:sz w:val="24"/>
          <w:szCs w:val="24"/>
        </w:rPr>
      </w:pPr>
    </w:p>
    <w:p w:rsidR="00062739" w:rsidRPr="00E548DB" w:rsidRDefault="00062739" w:rsidP="00B22C44">
      <w:pPr>
        <w:spacing w:after="0" w:line="288" w:lineRule="auto"/>
        <w:ind w:firstLine="567"/>
        <w:jc w:val="both"/>
        <w:rPr>
          <w:rFonts w:ascii="Times New Roman" w:hAnsi="Times New Roman"/>
          <w:sz w:val="24"/>
          <w:szCs w:val="24"/>
        </w:rPr>
      </w:pPr>
      <w:r>
        <w:rPr>
          <w:rFonts w:ascii="Times New Roman" w:hAnsi="Times New Roman"/>
          <w:sz w:val="24"/>
          <w:szCs w:val="24"/>
        </w:rPr>
        <w:t xml:space="preserve">                                                                                                                               </w:t>
      </w:r>
    </w:p>
    <w:p w:rsidR="00062739" w:rsidRPr="00AE25AA" w:rsidRDefault="00062739" w:rsidP="001E4B01">
      <w:pPr>
        <w:autoSpaceDE w:val="0"/>
        <w:autoSpaceDN w:val="0"/>
        <w:adjustRightInd w:val="0"/>
        <w:spacing w:after="0" w:line="240" w:lineRule="auto"/>
        <w:ind w:firstLine="567"/>
        <w:jc w:val="both"/>
        <w:outlineLvl w:val="0"/>
        <w:rPr>
          <w:rFonts w:ascii="Times New Roman" w:hAnsi="Times New Roman"/>
          <w:sz w:val="24"/>
          <w:szCs w:val="24"/>
        </w:rPr>
      </w:pPr>
      <w:r w:rsidRPr="00AE25AA">
        <w:rPr>
          <w:rFonts w:ascii="Times New Roman" w:hAnsi="Times New Roman"/>
          <w:sz w:val="24"/>
          <w:szCs w:val="24"/>
        </w:rPr>
        <w:lastRenderedPageBreak/>
        <w:t xml:space="preserve">В абсолютном выражении невыполнение утвержденных Законом об областном бюджете плановых назначений по доходам </w:t>
      </w:r>
      <w:r>
        <w:rPr>
          <w:rFonts w:ascii="Times New Roman" w:hAnsi="Times New Roman"/>
          <w:sz w:val="24"/>
          <w:szCs w:val="24"/>
        </w:rPr>
        <w:t xml:space="preserve">на 2020 год </w:t>
      </w:r>
      <w:r w:rsidRPr="00AE25AA">
        <w:rPr>
          <w:rFonts w:ascii="Times New Roman" w:hAnsi="Times New Roman"/>
          <w:sz w:val="24"/>
          <w:szCs w:val="24"/>
        </w:rPr>
        <w:t xml:space="preserve">составило 3 391 389,3 тыс. руб. или 4,3 % (в 2019 году утвержденные Законом об областном бюджете плановые назначения по доходам не исполнены на 755 140,4 тыс. руб., или на 1,1%). </w:t>
      </w:r>
    </w:p>
    <w:p w:rsidR="00062739" w:rsidRDefault="00062739" w:rsidP="004121FC">
      <w:pPr>
        <w:spacing w:after="0" w:line="24" w:lineRule="atLeast"/>
        <w:ind w:firstLine="567"/>
        <w:jc w:val="both"/>
        <w:rPr>
          <w:rFonts w:ascii="Times New Roman" w:hAnsi="Times New Roman"/>
          <w:sz w:val="24"/>
          <w:szCs w:val="24"/>
        </w:rPr>
      </w:pPr>
    </w:p>
    <w:p w:rsidR="00062739" w:rsidRPr="004E63BC" w:rsidRDefault="00062739" w:rsidP="00067A37">
      <w:pPr>
        <w:spacing w:after="0" w:line="24" w:lineRule="atLeast"/>
        <w:ind w:firstLine="567"/>
        <w:jc w:val="right"/>
        <w:rPr>
          <w:rFonts w:ascii="Times New Roman" w:hAnsi="Times New Roman"/>
          <w:sz w:val="24"/>
          <w:szCs w:val="24"/>
        </w:rPr>
      </w:pPr>
      <w:r w:rsidRPr="004E63BC">
        <w:rPr>
          <w:rFonts w:ascii="Times New Roman" w:hAnsi="Times New Roman"/>
          <w:sz w:val="24"/>
          <w:szCs w:val="24"/>
        </w:rPr>
        <w:t>млн. руб.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2"/>
        <w:gridCol w:w="992"/>
        <w:gridCol w:w="1134"/>
        <w:gridCol w:w="993"/>
        <w:gridCol w:w="992"/>
        <w:gridCol w:w="1134"/>
        <w:gridCol w:w="1134"/>
        <w:gridCol w:w="1134"/>
        <w:gridCol w:w="992"/>
      </w:tblGrid>
      <w:tr w:rsidR="00062739" w:rsidRPr="00067A37" w:rsidTr="00C15511">
        <w:tc>
          <w:tcPr>
            <w:tcW w:w="1702" w:type="dxa"/>
            <w:vMerge w:val="restart"/>
          </w:tcPr>
          <w:p w:rsidR="00062739" w:rsidRPr="00C15511" w:rsidRDefault="00062739" w:rsidP="00C15511">
            <w:pPr>
              <w:spacing w:line="288" w:lineRule="auto"/>
              <w:jc w:val="both"/>
              <w:rPr>
                <w:rFonts w:ascii="Times New Roman" w:hAnsi="Times New Roman"/>
                <w:b/>
              </w:rPr>
            </w:pPr>
          </w:p>
        </w:tc>
        <w:tc>
          <w:tcPr>
            <w:tcW w:w="4111" w:type="dxa"/>
            <w:gridSpan w:val="4"/>
          </w:tcPr>
          <w:p w:rsidR="00062739" w:rsidRPr="00C15511" w:rsidRDefault="00062739" w:rsidP="00C15511">
            <w:pPr>
              <w:spacing w:line="288" w:lineRule="auto"/>
              <w:jc w:val="center"/>
              <w:rPr>
                <w:rFonts w:ascii="Times New Roman" w:hAnsi="Times New Roman"/>
                <w:b/>
              </w:rPr>
            </w:pPr>
            <w:r w:rsidRPr="00C15511">
              <w:rPr>
                <w:rFonts w:ascii="Times New Roman" w:hAnsi="Times New Roman"/>
                <w:b/>
              </w:rPr>
              <w:t>2019 год</w:t>
            </w:r>
          </w:p>
        </w:tc>
        <w:tc>
          <w:tcPr>
            <w:tcW w:w="4394" w:type="dxa"/>
            <w:gridSpan w:val="4"/>
          </w:tcPr>
          <w:p w:rsidR="00062739" w:rsidRPr="00C15511" w:rsidRDefault="00062739" w:rsidP="00C15511">
            <w:pPr>
              <w:spacing w:line="288" w:lineRule="auto"/>
              <w:jc w:val="center"/>
              <w:rPr>
                <w:rFonts w:ascii="Times New Roman" w:hAnsi="Times New Roman"/>
                <w:b/>
              </w:rPr>
            </w:pPr>
            <w:r w:rsidRPr="00C15511">
              <w:rPr>
                <w:rFonts w:ascii="Times New Roman" w:hAnsi="Times New Roman"/>
                <w:b/>
              </w:rPr>
              <w:t>2020 год</w:t>
            </w:r>
          </w:p>
        </w:tc>
      </w:tr>
      <w:tr w:rsidR="00062739" w:rsidRPr="00067A37" w:rsidTr="00C15511">
        <w:tc>
          <w:tcPr>
            <w:tcW w:w="1702" w:type="dxa"/>
            <w:vMerge/>
          </w:tcPr>
          <w:p w:rsidR="00062739" w:rsidRPr="00C15511" w:rsidRDefault="00062739" w:rsidP="00C15511">
            <w:pPr>
              <w:spacing w:line="288" w:lineRule="auto"/>
              <w:rPr>
                <w:rFonts w:ascii="Times New Roman" w:hAnsi="Times New Roman"/>
                <w:b/>
              </w:rPr>
            </w:pPr>
          </w:p>
        </w:tc>
        <w:tc>
          <w:tcPr>
            <w:tcW w:w="992" w:type="dxa"/>
          </w:tcPr>
          <w:p w:rsidR="00062739" w:rsidRPr="00C15511" w:rsidRDefault="00062739" w:rsidP="00C15511">
            <w:pPr>
              <w:spacing w:line="288" w:lineRule="auto"/>
              <w:jc w:val="center"/>
              <w:rPr>
                <w:rFonts w:ascii="Times New Roman" w:hAnsi="Times New Roman"/>
                <w:b/>
              </w:rPr>
            </w:pPr>
            <w:r w:rsidRPr="00C15511">
              <w:rPr>
                <w:rFonts w:ascii="Times New Roman" w:hAnsi="Times New Roman"/>
                <w:b/>
              </w:rPr>
              <w:t>план</w:t>
            </w:r>
          </w:p>
        </w:tc>
        <w:tc>
          <w:tcPr>
            <w:tcW w:w="1134" w:type="dxa"/>
          </w:tcPr>
          <w:p w:rsidR="00062739" w:rsidRPr="00C15511" w:rsidRDefault="00062739" w:rsidP="00C15511">
            <w:pPr>
              <w:spacing w:line="288" w:lineRule="auto"/>
              <w:jc w:val="center"/>
              <w:rPr>
                <w:rFonts w:ascii="Times New Roman" w:hAnsi="Times New Roman"/>
                <w:b/>
              </w:rPr>
            </w:pPr>
            <w:r w:rsidRPr="00C15511">
              <w:rPr>
                <w:rFonts w:ascii="Times New Roman" w:hAnsi="Times New Roman"/>
                <w:b/>
              </w:rPr>
              <w:t>факт</w:t>
            </w:r>
          </w:p>
        </w:tc>
        <w:tc>
          <w:tcPr>
            <w:tcW w:w="1985" w:type="dxa"/>
            <w:gridSpan w:val="2"/>
          </w:tcPr>
          <w:p w:rsidR="00062739" w:rsidRPr="00C15511" w:rsidRDefault="00062739" w:rsidP="00C15511">
            <w:pPr>
              <w:spacing w:line="288" w:lineRule="auto"/>
              <w:jc w:val="center"/>
              <w:rPr>
                <w:rFonts w:ascii="Times New Roman" w:hAnsi="Times New Roman"/>
                <w:b/>
              </w:rPr>
            </w:pPr>
            <w:r w:rsidRPr="00C15511">
              <w:rPr>
                <w:rFonts w:ascii="Times New Roman" w:hAnsi="Times New Roman"/>
                <w:b/>
              </w:rPr>
              <w:t xml:space="preserve">исполнение </w:t>
            </w:r>
          </w:p>
        </w:tc>
        <w:tc>
          <w:tcPr>
            <w:tcW w:w="1134" w:type="dxa"/>
          </w:tcPr>
          <w:p w:rsidR="00062739" w:rsidRPr="00C15511" w:rsidRDefault="00062739" w:rsidP="00C15511">
            <w:pPr>
              <w:spacing w:line="288" w:lineRule="auto"/>
              <w:jc w:val="center"/>
              <w:rPr>
                <w:rFonts w:ascii="Times New Roman" w:hAnsi="Times New Roman"/>
                <w:b/>
              </w:rPr>
            </w:pPr>
            <w:r w:rsidRPr="00C15511">
              <w:rPr>
                <w:rFonts w:ascii="Times New Roman" w:hAnsi="Times New Roman"/>
                <w:b/>
              </w:rPr>
              <w:t>план</w:t>
            </w:r>
          </w:p>
        </w:tc>
        <w:tc>
          <w:tcPr>
            <w:tcW w:w="1134" w:type="dxa"/>
          </w:tcPr>
          <w:p w:rsidR="00062739" w:rsidRPr="00C15511" w:rsidRDefault="00062739" w:rsidP="00C15511">
            <w:pPr>
              <w:spacing w:line="288" w:lineRule="auto"/>
              <w:jc w:val="center"/>
              <w:rPr>
                <w:rFonts w:ascii="Times New Roman" w:hAnsi="Times New Roman"/>
                <w:b/>
              </w:rPr>
            </w:pPr>
            <w:r w:rsidRPr="00C15511">
              <w:rPr>
                <w:rFonts w:ascii="Times New Roman" w:hAnsi="Times New Roman"/>
                <w:b/>
              </w:rPr>
              <w:t>факт</w:t>
            </w:r>
          </w:p>
        </w:tc>
        <w:tc>
          <w:tcPr>
            <w:tcW w:w="2126" w:type="dxa"/>
            <w:gridSpan w:val="2"/>
          </w:tcPr>
          <w:p w:rsidR="00062739" w:rsidRPr="00C15511" w:rsidRDefault="00062739" w:rsidP="00C15511">
            <w:pPr>
              <w:spacing w:line="288" w:lineRule="auto"/>
              <w:jc w:val="center"/>
              <w:rPr>
                <w:rFonts w:ascii="Times New Roman" w:hAnsi="Times New Roman"/>
                <w:b/>
              </w:rPr>
            </w:pPr>
            <w:r w:rsidRPr="00C15511">
              <w:rPr>
                <w:rFonts w:ascii="Times New Roman" w:hAnsi="Times New Roman"/>
                <w:b/>
              </w:rPr>
              <w:t>исполнение</w:t>
            </w:r>
          </w:p>
        </w:tc>
      </w:tr>
      <w:tr w:rsidR="00062739" w:rsidRPr="00067A37" w:rsidTr="00C15511">
        <w:tc>
          <w:tcPr>
            <w:tcW w:w="1702" w:type="dxa"/>
          </w:tcPr>
          <w:p w:rsidR="00062739" w:rsidRPr="00C15511" w:rsidRDefault="00062739" w:rsidP="00C15511">
            <w:pPr>
              <w:spacing w:line="288" w:lineRule="auto"/>
              <w:rPr>
                <w:rFonts w:ascii="Times New Roman" w:hAnsi="Times New Roman"/>
                <w:b/>
              </w:rPr>
            </w:pPr>
            <w:r w:rsidRPr="00C15511">
              <w:rPr>
                <w:rFonts w:ascii="Times New Roman" w:hAnsi="Times New Roman"/>
                <w:b/>
              </w:rPr>
              <w:t>Доходы - всего</w:t>
            </w:r>
          </w:p>
        </w:tc>
        <w:tc>
          <w:tcPr>
            <w:tcW w:w="992" w:type="dxa"/>
          </w:tcPr>
          <w:p w:rsidR="00062739" w:rsidRPr="00C15511" w:rsidRDefault="00062739" w:rsidP="00C15511">
            <w:pPr>
              <w:spacing w:line="288" w:lineRule="auto"/>
              <w:jc w:val="center"/>
              <w:rPr>
                <w:rFonts w:ascii="Times New Roman" w:hAnsi="Times New Roman"/>
                <w:b/>
              </w:rPr>
            </w:pPr>
            <w:r w:rsidRPr="00C15511">
              <w:rPr>
                <w:rFonts w:ascii="Times New Roman" w:hAnsi="Times New Roman"/>
                <w:b/>
              </w:rPr>
              <w:t>67 974,8</w:t>
            </w:r>
          </w:p>
        </w:tc>
        <w:tc>
          <w:tcPr>
            <w:tcW w:w="1134" w:type="dxa"/>
          </w:tcPr>
          <w:p w:rsidR="00062739" w:rsidRPr="00C15511" w:rsidRDefault="00062739" w:rsidP="00C15511">
            <w:pPr>
              <w:spacing w:line="288" w:lineRule="auto"/>
              <w:jc w:val="center"/>
              <w:rPr>
                <w:rFonts w:ascii="Times New Roman" w:hAnsi="Times New Roman"/>
                <w:b/>
              </w:rPr>
            </w:pPr>
            <w:r w:rsidRPr="00C15511">
              <w:rPr>
                <w:rFonts w:ascii="Times New Roman" w:hAnsi="Times New Roman"/>
                <w:b/>
              </w:rPr>
              <w:t>67 219,7</w:t>
            </w:r>
          </w:p>
        </w:tc>
        <w:tc>
          <w:tcPr>
            <w:tcW w:w="993" w:type="dxa"/>
          </w:tcPr>
          <w:p w:rsidR="00062739" w:rsidRPr="00C15511" w:rsidRDefault="00062739" w:rsidP="00C15511">
            <w:pPr>
              <w:spacing w:line="288" w:lineRule="auto"/>
              <w:jc w:val="center"/>
              <w:rPr>
                <w:rFonts w:ascii="Times New Roman" w:hAnsi="Times New Roman"/>
                <w:b/>
              </w:rPr>
            </w:pPr>
            <w:r w:rsidRPr="00C15511">
              <w:rPr>
                <w:rFonts w:ascii="Times New Roman" w:hAnsi="Times New Roman"/>
                <w:b/>
              </w:rPr>
              <w:t>-755,1</w:t>
            </w:r>
          </w:p>
        </w:tc>
        <w:tc>
          <w:tcPr>
            <w:tcW w:w="992" w:type="dxa"/>
          </w:tcPr>
          <w:p w:rsidR="00062739" w:rsidRPr="00C15511" w:rsidRDefault="00062739" w:rsidP="00C15511">
            <w:pPr>
              <w:spacing w:line="288" w:lineRule="auto"/>
              <w:jc w:val="center"/>
              <w:rPr>
                <w:rFonts w:ascii="Times New Roman" w:hAnsi="Times New Roman"/>
                <w:b/>
              </w:rPr>
            </w:pPr>
            <w:r w:rsidRPr="00C15511">
              <w:rPr>
                <w:rFonts w:ascii="Times New Roman" w:hAnsi="Times New Roman"/>
                <w:b/>
              </w:rPr>
              <w:t>98,9%</w:t>
            </w:r>
          </w:p>
        </w:tc>
        <w:tc>
          <w:tcPr>
            <w:tcW w:w="1134" w:type="dxa"/>
          </w:tcPr>
          <w:p w:rsidR="00062739" w:rsidRPr="00C15511" w:rsidRDefault="00062739" w:rsidP="00C15511">
            <w:pPr>
              <w:spacing w:line="288" w:lineRule="auto"/>
              <w:jc w:val="center"/>
              <w:rPr>
                <w:rFonts w:ascii="Times New Roman" w:hAnsi="Times New Roman"/>
                <w:b/>
              </w:rPr>
            </w:pPr>
            <w:r w:rsidRPr="00C15511">
              <w:rPr>
                <w:rFonts w:ascii="Times New Roman" w:hAnsi="Times New Roman"/>
                <w:b/>
              </w:rPr>
              <w:t>79 600,9</w:t>
            </w:r>
          </w:p>
        </w:tc>
        <w:tc>
          <w:tcPr>
            <w:tcW w:w="1134" w:type="dxa"/>
          </w:tcPr>
          <w:p w:rsidR="00062739" w:rsidRPr="00C15511" w:rsidRDefault="00062739" w:rsidP="00C15511">
            <w:pPr>
              <w:spacing w:line="288" w:lineRule="auto"/>
              <w:jc w:val="center"/>
              <w:rPr>
                <w:rFonts w:ascii="Times New Roman" w:hAnsi="Times New Roman"/>
                <w:b/>
              </w:rPr>
            </w:pPr>
            <w:r w:rsidRPr="00C15511">
              <w:rPr>
                <w:rFonts w:ascii="Times New Roman" w:hAnsi="Times New Roman"/>
                <w:b/>
              </w:rPr>
              <w:t>76 209,5</w:t>
            </w:r>
          </w:p>
        </w:tc>
        <w:tc>
          <w:tcPr>
            <w:tcW w:w="1134" w:type="dxa"/>
          </w:tcPr>
          <w:p w:rsidR="00062739" w:rsidRPr="00C15511" w:rsidRDefault="00062739" w:rsidP="00C15511">
            <w:pPr>
              <w:spacing w:line="288" w:lineRule="auto"/>
              <w:jc w:val="center"/>
              <w:rPr>
                <w:rFonts w:ascii="Times New Roman" w:hAnsi="Times New Roman"/>
                <w:b/>
              </w:rPr>
            </w:pPr>
            <w:r w:rsidRPr="00C15511">
              <w:rPr>
                <w:rFonts w:ascii="Times New Roman" w:hAnsi="Times New Roman"/>
                <w:b/>
              </w:rPr>
              <w:t>-3 391,4</w:t>
            </w:r>
          </w:p>
        </w:tc>
        <w:tc>
          <w:tcPr>
            <w:tcW w:w="992" w:type="dxa"/>
          </w:tcPr>
          <w:p w:rsidR="00062739" w:rsidRPr="00C15511" w:rsidRDefault="00062739" w:rsidP="00C15511">
            <w:pPr>
              <w:spacing w:line="288" w:lineRule="auto"/>
              <w:jc w:val="center"/>
              <w:rPr>
                <w:rFonts w:ascii="Times New Roman" w:hAnsi="Times New Roman"/>
                <w:b/>
              </w:rPr>
            </w:pPr>
            <w:r w:rsidRPr="00C15511">
              <w:rPr>
                <w:rFonts w:ascii="Times New Roman" w:hAnsi="Times New Roman"/>
                <w:b/>
              </w:rPr>
              <w:t>95,7%</w:t>
            </w:r>
          </w:p>
        </w:tc>
      </w:tr>
      <w:tr w:rsidR="00062739" w:rsidRPr="00067A37" w:rsidTr="00C15511">
        <w:tc>
          <w:tcPr>
            <w:tcW w:w="1702" w:type="dxa"/>
          </w:tcPr>
          <w:p w:rsidR="00062739" w:rsidRPr="00C15511" w:rsidRDefault="00062739" w:rsidP="00C15511">
            <w:pPr>
              <w:spacing w:line="288" w:lineRule="auto"/>
              <w:rPr>
                <w:rFonts w:ascii="Times New Roman" w:hAnsi="Times New Roman"/>
              </w:rPr>
            </w:pPr>
            <w:r w:rsidRPr="00C15511">
              <w:rPr>
                <w:rFonts w:ascii="Times New Roman" w:hAnsi="Times New Roman"/>
              </w:rPr>
              <w:t>Налоговые и неналоговые</w:t>
            </w:r>
          </w:p>
        </w:tc>
        <w:tc>
          <w:tcPr>
            <w:tcW w:w="992" w:type="dxa"/>
          </w:tcPr>
          <w:p w:rsidR="00062739" w:rsidRPr="00C15511" w:rsidRDefault="00062739" w:rsidP="00C15511">
            <w:pPr>
              <w:spacing w:line="288" w:lineRule="auto"/>
              <w:jc w:val="center"/>
              <w:rPr>
                <w:rFonts w:ascii="Times New Roman" w:hAnsi="Times New Roman"/>
              </w:rPr>
            </w:pPr>
            <w:r w:rsidRPr="00C15511">
              <w:rPr>
                <w:rFonts w:ascii="Times New Roman" w:hAnsi="Times New Roman"/>
              </w:rPr>
              <w:t>50 340,8</w:t>
            </w:r>
          </w:p>
        </w:tc>
        <w:tc>
          <w:tcPr>
            <w:tcW w:w="1134" w:type="dxa"/>
          </w:tcPr>
          <w:p w:rsidR="00062739" w:rsidRPr="00C15511" w:rsidRDefault="00062739" w:rsidP="00C15511">
            <w:pPr>
              <w:spacing w:line="288" w:lineRule="auto"/>
              <w:jc w:val="center"/>
              <w:rPr>
                <w:rFonts w:ascii="Times New Roman" w:hAnsi="Times New Roman"/>
              </w:rPr>
            </w:pPr>
            <w:r w:rsidRPr="00C15511">
              <w:rPr>
                <w:rFonts w:ascii="Times New Roman" w:hAnsi="Times New Roman"/>
              </w:rPr>
              <w:t>49 225,5</w:t>
            </w:r>
          </w:p>
        </w:tc>
        <w:tc>
          <w:tcPr>
            <w:tcW w:w="993" w:type="dxa"/>
          </w:tcPr>
          <w:p w:rsidR="00062739" w:rsidRPr="00C15511" w:rsidRDefault="00062739" w:rsidP="00C15511">
            <w:pPr>
              <w:spacing w:line="288" w:lineRule="auto"/>
              <w:jc w:val="center"/>
              <w:rPr>
                <w:rFonts w:ascii="Times New Roman" w:hAnsi="Times New Roman"/>
              </w:rPr>
            </w:pPr>
            <w:r w:rsidRPr="00C15511">
              <w:rPr>
                <w:rFonts w:ascii="Times New Roman" w:hAnsi="Times New Roman"/>
              </w:rPr>
              <w:t>-1 115,3</w:t>
            </w:r>
          </w:p>
        </w:tc>
        <w:tc>
          <w:tcPr>
            <w:tcW w:w="992" w:type="dxa"/>
          </w:tcPr>
          <w:p w:rsidR="00062739" w:rsidRPr="00C15511" w:rsidRDefault="00062739" w:rsidP="00C15511">
            <w:pPr>
              <w:spacing w:line="288" w:lineRule="auto"/>
              <w:jc w:val="center"/>
              <w:rPr>
                <w:rFonts w:ascii="Times New Roman" w:hAnsi="Times New Roman"/>
              </w:rPr>
            </w:pPr>
            <w:r w:rsidRPr="00C15511">
              <w:rPr>
                <w:rFonts w:ascii="Times New Roman" w:hAnsi="Times New Roman"/>
              </w:rPr>
              <w:t>97,8%</w:t>
            </w:r>
          </w:p>
        </w:tc>
        <w:tc>
          <w:tcPr>
            <w:tcW w:w="1134" w:type="dxa"/>
          </w:tcPr>
          <w:p w:rsidR="00062739" w:rsidRPr="00C15511" w:rsidRDefault="00062739" w:rsidP="00C15511">
            <w:pPr>
              <w:spacing w:line="288" w:lineRule="auto"/>
              <w:jc w:val="center"/>
              <w:rPr>
                <w:rFonts w:ascii="Times New Roman" w:hAnsi="Times New Roman"/>
              </w:rPr>
            </w:pPr>
            <w:r w:rsidRPr="00C15511">
              <w:rPr>
                <w:rFonts w:ascii="Times New Roman" w:hAnsi="Times New Roman"/>
              </w:rPr>
              <w:t>58 087,3</w:t>
            </w:r>
          </w:p>
        </w:tc>
        <w:tc>
          <w:tcPr>
            <w:tcW w:w="1134" w:type="dxa"/>
          </w:tcPr>
          <w:p w:rsidR="00062739" w:rsidRPr="00C15511" w:rsidRDefault="00062739" w:rsidP="00C15511">
            <w:pPr>
              <w:spacing w:line="288" w:lineRule="auto"/>
              <w:jc w:val="center"/>
              <w:rPr>
                <w:rFonts w:ascii="Times New Roman" w:hAnsi="Times New Roman"/>
              </w:rPr>
            </w:pPr>
            <w:r w:rsidRPr="00C15511">
              <w:rPr>
                <w:rFonts w:ascii="Times New Roman" w:hAnsi="Times New Roman"/>
              </w:rPr>
              <w:t>45 311,9</w:t>
            </w:r>
          </w:p>
        </w:tc>
        <w:tc>
          <w:tcPr>
            <w:tcW w:w="1134" w:type="dxa"/>
          </w:tcPr>
          <w:p w:rsidR="00062739" w:rsidRPr="00C15511" w:rsidRDefault="00062739" w:rsidP="00C15511">
            <w:pPr>
              <w:spacing w:line="288" w:lineRule="auto"/>
              <w:jc w:val="center"/>
              <w:rPr>
                <w:rFonts w:ascii="Times New Roman" w:hAnsi="Times New Roman"/>
              </w:rPr>
            </w:pPr>
            <w:r w:rsidRPr="00C15511">
              <w:rPr>
                <w:rFonts w:ascii="Times New Roman" w:hAnsi="Times New Roman"/>
              </w:rPr>
              <w:t>-12 775,4</w:t>
            </w:r>
          </w:p>
        </w:tc>
        <w:tc>
          <w:tcPr>
            <w:tcW w:w="992" w:type="dxa"/>
          </w:tcPr>
          <w:p w:rsidR="00062739" w:rsidRPr="00C15511" w:rsidRDefault="00062739" w:rsidP="00C15511">
            <w:pPr>
              <w:spacing w:line="288" w:lineRule="auto"/>
              <w:jc w:val="center"/>
              <w:rPr>
                <w:rFonts w:ascii="Times New Roman" w:hAnsi="Times New Roman"/>
              </w:rPr>
            </w:pPr>
            <w:r w:rsidRPr="00C15511">
              <w:rPr>
                <w:rFonts w:ascii="Times New Roman" w:hAnsi="Times New Roman"/>
              </w:rPr>
              <w:t>78,0%</w:t>
            </w:r>
          </w:p>
        </w:tc>
      </w:tr>
      <w:tr w:rsidR="00062739" w:rsidRPr="00067A37" w:rsidTr="00C15511">
        <w:tc>
          <w:tcPr>
            <w:tcW w:w="1702" w:type="dxa"/>
          </w:tcPr>
          <w:p w:rsidR="00062739" w:rsidRPr="00C15511" w:rsidRDefault="00062739" w:rsidP="00C15511">
            <w:pPr>
              <w:spacing w:line="288" w:lineRule="auto"/>
              <w:jc w:val="center"/>
              <w:rPr>
                <w:rFonts w:ascii="Times New Roman" w:hAnsi="Times New Roman"/>
              </w:rPr>
            </w:pPr>
            <w:r w:rsidRPr="00C15511">
              <w:rPr>
                <w:rFonts w:ascii="Times New Roman" w:hAnsi="Times New Roman"/>
              </w:rPr>
              <w:t>в том числе:</w:t>
            </w:r>
          </w:p>
        </w:tc>
        <w:tc>
          <w:tcPr>
            <w:tcW w:w="992" w:type="dxa"/>
          </w:tcPr>
          <w:p w:rsidR="00062739" w:rsidRPr="00C15511" w:rsidRDefault="00062739" w:rsidP="00C15511">
            <w:pPr>
              <w:spacing w:line="288" w:lineRule="auto"/>
              <w:jc w:val="center"/>
              <w:rPr>
                <w:rFonts w:ascii="Times New Roman" w:hAnsi="Times New Roman"/>
              </w:rPr>
            </w:pPr>
          </w:p>
        </w:tc>
        <w:tc>
          <w:tcPr>
            <w:tcW w:w="1134" w:type="dxa"/>
          </w:tcPr>
          <w:p w:rsidR="00062739" w:rsidRPr="00C15511" w:rsidRDefault="00062739" w:rsidP="00C15511">
            <w:pPr>
              <w:spacing w:line="288" w:lineRule="auto"/>
              <w:jc w:val="center"/>
              <w:rPr>
                <w:rFonts w:ascii="Times New Roman" w:hAnsi="Times New Roman"/>
              </w:rPr>
            </w:pPr>
          </w:p>
        </w:tc>
        <w:tc>
          <w:tcPr>
            <w:tcW w:w="993" w:type="dxa"/>
          </w:tcPr>
          <w:p w:rsidR="00062739" w:rsidRPr="00C15511" w:rsidRDefault="00062739" w:rsidP="00C15511">
            <w:pPr>
              <w:spacing w:line="288" w:lineRule="auto"/>
              <w:jc w:val="center"/>
              <w:rPr>
                <w:rFonts w:ascii="Times New Roman" w:hAnsi="Times New Roman"/>
              </w:rPr>
            </w:pPr>
          </w:p>
        </w:tc>
        <w:tc>
          <w:tcPr>
            <w:tcW w:w="992" w:type="dxa"/>
          </w:tcPr>
          <w:p w:rsidR="00062739" w:rsidRPr="00C15511" w:rsidRDefault="00062739" w:rsidP="00C15511">
            <w:pPr>
              <w:spacing w:line="288" w:lineRule="auto"/>
              <w:jc w:val="center"/>
              <w:rPr>
                <w:rFonts w:ascii="Times New Roman" w:hAnsi="Times New Roman"/>
              </w:rPr>
            </w:pPr>
          </w:p>
        </w:tc>
        <w:tc>
          <w:tcPr>
            <w:tcW w:w="1134" w:type="dxa"/>
          </w:tcPr>
          <w:p w:rsidR="00062739" w:rsidRPr="00C15511" w:rsidRDefault="00062739" w:rsidP="00C15511">
            <w:pPr>
              <w:spacing w:line="288" w:lineRule="auto"/>
              <w:jc w:val="center"/>
              <w:rPr>
                <w:rFonts w:ascii="Times New Roman" w:hAnsi="Times New Roman"/>
              </w:rPr>
            </w:pPr>
          </w:p>
        </w:tc>
        <w:tc>
          <w:tcPr>
            <w:tcW w:w="1134" w:type="dxa"/>
          </w:tcPr>
          <w:p w:rsidR="00062739" w:rsidRPr="00C15511" w:rsidRDefault="00062739" w:rsidP="00C15511">
            <w:pPr>
              <w:spacing w:line="288" w:lineRule="auto"/>
              <w:jc w:val="center"/>
              <w:rPr>
                <w:rFonts w:ascii="Times New Roman" w:hAnsi="Times New Roman"/>
              </w:rPr>
            </w:pPr>
          </w:p>
        </w:tc>
        <w:tc>
          <w:tcPr>
            <w:tcW w:w="1134" w:type="dxa"/>
          </w:tcPr>
          <w:p w:rsidR="00062739" w:rsidRPr="00C15511" w:rsidRDefault="00062739" w:rsidP="00C15511">
            <w:pPr>
              <w:spacing w:line="288" w:lineRule="auto"/>
              <w:jc w:val="center"/>
              <w:rPr>
                <w:rFonts w:ascii="Times New Roman" w:hAnsi="Times New Roman"/>
              </w:rPr>
            </w:pPr>
          </w:p>
        </w:tc>
        <w:tc>
          <w:tcPr>
            <w:tcW w:w="992" w:type="dxa"/>
          </w:tcPr>
          <w:p w:rsidR="00062739" w:rsidRPr="00C15511" w:rsidRDefault="00062739" w:rsidP="00C15511">
            <w:pPr>
              <w:spacing w:line="288" w:lineRule="auto"/>
              <w:jc w:val="center"/>
              <w:rPr>
                <w:rFonts w:ascii="Times New Roman" w:hAnsi="Times New Roman"/>
              </w:rPr>
            </w:pPr>
          </w:p>
        </w:tc>
      </w:tr>
      <w:tr w:rsidR="00062739" w:rsidRPr="00067A37" w:rsidTr="00C15511">
        <w:tc>
          <w:tcPr>
            <w:tcW w:w="1702" w:type="dxa"/>
          </w:tcPr>
          <w:p w:rsidR="00062739" w:rsidRPr="00C15511" w:rsidRDefault="00062739" w:rsidP="00C15511">
            <w:pPr>
              <w:spacing w:line="288" w:lineRule="auto"/>
              <w:rPr>
                <w:rFonts w:ascii="Times New Roman" w:hAnsi="Times New Roman"/>
              </w:rPr>
            </w:pPr>
            <w:r w:rsidRPr="00C15511">
              <w:rPr>
                <w:rFonts w:ascii="Times New Roman" w:hAnsi="Times New Roman"/>
              </w:rPr>
              <w:t xml:space="preserve">   налоговые</w:t>
            </w:r>
          </w:p>
        </w:tc>
        <w:tc>
          <w:tcPr>
            <w:tcW w:w="992" w:type="dxa"/>
          </w:tcPr>
          <w:p w:rsidR="00062739" w:rsidRPr="00C15511" w:rsidRDefault="00062739" w:rsidP="00C15511">
            <w:pPr>
              <w:spacing w:line="288" w:lineRule="auto"/>
              <w:jc w:val="center"/>
              <w:rPr>
                <w:rFonts w:ascii="Times New Roman" w:hAnsi="Times New Roman"/>
              </w:rPr>
            </w:pPr>
            <w:r w:rsidRPr="00C15511">
              <w:rPr>
                <w:rFonts w:ascii="Times New Roman" w:hAnsi="Times New Roman"/>
              </w:rPr>
              <w:t>49 049,6</w:t>
            </w:r>
          </w:p>
        </w:tc>
        <w:tc>
          <w:tcPr>
            <w:tcW w:w="1134" w:type="dxa"/>
          </w:tcPr>
          <w:p w:rsidR="00062739" w:rsidRPr="00C15511" w:rsidRDefault="00062739" w:rsidP="00C15511">
            <w:pPr>
              <w:spacing w:line="288" w:lineRule="auto"/>
              <w:jc w:val="center"/>
              <w:rPr>
                <w:rFonts w:ascii="Times New Roman" w:hAnsi="Times New Roman"/>
              </w:rPr>
            </w:pPr>
            <w:r w:rsidRPr="00C15511">
              <w:rPr>
                <w:rFonts w:ascii="Times New Roman" w:hAnsi="Times New Roman"/>
              </w:rPr>
              <w:t>48 151,6</w:t>
            </w:r>
          </w:p>
        </w:tc>
        <w:tc>
          <w:tcPr>
            <w:tcW w:w="993" w:type="dxa"/>
          </w:tcPr>
          <w:p w:rsidR="00062739" w:rsidRPr="00C15511" w:rsidRDefault="00062739" w:rsidP="00C15511">
            <w:pPr>
              <w:spacing w:line="288" w:lineRule="auto"/>
              <w:jc w:val="center"/>
              <w:rPr>
                <w:rFonts w:ascii="Times New Roman" w:hAnsi="Times New Roman"/>
              </w:rPr>
            </w:pPr>
            <w:r w:rsidRPr="00C15511">
              <w:rPr>
                <w:rFonts w:ascii="Times New Roman" w:hAnsi="Times New Roman"/>
              </w:rPr>
              <w:t>-898,0</w:t>
            </w:r>
          </w:p>
        </w:tc>
        <w:tc>
          <w:tcPr>
            <w:tcW w:w="992" w:type="dxa"/>
          </w:tcPr>
          <w:p w:rsidR="00062739" w:rsidRPr="00C15511" w:rsidRDefault="00062739" w:rsidP="00C15511">
            <w:pPr>
              <w:spacing w:line="288" w:lineRule="auto"/>
              <w:jc w:val="center"/>
              <w:rPr>
                <w:rFonts w:ascii="Times New Roman" w:hAnsi="Times New Roman"/>
              </w:rPr>
            </w:pPr>
            <w:r w:rsidRPr="00C15511">
              <w:rPr>
                <w:rFonts w:ascii="Times New Roman" w:hAnsi="Times New Roman"/>
              </w:rPr>
              <w:t>98,2%</w:t>
            </w:r>
          </w:p>
        </w:tc>
        <w:tc>
          <w:tcPr>
            <w:tcW w:w="1134" w:type="dxa"/>
          </w:tcPr>
          <w:p w:rsidR="00062739" w:rsidRPr="00C15511" w:rsidRDefault="00062739" w:rsidP="00C15511">
            <w:pPr>
              <w:spacing w:line="288" w:lineRule="auto"/>
              <w:jc w:val="center"/>
              <w:rPr>
                <w:rFonts w:ascii="Times New Roman" w:hAnsi="Times New Roman"/>
              </w:rPr>
            </w:pPr>
            <w:r w:rsidRPr="00C15511">
              <w:rPr>
                <w:rFonts w:ascii="Times New Roman" w:hAnsi="Times New Roman"/>
              </w:rPr>
              <w:t>56 811,4</w:t>
            </w:r>
          </w:p>
        </w:tc>
        <w:tc>
          <w:tcPr>
            <w:tcW w:w="1134" w:type="dxa"/>
          </w:tcPr>
          <w:p w:rsidR="00062739" w:rsidRPr="00C15511" w:rsidRDefault="00062739" w:rsidP="00C15511">
            <w:pPr>
              <w:spacing w:line="288" w:lineRule="auto"/>
              <w:jc w:val="center"/>
              <w:rPr>
                <w:rFonts w:ascii="Times New Roman" w:hAnsi="Times New Roman"/>
              </w:rPr>
            </w:pPr>
            <w:r w:rsidRPr="00C15511">
              <w:rPr>
                <w:rFonts w:ascii="Times New Roman" w:hAnsi="Times New Roman"/>
              </w:rPr>
              <w:t>44 167,7</w:t>
            </w:r>
          </w:p>
        </w:tc>
        <w:tc>
          <w:tcPr>
            <w:tcW w:w="1134" w:type="dxa"/>
          </w:tcPr>
          <w:p w:rsidR="00062739" w:rsidRPr="00C15511" w:rsidRDefault="00062739" w:rsidP="00C15511">
            <w:pPr>
              <w:spacing w:line="288" w:lineRule="auto"/>
              <w:jc w:val="center"/>
              <w:rPr>
                <w:rFonts w:ascii="Times New Roman" w:hAnsi="Times New Roman"/>
              </w:rPr>
            </w:pPr>
            <w:r w:rsidRPr="00C15511">
              <w:rPr>
                <w:rFonts w:ascii="Times New Roman" w:hAnsi="Times New Roman"/>
              </w:rPr>
              <w:t>-12 643,7</w:t>
            </w:r>
          </w:p>
        </w:tc>
        <w:tc>
          <w:tcPr>
            <w:tcW w:w="992" w:type="dxa"/>
          </w:tcPr>
          <w:p w:rsidR="00062739" w:rsidRPr="00C15511" w:rsidRDefault="00062739" w:rsidP="00C15511">
            <w:pPr>
              <w:spacing w:line="288" w:lineRule="auto"/>
              <w:jc w:val="center"/>
              <w:rPr>
                <w:rFonts w:ascii="Times New Roman" w:hAnsi="Times New Roman"/>
              </w:rPr>
            </w:pPr>
            <w:r w:rsidRPr="00C15511">
              <w:rPr>
                <w:rFonts w:ascii="Times New Roman" w:hAnsi="Times New Roman"/>
              </w:rPr>
              <w:t>77,7%</w:t>
            </w:r>
          </w:p>
        </w:tc>
      </w:tr>
      <w:tr w:rsidR="00062739" w:rsidRPr="00067A37" w:rsidTr="00C15511">
        <w:tc>
          <w:tcPr>
            <w:tcW w:w="1702" w:type="dxa"/>
          </w:tcPr>
          <w:p w:rsidR="00062739" w:rsidRPr="00C15511" w:rsidRDefault="00062739" w:rsidP="00C15511">
            <w:pPr>
              <w:spacing w:line="288" w:lineRule="auto"/>
              <w:rPr>
                <w:rFonts w:ascii="Times New Roman" w:hAnsi="Times New Roman"/>
              </w:rPr>
            </w:pPr>
            <w:r w:rsidRPr="00C15511">
              <w:rPr>
                <w:rFonts w:ascii="Times New Roman" w:hAnsi="Times New Roman"/>
              </w:rPr>
              <w:t xml:space="preserve">   неналоговые</w:t>
            </w:r>
          </w:p>
        </w:tc>
        <w:tc>
          <w:tcPr>
            <w:tcW w:w="992" w:type="dxa"/>
          </w:tcPr>
          <w:p w:rsidR="00062739" w:rsidRPr="00C15511" w:rsidRDefault="00062739" w:rsidP="00C15511">
            <w:pPr>
              <w:spacing w:line="288" w:lineRule="auto"/>
              <w:jc w:val="center"/>
              <w:rPr>
                <w:rFonts w:ascii="Times New Roman" w:hAnsi="Times New Roman"/>
              </w:rPr>
            </w:pPr>
            <w:r w:rsidRPr="00C15511">
              <w:rPr>
                <w:rFonts w:ascii="Times New Roman" w:hAnsi="Times New Roman"/>
              </w:rPr>
              <w:t>1 291,2</w:t>
            </w:r>
          </w:p>
        </w:tc>
        <w:tc>
          <w:tcPr>
            <w:tcW w:w="1134" w:type="dxa"/>
          </w:tcPr>
          <w:p w:rsidR="00062739" w:rsidRPr="00C15511" w:rsidRDefault="00062739" w:rsidP="00C15511">
            <w:pPr>
              <w:spacing w:line="288" w:lineRule="auto"/>
              <w:jc w:val="center"/>
              <w:rPr>
                <w:rFonts w:ascii="Times New Roman" w:hAnsi="Times New Roman"/>
              </w:rPr>
            </w:pPr>
            <w:r w:rsidRPr="00C15511">
              <w:rPr>
                <w:rFonts w:ascii="Times New Roman" w:hAnsi="Times New Roman"/>
              </w:rPr>
              <w:t>1 073,9</w:t>
            </w:r>
          </w:p>
        </w:tc>
        <w:tc>
          <w:tcPr>
            <w:tcW w:w="993" w:type="dxa"/>
          </w:tcPr>
          <w:p w:rsidR="00062739" w:rsidRPr="00C15511" w:rsidRDefault="00062739" w:rsidP="00C15511">
            <w:pPr>
              <w:spacing w:line="288" w:lineRule="auto"/>
              <w:jc w:val="center"/>
              <w:rPr>
                <w:rFonts w:ascii="Times New Roman" w:hAnsi="Times New Roman"/>
              </w:rPr>
            </w:pPr>
            <w:r w:rsidRPr="00C15511">
              <w:rPr>
                <w:rFonts w:ascii="Times New Roman" w:hAnsi="Times New Roman"/>
              </w:rPr>
              <w:t>-217,3</w:t>
            </w:r>
          </w:p>
        </w:tc>
        <w:tc>
          <w:tcPr>
            <w:tcW w:w="992" w:type="dxa"/>
          </w:tcPr>
          <w:p w:rsidR="00062739" w:rsidRPr="00C15511" w:rsidRDefault="00062739" w:rsidP="00C15511">
            <w:pPr>
              <w:spacing w:line="288" w:lineRule="auto"/>
              <w:jc w:val="center"/>
              <w:rPr>
                <w:rFonts w:ascii="Times New Roman" w:hAnsi="Times New Roman"/>
              </w:rPr>
            </w:pPr>
            <w:r w:rsidRPr="00C15511">
              <w:rPr>
                <w:rFonts w:ascii="Times New Roman" w:hAnsi="Times New Roman"/>
              </w:rPr>
              <w:t>83,2%</w:t>
            </w:r>
          </w:p>
        </w:tc>
        <w:tc>
          <w:tcPr>
            <w:tcW w:w="1134" w:type="dxa"/>
          </w:tcPr>
          <w:p w:rsidR="00062739" w:rsidRPr="00C15511" w:rsidRDefault="00062739" w:rsidP="00C15511">
            <w:pPr>
              <w:spacing w:line="288" w:lineRule="auto"/>
              <w:jc w:val="center"/>
              <w:rPr>
                <w:rFonts w:ascii="Times New Roman" w:hAnsi="Times New Roman"/>
              </w:rPr>
            </w:pPr>
            <w:r w:rsidRPr="00C15511">
              <w:rPr>
                <w:rFonts w:ascii="Times New Roman" w:hAnsi="Times New Roman"/>
              </w:rPr>
              <w:t>1 275,9</w:t>
            </w:r>
          </w:p>
        </w:tc>
        <w:tc>
          <w:tcPr>
            <w:tcW w:w="1134" w:type="dxa"/>
          </w:tcPr>
          <w:p w:rsidR="00062739" w:rsidRPr="00C15511" w:rsidRDefault="00062739" w:rsidP="00C15511">
            <w:pPr>
              <w:spacing w:line="288" w:lineRule="auto"/>
              <w:jc w:val="center"/>
              <w:rPr>
                <w:rFonts w:ascii="Times New Roman" w:hAnsi="Times New Roman"/>
              </w:rPr>
            </w:pPr>
            <w:r w:rsidRPr="00C15511">
              <w:rPr>
                <w:rFonts w:ascii="Times New Roman" w:hAnsi="Times New Roman"/>
              </w:rPr>
              <w:t>1 144,2</w:t>
            </w:r>
          </w:p>
        </w:tc>
        <w:tc>
          <w:tcPr>
            <w:tcW w:w="1134" w:type="dxa"/>
          </w:tcPr>
          <w:p w:rsidR="00062739" w:rsidRPr="00C15511" w:rsidRDefault="00062739" w:rsidP="00C15511">
            <w:pPr>
              <w:spacing w:line="288" w:lineRule="auto"/>
              <w:jc w:val="center"/>
              <w:rPr>
                <w:rFonts w:ascii="Times New Roman" w:hAnsi="Times New Roman"/>
              </w:rPr>
            </w:pPr>
            <w:r w:rsidRPr="00C15511">
              <w:rPr>
                <w:rFonts w:ascii="Times New Roman" w:hAnsi="Times New Roman"/>
              </w:rPr>
              <w:t>-131,7</w:t>
            </w:r>
          </w:p>
        </w:tc>
        <w:tc>
          <w:tcPr>
            <w:tcW w:w="992" w:type="dxa"/>
          </w:tcPr>
          <w:p w:rsidR="00062739" w:rsidRPr="00C15511" w:rsidRDefault="00062739" w:rsidP="00C15511">
            <w:pPr>
              <w:spacing w:line="288" w:lineRule="auto"/>
              <w:jc w:val="center"/>
              <w:rPr>
                <w:rFonts w:ascii="Times New Roman" w:hAnsi="Times New Roman"/>
              </w:rPr>
            </w:pPr>
            <w:r w:rsidRPr="00C15511">
              <w:rPr>
                <w:rFonts w:ascii="Times New Roman" w:hAnsi="Times New Roman"/>
              </w:rPr>
              <w:t>89,7%</w:t>
            </w:r>
          </w:p>
        </w:tc>
      </w:tr>
      <w:tr w:rsidR="00062739" w:rsidRPr="00067A37" w:rsidTr="00C15511">
        <w:tc>
          <w:tcPr>
            <w:tcW w:w="1702" w:type="dxa"/>
          </w:tcPr>
          <w:p w:rsidR="00062739" w:rsidRPr="00C15511" w:rsidRDefault="00062739" w:rsidP="00C15511">
            <w:pPr>
              <w:spacing w:line="24" w:lineRule="atLeast"/>
              <w:rPr>
                <w:rFonts w:ascii="Times New Roman" w:hAnsi="Times New Roman"/>
              </w:rPr>
            </w:pPr>
            <w:r w:rsidRPr="00C15511">
              <w:rPr>
                <w:rFonts w:ascii="Times New Roman" w:hAnsi="Times New Roman"/>
              </w:rPr>
              <w:t>Безвозмездные поступления</w:t>
            </w:r>
          </w:p>
        </w:tc>
        <w:tc>
          <w:tcPr>
            <w:tcW w:w="992" w:type="dxa"/>
          </w:tcPr>
          <w:p w:rsidR="00062739" w:rsidRPr="00C15511" w:rsidRDefault="00062739" w:rsidP="00C15511">
            <w:pPr>
              <w:spacing w:line="24" w:lineRule="atLeast"/>
              <w:jc w:val="center"/>
              <w:rPr>
                <w:rFonts w:ascii="Times New Roman" w:hAnsi="Times New Roman"/>
              </w:rPr>
            </w:pPr>
            <w:r w:rsidRPr="00C15511">
              <w:rPr>
                <w:rFonts w:ascii="Times New Roman" w:hAnsi="Times New Roman"/>
              </w:rPr>
              <w:t>17 634,0</w:t>
            </w:r>
          </w:p>
        </w:tc>
        <w:tc>
          <w:tcPr>
            <w:tcW w:w="1134" w:type="dxa"/>
          </w:tcPr>
          <w:p w:rsidR="00062739" w:rsidRPr="00C15511" w:rsidRDefault="00062739" w:rsidP="00C15511">
            <w:pPr>
              <w:spacing w:line="24" w:lineRule="atLeast"/>
              <w:jc w:val="center"/>
              <w:rPr>
                <w:rFonts w:ascii="Times New Roman" w:hAnsi="Times New Roman"/>
              </w:rPr>
            </w:pPr>
            <w:r w:rsidRPr="00C15511">
              <w:rPr>
                <w:rFonts w:ascii="Times New Roman" w:hAnsi="Times New Roman"/>
              </w:rPr>
              <w:t>17 994,2</w:t>
            </w:r>
          </w:p>
        </w:tc>
        <w:tc>
          <w:tcPr>
            <w:tcW w:w="993" w:type="dxa"/>
          </w:tcPr>
          <w:p w:rsidR="00062739" w:rsidRPr="00C15511" w:rsidRDefault="00062739" w:rsidP="00C15511">
            <w:pPr>
              <w:spacing w:line="24" w:lineRule="atLeast"/>
              <w:jc w:val="center"/>
              <w:rPr>
                <w:rFonts w:ascii="Times New Roman" w:hAnsi="Times New Roman"/>
              </w:rPr>
            </w:pPr>
            <w:r w:rsidRPr="00C15511">
              <w:rPr>
                <w:rFonts w:ascii="Times New Roman" w:hAnsi="Times New Roman"/>
              </w:rPr>
              <w:t>360,2</w:t>
            </w:r>
          </w:p>
        </w:tc>
        <w:tc>
          <w:tcPr>
            <w:tcW w:w="992" w:type="dxa"/>
          </w:tcPr>
          <w:p w:rsidR="00062739" w:rsidRPr="00C15511" w:rsidRDefault="00062739" w:rsidP="00C15511">
            <w:pPr>
              <w:spacing w:line="24" w:lineRule="atLeast"/>
              <w:jc w:val="center"/>
              <w:rPr>
                <w:rFonts w:ascii="Times New Roman" w:hAnsi="Times New Roman"/>
              </w:rPr>
            </w:pPr>
            <w:r w:rsidRPr="00C15511">
              <w:rPr>
                <w:rFonts w:ascii="Times New Roman" w:hAnsi="Times New Roman"/>
              </w:rPr>
              <w:t>102,0%</w:t>
            </w:r>
          </w:p>
        </w:tc>
        <w:tc>
          <w:tcPr>
            <w:tcW w:w="1134" w:type="dxa"/>
          </w:tcPr>
          <w:p w:rsidR="00062739" w:rsidRPr="00C15511" w:rsidRDefault="00062739" w:rsidP="00C15511">
            <w:pPr>
              <w:spacing w:line="24" w:lineRule="atLeast"/>
              <w:jc w:val="center"/>
              <w:rPr>
                <w:rFonts w:ascii="Times New Roman" w:hAnsi="Times New Roman"/>
              </w:rPr>
            </w:pPr>
            <w:r w:rsidRPr="00C15511">
              <w:rPr>
                <w:rFonts w:ascii="Times New Roman" w:hAnsi="Times New Roman"/>
              </w:rPr>
              <w:t>21 513,6</w:t>
            </w:r>
          </w:p>
        </w:tc>
        <w:tc>
          <w:tcPr>
            <w:tcW w:w="1134" w:type="dxa"/>
          </w:tcPr>
          <w:p w:rsidR="00062739" w:rsidRPr="00C15511" w:rsidRDefault="00062739" w:rsidP="00C15511">
            <w:pPr>
              <w:spacing w:line="24" w:lineRule="atLeast"/>
              <w:jc w:val="center"/>
              <w:rPr>
                <w:rFonts w:ascii="Times New Roman" w:hAnsi="Times New Roman"/>
              </w:rPr>
            </w:pPr>
            <w:r w:rsidRPr="00C15511">
              <w:rPr>
                <w:rFonts w:ascii="Times New Roman" w:hAnsi="Times New Roman"/>
              </w:rPr>
              <w:t>30 897,6</w:t>
            </w:r>
          </w:p>
        </w:tc>
        <w:tc>
          <w:tcPr>
            <w:tcW w:w="1134" w:type="dxa"/>
          </w:tcPr>
          <w:p w:rsidR="00062739" w:rsidRPr="00C15511" w:rsidRDefault="00062739" w:rsidP="00C15511">
            <w:pPr>
              <w:spacing w:line="24" w:lineRule="atLeast"/>
              <w:jc w:val="center"/>
              <w:rPr>
                <w:rFonts w:ascii="Times New Roman" w:hAnsi="Times New Roman"/>
              </w:rPr>
            </w:pPr>
            <w:r w:rsidRPr="00C15511">
              <w:rPr>
                <w:rFonts w:ascii="Times New Roman" w:hAnsi="Times New Roman"/>
              </w:rPr>
              <w:t>9384,0</w:t>
            </w:r>
          </w:p>
        </w:tc>
        <w:tc>
          <w:tcPr>
            <w:tcW w:w="992" w:type="dxa"/>
          </w:tcPr>
          <w:p w:rsidR="00062739" w:rsidRPr="00C15511" w:rsidRDefault="00062739" w:rsidP="00C15511">
            <w:pPr>
              <w:spacing w:line="24" w:lineRule="atLeast"/>
              <w:jc w:val="center"/>
              <w:rPr>
                <w:rFonts w:ascii="Times New Roman" w:hAnsi="Times New Roman"/>
              </w:rPr>
            </w:pPr>
            <w:r w:rsidRPr="00C15511">
              <w:rPr>
                <w:rFonts w:ascii="Times New Roman" w:hAnsi="Times New Roman"/>
              </w:rPr>
              <w:t>143,6%</w:t>
            </w:r>
          </w:p>
        </w:tc>
      </w:tr>
    </w:tbl>
    <w:p w:rsidR="00062739" w:rsidRPr="00B965F1" w:rsidRDefault="00062739" w:rsidP="00067A37">
      <w:pPr>
        <w:spacing w:after="0" w:line="24" w:lineRule="atLeast"/>
        <w:ind w:firstLine="567"/>
        <w:jc w:val="both"/>
        <w:rPr>
          <w:rFonts w:ascii="Times New Roman" w:hAnsi="Times New Roman"/>
          <w:i/>
          <w:sz w:val="24"/>
          <w:szCs w:val="24"/>
        </w:rPr>
      </w:pPr>
    </w:p>
    <w:p w:rsidR="00062739" w:rsidRDefault="00062739" w:rsidP="001E4B01">
      <w:pPr>
        <w:spacing w:after="0" w:line="240" w:lineRule="auto"/>
        <w:ind w:firstLine="567"/>
        <w:jc w:val="both"/>
        <w:rPr>
          <w:rFonts w:ascii="Times New Roman" w:hAnsi="Times New Roman"/>
          <w:sz w:val="24"/>
          <w:szCs w:val="24"/>
        </w:rPr>
      </w:pPr>
    </w:p>
    <w:p w:rsidR="00062739" w:rsidRPr="00AE25AA" w:rsidRDefault="00062739" w:rsidP="001E4B01">
      <w:pPr>
        <w:spacing w:after="0" w:line="240" w:lineRule="auto"/>
        <w:ind w:firstLine="567"/>
        <w:jc w:val="both"/>
        <w:rPr>
          <w:rFonts w:ascii="Times New Roman" w:hAnsi="Times New Roman"/>
          <w:sz w:val="24"/>
          <w:szCs w:val="24"/>
        </w:rPr>
      </w:pPr>
      <w:r w:rsidRPr="00AE25AA">
        <w:rPr>
          <w:rFonts w:ascii="Times New Roman" w:hAnsi="Times New Roman"/>
          <w:sz w:val="24"/>
          <w:szCs w:val="24"/>
        </w:rPr>
        <w:t xml:space="preserve">Налоговых и неналоговых доходов в 2020 году поступило 45 311 913,9 тыс. руб., или 92,0% </w:t>
      </w:r>
      <w:r>
        <w:rPr>
          <w:rFonts w:ascii="Times New Roman" w:hAnsi="Times New Roman"/>
          <w:sz w:val="24"/>
          <w:szCs w:val="24"/>
        </w:rPr>
        <w:t xml:space="preserve"> </w:t>
      </w:r>
      <w:r w:rsidRPr="00AE25AA">
        <w:rPr>
          <w:rFonts w:ascii="Times New Roman" w:hAnsi="Times New Roman"/>
          <w:sz w:val="24"/>
          <w:szCs w:val="24"/>
        </w:rPr>
        <w:t>от уровня 2019 года (-</w:t>
      </w:r>
      <w:r>
        <w:rPr>
          <w:rFonts w:ascii="Times New Roman" w:hAnsi="Times New Roman"/>
          <w:sz w:val="24"/>
          <w:szCs w:val="24"/>
        </w:rPr>
        <w:t xml:space="preserve"> </w:t>
      </w:r>
      <w:r w:rsidRPr="00AE25AA">
        <w:rPr>
          <w:rFonts w:ascii="Times New Roman" w:hAnsi="Times New Roman"/>
          <w:sz w:val="24"/>
          <w:szCs w:val="24"/>
        </w:rPr>
        <w:t xml:space="preserve">3 913 584,7 тыс. руб.).  Плановые назначения по налоговым и неналоговым доходам в 2020 году исполнены на 78,0%, неисполнение составило </w:t>
      </w:r>
      <w:r w:rsidRPr="00AE25AA">
        <w:rPr>
          <w:rFonts w:ascii="Times New Roman" w:hAnsi="Times New Roman"/>
          <w:sz w:val="24"/>
          <w:szCs w:val="24"/>
        </w:rPr>
        <w:br/>
        <w:t>12 775 419,3 тыс. руб. (в 2019 году не</w:t>
      </w:r>
      <w:r>
        <w:rPr>
          <w:rFonts w:ascii="Times New Roman" w:hAnsi="Times New Roman"/>
          <w:sz w:val="24"/>
          <w:szCs w:val="24"/>
        </w:rPr>
        <w:t>до</w:t>
      </w:r>
      <w:r w:rsidRPr="00AE25AA">
        <w:rPr>
          <w:rFonts w:ascii="Times New Roman" w:hAnsi="Times New Roman"/>
          <w:sz w:val="24"/>
          <w:szCs w:val="24"/>
        </w:rPr>
        <w:t>пост</w:t>
      </w:r>
      <w:r>
        <w:rPr>
          <w:rFonts w:ascii="Times New Roman" w:hAnsi="Times New Roman"/>
          <w:sz w:val="24"/>
          <w:szCs w:val="24"/>
        </w:rPr>
        <w:t>у</w:t>
      </w:r>
      <w:r w:rsidRPr="00AE25AA">
        <w:rPr>
          <w:rFonts w:ascii="Times New Roman" w:hAnsi="Times New Roman"/>
          <w:sz w:val="24"/>
          <w:szCs w:val="24"/>
        </w:rPr>
        <w:t xml:space="preserve">пило налоговых и неналоговых доходов относительно плана в сумме 1 115 319,7 тыс. руб.). </w:t>
      </w:r>
    </w:p>
    <w:p w:rsidR="00062739" w:rsidRPr="00AE25AA" w:rsidRDefault="00062739" w:rsidP="001E4B01">
      <w:pPr>
        <w:spacing w:after="0" w:line="240" w:lineRule="auto"/>
        <w:ind w:firstLine="567"/>
        <w:jc w:val="both"/>
        <w:rPr>
          <w:rFonts w:ascii="Times New Roman" w:hAnsi="Times New Roman"/>
          <w:sz w:val="24"/>
          <w:szCs w:val="24"/>
        </w:rPr>
      </w:pPr>
      <w:r w:rsidRPr="00AE25AA">
        <w:rPr>
          <w:rFonts w:ascii="Times New Roman" w:hAnsi="Times New Roman"/>
          <w:sz w:val="24"/>
          <w:szCs w:val="24"/>
        </w:rPr>
        <w:t xml:space="preserve">Контрольно-счетной палатой Томской области при оценке </w:t>
      </w:r>
      <w:r>
        <w:rPr>
          <w:rFonts w:ascii="Times New Roman" w:hAnsi="Times New Roman"/>
          <w:sz w:val="24"/>
          <w:szCs w:val="24"/>
        </w:rPr>
        <w:t xml:space="preserve">формирования </w:t>
      </w:r>
      <w:r w:rsidRPr="00AE25AA">
        <w:rPr>
          <w:rFonts w:ascii="Times New Roman" w:hAnsi="Times New Roman"/>
          <w:sz w:val="24"/>
          <w:szCs w:val="24"/>
        </w:rPr>
        <w:t xml:space="preserve">бюджета по доходам в 2020 году и проектируемых доходов на 2021 и последующие годы отмечалось о рисках неисполнения доходов в 2020 и 2021 годах.  </w:t>
      </w:r>
    </w:p>
    <w:p w:rsidR="00062739" w:rsidRPr="00AE25AA" w:rsidRDefault="00062739" w:rsidP="001E4B01">
      <w:pPr>
        <w:spacing w:after="0" w:line="240" w:lineRule="auto"/>
        <w:ind w:firstLine="567"/>
        <w:jc w:val="both"/>
        <w:rPr>
          <w:rFonts w:ascii="Times New Roman" w:hAnsi="Times New Roman"/>
          <w:sz w:val="24"/>
          <w:szCs w:val="24"/>
        </w:rPr>
      </w:pPr>
      <w:r w:rsidRPr="00AE25AA">
        <w:rPr>
          <w:rFonts w:ascii="Times New Roman" w:hAnsi="Times New Roman"/>
          <w:sz w:val="24"/>
          <w:szCs w:val="24"/>
        </w:rPr>
        <w:t xml:space="preserve">В разрезе источников </w:t>
      </w:r>
      <w:r>
        <w:rPr>
          <w:rFonts w:ascii="Times New Roman" w:hAnsi="Times New Roman"/>
          <w:sz w:val="24"/>
          <w:szCs w:val="24"/>
        </w:rPr>
        <w:t xml:space="preserve">доходов </w:t>
      </w:r>
      <w:r w:rsidRPr="00AE25AA">
        <w:rPr>
          <w:rFonts w:ascii="Times New Roman" w:hAnsi="Times New Roman"/>
          <w:sz w:val="24"/>
          <w:szCs w:val="24"/>
        </w:rPr>
        <w:t xml:space="preserve">исполнение плановых </w:t>
      </w:r>
      <w:r>
        <w:rPr>
          <w:rFonts w:ascii="Times New Roman" w:hAnsi="Times New Roman"/>
          <w:sz w:val="24"/>
          <w:szCs w:val="24"/>
        </w:rPr>
        <w:t xml:space="preserve">назначений </w:t>
      </w:r>
      <w:r w:rsidRPr="00AE25AA">
        <w:rPr>
          <w:rFonts w:ascii="Times New Roman" w:hAnsi="Times New Roman"/>
          <w:sz w:val="24"/>
          <w:szCs w:val="24"/>
        </w:rPr>
        <w:t>в 2020 году составило:</w:t>
      </w:r>
    </w:p>
    <w:p w:rsidR="00062739" w:rsidRPr="00AE25AA" w:rsidRDefault="00062739" w:rsidP="001E4B01">
      <w:pPr>
        <w:spacing w:after="0" w:line="240" w:lineRule="auto"/>
        <w:ind w:firstLine="567"/>
        <w:jc w:val="both"/>
        <w:rPr>
          <w:rFonts w:ascii="Times New Roman" w:hAnsi="Times New Roman"/>
          <w:sz w:val="24"/>
          <w:szCs w:val="24"/>
        </w:rPr>
      </w:pPr>
      <w:r w:rsidRPr="00AE25AA">
        <w:rPr>
          <w:rFonts w:ascii="Times New Roman" w:hAnsi="Times New Roman"/>
          <w:sz w:val="24"/>
          <w:szCs w:val="24"/>
        </w:rPr>
        <w:t xml:space="preserve"> - налог на прибыль организаций – 47,8% (-</w:t>
      </w:r>
      <w:r>
        <w:rPr>
          <w:rFonts w:ascii="Times New Roman" w:hAnsi="Times New Roman"/>
          <w:sz w:val="24"/>
          <w:szCs w:val="24"/>
        </w:rPr>
        <w:t xml:space="preserve"> </w:t>
      </w:r>
      <w:r w:rsidRPr="00AE25AA">
        <w:rPr>
          <w:rFonts w:ascii="Times New Roman" w:hAnsi="Times New Roman"/>
          <w:sz w:val="24"/>
          <w:szCs w:val="24"/>
        </w:rPr>
        <w:t>10 738 905,4 тыс. руб.);</w:t>
      </w:r>
    </w:p>
    <w:p w:rsidR="00062739" w:rsidRPr="00AE25AA" w:rsidRDefault="00062739" w:rsidP="001E4B01">
      <w:pPr>
        <w:spacing w:after="0" w:line="240" w:lineRule="auto"/>
        <w:ind w:firstLine="567"/>
        <w:jc w:val="both"/>
        <w:rPr>
          <w:rFonts w:ascii="Times New Roman" w:hAnsi="Times New Roman"/>
          <w:sz w:val="24"/>
          <w:szCs w:val="24"/>
        </w:rPr>
      </w:pPr>
      <w:r w:rsidRPr="00AE25AA">
        <w:rPr>
          <w:rFonts w:ascii="Times New Roman" w:hAnsi="Times New Roman"/>
          <w:sz w:val="24"/>
          <w:szCs w:val="24"/>
        </w:rPr>
        <w:t>- налог на доходы физических лиц – 100,8% (+135 461,8 тыс. руб.);</w:t>
      </w:r>
    </w:p>
    <w:p w:rsidR="00062739" w:rsidRPr="00AE25AA" w:rsidRDefault="00062739" w:rsidP="001E4B01">
      <w:pPr>
        <w:spacing w:after="0" w:line="240" w:lineRule="auto"/>
        <w:ind w:firstLine="567"/>
        <w:jc w:val="both"/>
        <w:rPr>
          <w:rFonts w:ascii="Times New Roman" w:hAnsi="Times New Roman"/>
          <w:sz w:val="24"/>
          <w:szCs w:val="24"/>
        </w:rPr>
      </w:pPr>
      <w:r w:rsidRPr="00AE25AA">
        <w:rPr>
          <w:rFonts w:ascii="Times New Roman" w:hAnsi="Times New Roman"/>
          <w:sz w:val="24"/>
          <w:szCs w:val="24"/>
        </w:rPr>
        <w:t>- акцизы по подакцизным товарам (продукции), производимым на территории Российской Федерации – 88,2% (-</w:t>
      </w:r>
      <w:r>
        <w:rPr>
          <w:rFonts w:ascii="Times New Roman" w:hAnsi="Times New Roman"/>
          <w:sz w:val="24"/>
          <w:szCs w:val="24"/>
        </w:rPr>
        <w:t xml:space="preserve"> </w:t>
      </w:r>
      <w:r w:rsidRPr="00AE25AA">
        <w:rPr>
          <w:rFonts w:ascii="Times New Roman" w:hAnsi="Times New Roman"/>
          <w:sz w:val="24"/>
          <w:szCs w:val="24"/>
        </w:rPr>
        <w:t>1 105 037,4 тыс. руб.);</w:t>
      </w:r>
    </w:p>
    <w:p w:rsidR="00062739" w:rsidRPr="00AE25AA" w:rsidRDefault="00062739" w:rsidP="001E4B01">
      <w:pPr>
        <w:spacing w:after="0" w:line="240" w:lineRule="auto"/>
        <w:ind w:firstLine="567"/>
        <w:jc w:val="both"/>
        <w:rPr>
          <w:rFonts w:ascii="Times New Roman" w:hAnsi="Times New Roman"/>
          <w:sz w:val="24"/>
          <w:szCs w:val="24"/>
        </w:rPr>
      </w:pPr>
      <w:r w:rsidRPr="00AE25AA">
        <w:rPr>
          <w:rFonts w:ascii="Times New Roman" w:hAnsi="Times New Roman"/>
          <w:sz w:val="24"/>
          <w:szCs w:val="24"/>
        </w:rPr>
        <w:t>- налог, взимаемый в связи с применением упрощенной системы налогообложения – 83,7% (-</w:t>
      </w:r>
      <w:r>
        <w:rPr>
          <w:rFonts w:ascii="Times New Roman" w:hAnsi="Times New Roman"/>
          <w:sz w:val="24"/>
          <w:szCs w:val="24"/>
        </w:rPr>
        <w:t xml:space="preserve"> </w:t>
      </w:r>
      <w:r w:rsidRPr="00AE25AA">
        <w:rPr>
          <w:rFonts w:ascii="Times New Roman" w:hAnsi="Times New Roman"/>
          <w:sz w:val="24"/>
          <w:szCs w:val="24"/>
        </w:rPr>
        <w:t>422 580,0 тыс. руб.);</w:t>
      </w:r>
    </w:p>
    <w:p w:rsidR="00062739" w:rsidRPr="00AE25AA" w:rsidRDefault="00062739" w:rsidP="001E4B01">
      <w:pPr>
        <w:spacing w:after="0" w:line="240" w:lineRule="auto"/>
        <w:ind w:firstLine="567"/>
        <w:jc w:val="both"/>
        <w:rPr>
          <w:rFonts w:ascii="Times New Roman" w:hAnsi="Times New Roman"/>
          <w:sz w:val="24"/>
          <w:szCs w:val="24"/>
        </w:rPr>
      </w:pPr>
      <w:r w:rsidRPr="00AE25AA">
        <w:rPr>
          <w:rFonts w:ascii="Times New Roman" w:hAnsi="Times New Roman"/>
          <w:sz w:val="24"/>
          <w:szCs w:val="24"/>
        </w:rPr>
        <w:t>- налог на имущество организаций – 89,6% (-</w:t>
      </w:r>
      <w:r>
        <w:rPr>
          <w:rFonts w:ascii="Times New Roman" w:hAnsi="Times New Roman"/>
          <w:sz w:val="24"/>
          <w:szCs w:val="24"/>
        </w:rPr>
        <w:t xml:space="preserve"> </w:t>
      </w:r>
      <w:r w:rsidRPr="00AE25AA">
        <w:rPr>
          <w:rFonts w:ascii="Times New Roman" w:hAnsi="Times New Roman"/>
          <w:sz w:val="24"/>
          <w:szCs w:val="24"/>
        </w:rPr>
        <w:t>643 467,1 тыс. руб.);</w:t>
      </w:r>
    </w:p>
    <w:p w:rsidR="00062739" w:rsidRPr="00AE25AA" w:rsidRDefault="00062739" w:rsidP="001E4B01">
      <w:pPr>
        <w:spacing w:after="0" w:line="240" w:lineRule="auto"/>
        <w:ind w:firstLine="567"/>
        <w:jc w:val="both"/>
        <w:rPr>
          <w:rFonts w:ascii="Times New Roman" w:hAnsi="Times New Roman"/>
          <w:sz w:val="24"/>
          <w:szCs w:val="24"/>
        </w:rPr>
      </w:pPr>
      <w:r w:rsidRPr="00AE25AA">
        <w:rPr>
          <w:rFonts w:ascii="Times New Roman" w:hAnsi="Times New Roman"/>
          <w:sz w:val="24"/>
          <w:szCs w:val="24"/>
        </w:rPr>
        <w:t>- транспортный налог – 114,3% (+143 776,0 тыс. руб.);</w:t>
      </w:r>
    </w:p>
    <w:p w:rsidR="00062739" w:rsidRPr="00AE25AA" w:rsidRDefault="00062739" w:rsidP="001E4B01">
      <w:pPr>
        <w:spacing w:after="0" w:line="240" w:lineRule="auto"/>
        <w:ind w:firstLine="567"/>
        <w:jc w:val="both"/>
        <w:rPr>
          <w:rFonts w:ascii="Times New Roman" w:hAnsi="Times New Roman"/>
          <w:sz w:val="24"/>
          <w:szCs w:val="24"/>
        </w:rPr>
      </w:pPr>
      <w:r w:rsidRPr="00AE25AA">
        <w:rPr>
          <w:rFonts w:ascii="Times New Roman" w:hAnsi="Times New Roman"/>
          <w:sz w:val="24"/>
          <w:szCs w:val="24"/>
        </w:rPr>
        <w:t>- государственная пошлина – 91,2% (-</w:t>
      </w:r>
      <w:r>
        <w:rPr>
          <w:rFonts w:ascii="Times New Roman" w:hAnsi="Times New Roman"/>
          <w:sz w:val="24"/>
          <w:szCs w:val="24"/>
        </w:rPr>
        <w:t xml:space="preserve"> </w:t>
      </w:r>
      <w:r w:rsidRPr="00AE25AA">
        <w:rPr>
          <w:rFonts w:ascii="Times New Roman" w:hAnsi="Times New Roman"/>
          <w:sz w:val="24"/>
          <w:szCs w:val="24"/>
        </w:rPr>
        <w:t>14 886,8 тыс. руб.);</w:t>
      </w:r>
    </w:p>
    <w:p w:rsidR="00062739" w:rsidRPr="00AE25AA" w:rsidRDefault="00062739" w:rsidP="001E4B01">
      <w:pPr>
        <w:spacing w:after="0" w:line="240" w:lineRule="auto"/>
        <w:ind w:firstLine="567"/>
        <w:jc w:val="both"/>
        <w:rPr>
          <w:rFonts w:ascii="Times New Roman" w:hAnsi="Times New Roman"/>
          <w:sz w:val="24"/>
          <w:szCs w:val="24"/>
        </w:rPr>
      </w:pPr>
      <w:r w:rsidRPr="00AE25AA">
        <w:rPr>
          <w:rFonts w:ascii="Times New Roman" w:hAnsi="Times New Roman"/>
          <w:sz w:val="24"/>
          <w:szCs w:val="24"/>
        </w:rPr>
        <w:t>- неналоговые доходы – 89,7% (-</w:t>
      </w:r>
      <w:r>
        <w:rPr>
          <w:rFonts w:ascii="Times New Roman" w:hAnsi="Times New Roman"/>
          <w:sz w:val="24"/>
          <w:szCs w:val="24"/>
        </w:rPr>
        <w:t xml:space="preserve"> </w:t>
      </w:r>
      <w:r w:rsidRPr="00AE25AA">
        <w:rPr>
          <w:rFonts w:ascii="Times New Roman" w:hAnsi="Times New Roman"/>
          <w:sz w:val="24"/>
          <w:szCs w:val="24"/>
        </w:rPr>
        <w:t>131</w:t>
      </w:r>
      <w:r>
        <w:rPr>
          <w:rFonts w:ascii="Times New Roman" w:hAnsi="Times New Roman"/>
          <w:sz w:val="24"/>
          <w:szCs w:val="24"/>
        </w:rPr>
        <w:t> 694,5</w:t>
      </w:r>
      <w:r w:rsidRPr="00AE25AA">
        <w:rPr>
          <w:rFonts w:ascii="Times New Roman" w:hAnsi="Times New Roman"/>
          <w:sz w:val="24"/>
          <w:szCs w:val="24"/>
        </w:rPr>
        <w:t xml:space="preserve"> тыс. руб.);</w:t>
      </w:r>
    </w:p>
    <w:p w:rsidR="00062739" w:rsidRDefault="00062739" w:rsidP="001E4B01">
      <w:pPr>
        <w:spacing w:after="0" w:line="240" w:lineRule="auto"/>
        <w:ind w:firstLine="567"/>
        <w:jc w:val="both"/>
        <w:rPr>
          <w:rFonts w:ascii="Times New Roman" w:hAnsi="Times New Roman"/>
          <w:sz w:val="24"/>
          <w:szCs w:val="24"/>
        </w:rPr>
      </w:pPr>
      <w:r w:rsidRPr="00AE25AA">
        <w:rPr>
          <w:rFonts w:ascii="Times New Roman" w:hAnsi="Times New Roman"/>
          <w:sz w:val="24"/>
          <w:szCs w:val="24"/>
        </w:rPr>
        <w:t xml:space="preserve">- безвозмездные поступления </w:t>
      </w:r>
      <w:r>
        <w:rPr>
          <w:rFonts w:ascii="Times New Roman" w:hAnsi="Times New Roman"/>
          <w:sz w:val="24"/>
          <w:szCs w:val="24"/>
        </w:rPr>
        <w:t>(утвержденные Законом Томской области «О</w:t>
      </w:r>
      <w:r w:rsidRPr="004121FC">
        <w:rPr>
          <w:rFonts w:ascii="Times New Roman" w:hAnsi="Times New Roman"/>
          <w:sz w:val="24"/>
          <w:szCs w:val="24"/>
        </w:rPr>
        <w:t xml:space="preserve">б областном бюджете на 2020 год и на плановый период 2021 и 2022 годов») </w:t>
      </w:r>
      <w:r w:rsidRPr="00AE25AA">
        <w:rPr>
          <w:rFonts w:ascii="Times New Roman" w:hAnsi="Times New Roman"/>
          <w:sz w:val="24"/>
          <w:szCs w:val="24"/>
        </w:rPr>
        <w:t xml:space="preserve">– </w:t>
      </w:r>
      <w:r>
        <w:rPr>
          <w:rFonts w:ascii="Times New Roman" w:hAnsi="Times New Roman"/>
          <w:sz w:val="24"/>
          <w:szCs w:val="24"/>
        </w:rPr>
        <w:t>143,6</w:t>
      </w:r>
      <w:r w:rsidRPr="00AE25AA">
        <w:rPr>
          <w:rFonts w:ascii="Times New Roman" w:hAnsi="Times New Roman"/>
          <w:sz w:val="24"/>
          <w:szCs w:val="24"/>
        </w:rPr>
        <w:t>% (</w:t>
      </w:r>
      <w:r>
        <w:rPr>
          <w:rFonts w:ascii="Times New Roman" w:hAnsi="Times New Roman"/>
          <w:sz w:val="24"/>
          <w:szCs w:val="24"/>
        </w:rPr>
        <w:t>+ 9 384,0</w:t>
      </w:r>
      <w:r w:rsidRPr="00AE25AA">
        <w:rPr>
          <w:rFonts w:ascii="Times New Roman" w:hAnsi="Times New Roman"/>
          <w:sz w:val="24"/>
          <w:szCs w:val="24"/>
        </w:rPr>
        <w:t xml:space="preserve"> тыс. руб.).</w:t>
      </w:r>
    </w:p>
    <w:p w:rsidR="00062739" w:rsidRDefault="00062739" w:rsidP="001E4B01">
      <w:pPr>
        <w:spacing w:after="0" w:line="240" w:lineRule="auto"/>
        <w:ind w:firstLine="567"/>
        <w:jc w:val="both"/>
        <w:rPr>
          <w:rFonts w:ascii="Times New Roman" w:hAnsi="Times New Roman"/>
          <w:sz w:val="24"/>
          <w:szCs w:val="24"/>
        </w:rPr>
      </w:pPr>
    </w:p>
    <w:p w:rsidR="00062739" w:rsidRDefault="00062739" w:rsidP="001E4B01">
      <w:pPr>
        <w:spacing w:after="0" w:line="240" w:lineRule="auto"/>
        <w:ind w:firstLine="567"/>
        <w:jc w:val="both"/>
        <w:rPr>
          <w:rFonts w:ascii="Times New Roman" w:hAnsi="Times New Roman"/>
          <w:sz w:val="24"/>
          <w:szCs w:val="24"/>
        </w:rPr>
      </w:pPr>
    </w:p>
    <w:p w:rsidR="00062739" w:rsidRDefault="00062739" w:rsidP="001E4B01">
      <w:pPr>
        <w:spacing w:after="0" w:line="240" w:lineRule="auto"/>
        <w:ind w:firstLine="567"/>
        <w:jc w:val="both"/>
        <w:rPr>
          <w:rFonts w:ascii="Times New Roman" w:hAnsi="Times New Roman"/>
          <w:sz w:val="24"/>
          <w:szCs w:val="24"/>
        </w:rPr>
      </w:pPr>
    </w:p>
    <w:p w:rsidR="00062739" w:rsidRPr="00AE25AA" w:rsidRDefault="00062739" w:rsidP="001E4B01">
      <w:pPr>
        <w:spacing w:after="0" w:line="240" w:lineRule="auto"/>
        <w:ind w:firstLine="567"/>
        <w:jc w:val="both"/>
        <w:rPr>
          <w:rFonts w:ascii="Times New Roman" w:hAnsi="Times New Roman"/>
          <w:sz w:val="24"/>
          <w:szCs w:val="24"/>
        </w:rPr>
      </w:pPr>
    </w:p>
    <w:p w:rsidR="00062739" w:rsidRPr="00AE25AA" w:rsidRDefault="00062739" w:rsidP="001E4B01">
      <w:pPr>
        <w:spacing w:after="0" w:line="240" w:lineRule="auto"/>
        <w:ind w:firstLine="567"/>
        <w:jc w:val="both"/>
        <w:rPr>
          <w:rFonts w:ascii="Times New Roman" w:hAnsi="Times New Roman"/>
          <w:sz w:val="24"/>
          <w:szCs w:val="24"/>
        </w:rPr>
      </w:pPr>
    </w:p>
    <w:p w:rsidR="00062739" w:rsidRPr="001E4B01" w:rsidRDefault="00062739" w:rsidP="004121FC">
      <w:pPr>
        <w:spacing w:after="0" w:line="24" w:lineRule="atLeast"/>
        <w:jc w:val="center"/>
        <w:rPr>
          <w:rFonts w:ascii="Times New Roman" w:hAnsi="Times New Roman"/>
          <w:b/>
          <w:sz w:val="24"/>
          <w:szCs w:val="24"/>
        </w:rPr>
      </w:pPr>
      <w:r w:rsidRPr="001E4B01">
        <w:rPr>
          <w:rFonts w:ascii="Times New Roman" w:hAnsi="Times New Roman"/>
          <w:b/>
          <w:sz w:val="24"/>
          <w:szCs w:val="24"/>
        </w:rPr>
        <w:lastRenderedPageBreak/>
        <w:t>Поступление в областной бюджет основных видов налогов в 2019-2020 годах</w:t>
      </w:r>
    </w:p>
    <w:p w:rsidR="00062739" w:rsidRDefault="00062739" w:rsidP="004121FC">
      <w:pPr>
        <w:spacing w:after="0" w:line="24" w:lineRule="atLeast"/>
        <w:jc w:val="center"/>
        <w:rPr>
          <w:rFonts w:ascii="Times New Roman" w:hAnsi="Times New Roman"/>
          <w:b/>
          <w:sz w:val="24"/>
          <w:szCs w:val="24"/>
        </w:rPr>
      </w:pPr>
      <w:r w:rsidRPr="001E4B01">
        <w:rPr>
          <w:rFonts w:ascii="Times New Roman" w:hAnsi="Times New Roman"/>
          <w:b/>
          <w:sz w:val="24"/>
          <w:szCs w:val="24"/>
        </w:rPr>
        <w:t>(млн. рублей)</w:t>
      </w:r>
    </w:p>
    <w:p w:rsidR="00062739" w:rsidRPr="001E4B01" w:rsidRDefault="00062739" w:rsidP="004121FC">
      <w:pPr>
        <w:spacing w:after="0" w:line="24" w:lineRule="atLeast"/>
        <w:jc w:val="center"/>
        <w:rPr>
          <w:rFonts w:ascii="Times New Roman" w:hAnsi="Times New Roman"/>
          <w:b/>
          <w:sz w:val="24"/>
          <w:szCs w:val="24"/>
        </w:rPr>
      </w:pPr>
    </w:p>
    <w:p w:rsidR="00062739" w:rsidRPr="00E548DB" w:rsidRDefault="008D2F3E" w:rsidP="004121FC">
      <w:pPr>
        <w:spacing w:after="0" w:line="24" w:lineRule="atLeast"/>
        <w:jc w:val="both"/>
        <w:rPr>
          <w:rFonts w:ascii="Times New Roman" w:hAnsi="Times New Roman"/>
          <w:sz w:val="24"/>
          <w:szCs w:val="24"/>
        </w:rPr>
      </w:pPr>
      <w:r>
        <w:rPr>
          <w:rFonts w:ascii="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473.45pt;height:287.3pt;visibility:visible">
            <v:imagedata r:id="rId8" o:title=""/>
          </v:shape>
        </w:pict>
      </w:r>
    </w:p>
    <w:p w:rsidR="00062739" w:rsidRDefault="00062739" w:rsidP="004121FC">
      <w:pPr>
        <w:autoSpaceDE w:val="0"/>
        <w:autoSpaceDN w:val="0"/>
        <w:adjustRightInd w:val="0"/>
        <w:spacing w:after="0" w:line="288" w:lineRule="auto"/>
        <w:ind w:firstLine="567"/>
        <w:jc w:val="both"/>
        <w:outlineLvl w:val="0"/>
        <w:rPr>
          <w:rFonts w:ascii="Times New Roman" w:hAnsi="Times New Roman"/>
          <w:sz w:val="24"/>
          <w:szCs w:val="24"/>
        </w:rPr>
      </w:pPr>
    </w:p>
    <w:p w:rsidR="00062739" w:rsidRPr="00AE25AA" w:rsidRDefault="00062739" w:rsidP="001E4B01">
      <w:pPr>
        <w:autoSpaceDE w:val="0"/>
        <w:autoSpaceDN w:val="0"/>
        <w:adjustRightInd w:val="0"/>
        <w:spacing w:after="0" w:line="240" w:lineRule="auto"/>
        <w:ind w:firstLine="567"/>
        <w:jc w:val="both"/>
        <w:outlineLvl w:val="0"/>
        <w:rPr>
          <w:rFonts w:ascii="Times New Roman" w:hAnsi="Times New Roman"/>
          <w:sz w:val="24"/>
          <w:szCs w:val="24"/>
        </w:rPr>
      </w:pPr>
      <w:r w:rsidRPr="00AE25AA">
        <w:rPr>
          <w:rFonts w:ascii="Times New Roman" w:hAnsi="Times New Roman"/>
          <w:sz w:val="24"/>
          <w:szCs w:val="24"/>
        </w:rPr>
        <w:t xml:space="preserve">Наибольшее неисполнение по доходам областного бюджета сложилось </w:t>
      </w:r>
      <w:r w:rsidRPr="00AE25AA">
        <w:rPr>
          <w:rFonts w:ascii="Times New Roman" w:hAnsi="Times New Roman"/>
          <w:b/>
          <w:sz w:val="24"/>
          <w:szCs w:val="24"/>
        </w:rPr>
        <w:t>по налогу на прибыль организаций</w:t>
      </w:r>
      <w:r w:rsidRPr="00AE25AA">
        <w:rPr>
          <w:rFonts w:ascii="Times New Roman" w:hAnsi="Times New Roman"/>
          <w:sz w:val="24"/>
          <w:szCs w:val="24"/>
        </w:rPr>
        <w:t xml:space="preserve"> – 10,7 млрд. руб.   Основной причиной, по мнению Контрольно-счетной палаты Томской области,  послужило ограничение добычи нефти в рамках соглашения между крупнейшими странами производителями (ОПЕК+) в целях стабилизации цен на углеводороды. В 2020 году по данным Томскстата добыча сырой нефти составила 75,2% от объема нефти, добытой в 2019 году (снижение практически на четверть).  </w:t>
      </w:r>
    </w:p>
    <w:p w:rsidR="00062739" w:rsidRPr="00AE25AA" w:rsidRDefault="00062739" w:rsidP="001E4B01">
      <w:pPr>
        <w:autoSpaceDE w:val="0"/>
        <w:autoSpaceDN w:val="0"/>
        <w:adjustRightInd w:val="0"/>
        <w:spacing w:after="0" w:line="240" w:lineRule="auto"/>
        <w:ind w:firstLine="567"/>
        <w:jc w:val="both"/>
        <w:outlineLvl w:val="0"/>
        <w:rPr>
          <w:rFonts w:ascii="Times New Roman" w:hAnsi="Times New Roman"/>
          <w:sz w:val="24"/>
          <w:szCs w:val="24"/>
        </w:rPr>
      </w:pPr>
    </w:p>
    <w:p w:rsidR="00062739" w:rsidRPr="00AE25AA" w:rsidRDefault="00062739" w:rsidP="00467A4A">
      <w:pPr>
        <w:autoSpaceDE w:val="0"/>
        <w:autoSpaceDN w:val="0"/>
        <w:adjustRightInd w:val="0"/>
        <w:spacing w:after="0" w:line="240" w:lineRule="auto"/>
        <w:ind w:firstLine="567"/>
        <w:jc w:val="both"/>
        <w:outlineLvl w:val="0"/>
        <w:rPr>
          <w:rFonts w:ascii="Times New Roman" w:hAnsi="Times New Roman"/>
          <w:sz w:val="24"/>
          <w:szCs w:val="24"/>
        </w:rPr>
      </w:pPr>
      <w:r w:rsidRPr="00AE25AA">
        <w:rPr>
          <w:rFonts w:ascii="Times New Roman" w:hAnsi="Times New Roman"/>
          <w:sz w:val="24"/>
          <w:szCs w:val="24"/>
        </w:rPr>
        <w:t xml:space="preserve">Неисполнение плановых назначений </w:t>
      </w:r>
      <w:r w:rsidRPr="00AE25AA">
        <w:rPr>
          <w:rFonts w:ascii="Times New Roman" w:hAnsi="Times New Roman"/>
          <w:b/>
          <w:sz w:val="24"/>
          <w:szCs w:val="24"/>
        </w:rPr>
        <w:t>по акцизам по подакцизным товарам (продукции), производимым на территории Российской Федерации</w:t>
      </w:r>
      <w:r w:rsidRPr="00AE25AA">
        <w:rPr>
          <w:rFonts w:ascii="Times New Roman" w:hAnsi="Times New Roman"/>
          <w:sz w:val="24"/>
          <w:szCs w:val="24"/>
        </w:rPr>
        <w:t>, обусловлено негативным влиянием распространения новой коронавирусной инфекции, в связи с чем были введены определенные ограничительные меры, и соответственно, снизилась производственная и потребительская активность. Сократилась покупательная  способность населения, увеличилось число граждан, имеющих статус безработных –  с 6,1 тыс. человек в январе 2020 года до 31,9 тыс. человек в декабре 2020 года. По данным Томскстата оборот розничной торговли на  территории Томской области в январе-декабре 2020 года составил 97,9% к 2019 году.  Согласно отчетам УФНС России по Томской области о налоговой базе и структуре начислений по акцизам на спирт, алкогольную, спиртосодержащую продукцию и пиво по форме № 5-АЛ в 2020 году объем вин</w:t>
      </w:r>
      <w:r>
        <w:rPr>
          <w:rFonts w:ascii="Times New Roman" w:hAnsi="Times New Roman"/>
          <w:sz w:val="24"/>
          <w:szCs w:val="24"/>
        </w:rPr>
        <w:t xml:space="preserve"> и винных напитков</w:t>
      </w:r>
      <w:r w:rsidRPr="00AE25AA">
        <w:rPr>
          <w:rFonts w:ascii="Times New Roman" w:hAnsi="Times New Roman"/>
          <w:sz w:val="24"/>
          <w:szCs w:val="24"/>
        </w:rPr>
        <w:t>, подлежащий налогообложению</w:t>
      </w:r>
      <w:r>
        <w:rPr>
          <w:rFonts w:ascii="Times New Roman" w:hAnsi="Times New Roman"/>
          <w:sz w:val="24"/>
          <w:szCs w:val="24"/>
        </w:rPr>
        <w:t xml:space="preserve">, </w:t>
      </w:r>
      <w:r w:rsidRPr="00AE25AA">
        <w:rPr>
          <w:rFonts w:ascii="Times New Roman" w:hAnsi="Times New Roman"/>
          <w:sz w:val="24"/>
          <w:szCs w:val="24"/>
        </w:rPr>
        <w:t xml:space="preserve"> составил 850,6 тыс. дкл. или 75,2% от уровня 2019 года (1131,1тыс. дкл.). Объем пива, подлежащий налогообложению, в 2020 году составил 14 757,9 тыс. дкл., или 99,0% от уровня 2019 года  (14914,3 тыс. дкл.).  </w:t>
      </w:r>
      <w:r>
        <w:rPr>
          <w:rFonts w:ascii="Times New Roman" w:hAnsi="Times New Roman"/>
          <w:sz w:val="24"/>
          <w:szCs w:val="24"/>
        </w:rPr>
        <w:t>Кроме того, по данным Росстата в 2020 году производство бензина автомобильного в Российской Федерации по отношению к 2019 году составило 96,2%, топлива дизельного – 99,4%.</w:t>
      </w:r>
    </w:p>
    <w:p w:rsidR="00062739" w:rsidRPr="00AE25AA" w:rsidRDefault="00062739" w:rsidP="001E4B01">
      <w:pPr>
        <w:autoSpaceDE w:val="0"/>
        <w:autoSpaceDN w:val="0"/>
        <w:adjustRightInd w:val="0"/>
        <w:spacing w:after="0" w:line="240" w:lineRule="auto"/>
        <w:ind w:firstLine="567"/>
        <w:jc w:val="both"/>
        <w:outlineLvl w:val="0"/>
        <w:rPr>
          <w:rFonts w:ascii="Times New Roman" w:hAnsi="Times New Roman"/>
          <w:sz w:val="24"/>
          <w:szCs w:val="24"/>
        </w:rPr>
      </w:pPr>
    </w:p>
    <w:p w:rsidR="00062739" w:rsidRPr="00AE25AA" w:rsidRDefault="00062739" w:rsidP="00894FC0">
      <w:pPr>
        <w:autoSpaceDE w:val="0"/>
        <w:autoSpaceDN w:val="0"/>
        <w:adjustRightInd w:val="0"/>
        <w:spacing w:after="0" w:line="240" w:lineRule="auto"/>
        <w:ind w:firstLine="567"/>
        <w:jc w:val="both"/>
        <w:outlineLvl w:val="0"/>
        <w:rPr>
          <w:rFonts w:ascii="Times New Roman" w:hAnsi="Times New Roman"/>
          <w:sz w:val="24"/>
          <w:szCs w:val="24"/>
        </w:rPr>
      </w:pPr>
      <w:r w:rsidRPr="00AE25AA">
        <w:rPr>
          <w:rFonts w:ascii="Times New Roman" w:hAnsi="Times New Roman"/>
          <w:b/>
          <w:sz w:val="24"/>
          <w:szCs w:val="24"/>
        </w:rPr>
        <w:t>По налогу, взимаемому в связи с применением упрощенной системы налогообложения</w:t>
      </w:r>
      <w:r w:rsidRPr="00AE25AA">
        <w:rPr>
          <w:rFonts w:ascii="Times New Roman" w:hAnsi="Times New Roman"/>
          <w:sz w:val="24"/>
          <w:szCs w:val="24"/>
        </w:rPr>
        <w:t xml:space="preserve">, плановые назначения не исполнены на 422 580,0 тыс. руб. в связи с вводимыми в 2020 году ограничительными мерами в деятельности организаций и </w:t>
      </w:r>
      <w:r w:rsidRPr="00AE25AA">
        <w:rPr>
          <w:rFonts w:ascii="Times New Roman" w:hAnsi="Times New Roman"/>
          <w:sz w:val="24"/>
          <w:szCs w:val="24"/>
        </w:rPr>
        <w:lastRenderedPageBreak/>
        <w:t xml:space="preserve">индивидуальных предпринимателей для недопущения ухудшения санитарно-эпидемиологической обстановки, связанной с распространением новой коронавирусной инфекции.  В целях поддержки малого и среднего бизнеса Федеральным законом от 08.06.2020 № 172-ФЗ «О внесении изменений в часть вторую Налогового кодекса Российской Федерации» было предусмотрено освобождение от исполнения обязанности по уплате авансового платежа по УСН за отчетный период для субъектов МСП, осуществляющих деятельность в отраслях российской экономики, в наибольшей степени пострадавших в условиях ухудшения ситуации в результате распространения новой коронавирусной инфекции, в соответствии с перечнем, утвержденным постановлением Правительства Российской Федерации от 03.04.2020 № 434.  Кроме того, на территории Томской области был принят Закон Томской области от 08.06.2020 № 65-ОЗ «О внесении изменения в Закон Томской области «Об установлении на территории Томской области налоговых ставок по налогу, взимаемому в связи с применением упрощенной системы налогообложения», согласно которому налогоплательщикам, основной вид деятельности которых включен в перечень отраслей, утвержденный постановлением Правительства Российской Федерации от 03.04.2020 № 434, и выбравших в качестве объекта налогообложения доходы,  ставка налога снижена </w:t>
      </w:r>
      <w:r>
        <w:rPr>
          <w:rFonts w:ascii="Times New Roman" w:hAnsi="Times New Roman"/>
          <w:sz w:val="24"/>
          <w:szCs w:val="24"/>
        </w:rPr>
        <w:t xml:space="preserve">с 6 </w:t>
      </w:r>
      <w:r w:rsidRPr="00AE25AA">
        <w:rPr>
          <w:rFonts w:ascii="Times New Roman" w:hAnsi="Times New Roman"/>
          <w:sz w:val="24"/>
          <w:szCs w:val="24"/>
        </w:rPr>
        <w:t>до 3 процентов на 2020 год.</w:t>
      </w:r>
      <w:r>
        <w:rPr>
          <w:rFonts w:ascii="Times New Roman" w:hAnsi="Times New Roman"/>
          <w:sz w:val="24"/>
          <w:szCs w:val="24"/>
        </w:rPr>
        <w:t xml:space="preserve"> </w:t>
      </w:r>
    </w:p>
    <w:p w:rsidR="00062739" w:rsidRDefault="00062739" w:rsidP="00894FC0">
      <w:pPr>
        <w:autoSpaceDE w:val="0"/>
        <w:autoSpaceDN w:val="0"/>
        <w:adjustRightInd w:val="0"/>
        <w:spacing w:after="0" w:line="240" w:lineRule="auto"/>
        <w:ind w:firstLine="567"/>
        <w:jc w:val="both"/>
        <w:outlineLvl w:val="0"/>
        <w:rPr>
          <w:rFonts w:ascii="Times New Roman" w:hAnsi="Times New Roman"/>
          <w:sz w:val="24"/>
          <w:szCs w:val="24"/>
        </w:rPr>
      </w:pPr>
    </w:p>
    <w:p w:rsidR="00062739" w:rsidRPr="00AE25AA" w:rsidRDefault="00062739" w:rsidP="00467A4A">
      <w:pPr>
        <w:autoSpaceDE w:val="0"/>
        <w:autoSpaceDN w:val="0"/>
        <w:adjustRightInd w:val="0"/>
        <w:spacing w:after="0" w:line="240" w:lineRule="auto"/>
        <w:ind w:firstLine="567"/>
        <w:jc w:val="both"/>
        <w:outlineLvl w:val="0"/>
        <w:rPr>
          <w:rFonts w:ascii="Times New Roman" w:hAnsi="Times New Roman"/>
          <w:sz w:val="24"/>
          <w:szCs w:val="24"/>
        </w:rPr>
      </w:pPr>
      <w:r w:rsidRPr="00AE25AA">
        <w:rPr>
          <w:rFonts w:ascii="Times New Roman" w:hAnsi="Times New Roman"/>
          <w:sz w:val="24"/>
          <w:szCs w:val="24"/>
        </w:rPr>
        <w:t xml:space="preserve">Отсутствие динамики положительного роста инвестиций оказывает негативное влияние на исполнение плановых назначений </w:t>
      </w:r>
      <w:r w:rsidRPr="00AE25AA">
        <w:rPr>
          <w:rFonts w:ascii="Times New Roman" w:hAnsi="Times New Roman"/>
          <w:b/>
          <w:sz w:val="24"/>
          <w:szCs w:val="24"/>
        </w:rPr>
        <w:t>по налогу на имущество организаций</w:t>
      </w:r>
      <w:r w:rsidRPr="00AE25AA">
        <w:rPr>
          <w:rFonts w:ascii="Times New Roman" w:hAnsi="Times New Roman"/>
          <w:sz w:val="24"/>
          <w:szCs w:val="24"/>
        </w:rPr>
        <w:t>. Так как налоговой базой для исчисления налога является среднегодовая стоимость имущества, которая  исчисляется от его остаточной стоимости, при отсутствии роста инвестиционных вложений налоговая база снижается за счет амортизационных отчислений, уменьшающих остаточную стоимость имущества. По данным Томскстата инвестиции в основной капитал (без субъектов малого предпринимательства и инвестиций</w:t>
      </w:r>
      <w:r>
        <w:rPr>
          <w:rFonts w:ascii="Times New Roman" w:hAnsi="Times New Roman"/>
          <w:sz w:val="24"/>
          <w:szCs w:val="24"/>
        </w:rPr>
        <w:t>,</w:t>
      </w:r>
      <w:r w:rsidRPr="00AE25AA">
        <w:rPr>
          <w:rFonts w:ascii="Times New Roman" w:hAnsi="Times New Roman"/>
          <w:sz w:val="24"/>
          <w:szCs w:val="24"/>
        </w:rPr>
        <w:t xml:space="preserve"> не наблюдаемых прямыми статистическими методами) </w:t>
      </w:r>
      <w:r>
        <w:rPr>
          <w:rFonts w:ascii="Times New Roman" w:hAnsi="Times New Roman"/>
          <w:sz w:val="24"/>
          <w:szCs w:val="24"/>
        </w:rPr>
        <w:t xml:space="preserve">в действующих ценах </w:t>
      </w:r>
      <w:r w:rsidRPr="00AE25AA">
        <w:rPr>
          <w:rFonts w:ascii="Times New Roman" w:hAnsi="Times New Roman"/>
          <w:sz w:val="24"/>
          <w:szCs w:val="24"/>
        </w:rPr>
        <w:t xml:space="preserve">в 2020 году составили 78 485,7 млн. руб. против 78 701,5 млн. руб. в 2019 году, в том числе по виду экономической деятельности «Добыча полезных ископаемых» объем инвестиций в 2020 году составил  26 771,8 млн. руб. (в 2019 году – 34 658,6 млн. руб.). </w:t>
      </w:r>
    </w:p>
    <w:p w:rsidR="00062739" w:rsidRPr="00AE25AA" w:rsidRDefault="00062739" w:rsidP="00894FC0">
      <w:pPr>
        <w:autoSpaceDE w:val="0"/>
        <w:autoSpaceDN w:val="0"/>
        <w:adjustRightInd w:val="0"/>
        <w:spacing w:after="0" w:line="240" w:lineRule="auto"/>
        <w:ind w:firstLine="567"/>
        <w:jc w:val="both"/>
        <w:outlineLvl w:val="0"/>
        <w:rPr>
          <w:rFonts w:ascii="Times New Roman" w:hAnsi="Times New Roman"/>
          <w:sz w:val="24"/>
          <w:szCs w:val="24"/>
        </w:rPr>
      </w:pPr>
    </w:p>
    <w:p w:rsidR="00062739" w:rsidRPr="00AE25AA" w:rsidRDefault="00062739" w:rsidP="00894FC0">
      <w:pPr>
        <w:autoSpaceDE w:val="0"/>
        <w:autoSpaceDN w:val="0"/>
        <w:adjustRightInd w:val="0"/>
        <w:spacing w:after="0" w:line="240" w:lineRule="auto"/>
        <w:ind w:firstLine="567"/>
        <w:jc w:val="both"/>
        <w:outlineLvl w:val="0"/>
        <w:rPr>
          <w:rFonts w:ascii="Times New Roman" w:hAnsi="Times New Roman"/>
          <w:sz w:val="24"/>
          <w:szCs w:val="24"/>
        </w:rPr>
      </w:pPr>
      <w:r w:rsidRPr="00AE25AA">
        <w:rPr>
          <w:rFonts w:ascii="Times New Roman" w:hAnsi="Times New Roman"/>
          <w:sz w:val="24"/>
          <w:szCs w:val="24"/>
        </w:rPr>
        <w:t xml:space="preserve">Прогноз </w:t>
      </w:r>
      <w:r w:rsidRPr="00AE25AA">
        <w:rPr>
          <w:rFonts w:ascii="Times New Roman" w:hAnsi="Times New Roman"/>
          <w:b/>
          <w:sz w:val="24"/>
          <w:szCs w:val="24"/>
        </w:rPr>
        <w:t>по неналоговым доходам</w:t>
      </w:r>
      <w:r w:rsidRPr="00AE25AA">
        <w:rPr>
          <w:rFonts w:ascii="Times New Roman" w:hAnsi="Times New Roman"/>
          <w:sz w:val="24"/>
          <w:szCs w:val="24"/>
        </w:rPr>
        <w:t xml:space="preserve"> в 2020 году в областной бюджет исполнен на 89,7% (-</w:t>
      </w:r>
      <w:r>
        <w:rPr>
          <w:rFonts w:ascii="Times New Roman" w:hAnsi="Times New Roman"/>
          <w:sz w:val="24"/>
          <w:szCs w:val="24"/>
        </w:rPr>
        <w:t xml:space="preserve"> </w:t>
      </w:r>
      <w:r w:rsidRPr="00AE25AA">
        <w:rPr>
          <w:rFonts w:ascii="Times New Roman" w:hAnsi="Times New Roman"/>
          <w:sz w:val="24"/>
          <w:szCs w:val="24"/>
        </w:rPr>
        <w:t>131</w:t>
      </w:r>
      <w:r>
        <w:rPr>
          <w:rFonts w:ascii="Times New Roman" w:hAnsi="Times New Roman"/>
          <w:sz w:val="24"/>
          <w:szCs w:val="24"/>
        </w:rPr>
        <w:t> </w:t>
      </w:r>
      <w:r w:rsidRPr="00AE25AA">
        <w:rPr>
          <w:rFonts w:ascii="Times New Roman" w:hAnsi="Times New Roman"/>
          <w:sz w:val="24"/>
          <w:szCs w:val="24"/>
        </w:rPr>
        <w:t>6</w:t>
      </w:r>
      <w:r>
        <w:rPr>
          <w:rFonts w:ascii="Times New Roman" w:hAnsi="Times New Roman"/>
          <w:sz w:val="24"/>
          <w:szCs w:val="24"/>
        </w:rPr>
        <w:t>94,5 тыс. руб.). При этом</w:t>
      </w:r>
      <w:r w:rsidRPr="00AE25AA">
        <w:rPr>
          <w:rFonts w:ascii="Times New Roman" w:hAnsi="Times New Roman"/>
          <w:sz w:val="24"/>
          <w:szCs w:val="24"/>
        </w:rPr>
        <w:t xml:space="preserve"> наибольшее неисполнение плановых назначений в структуре неналоговых доходов отмечается </w:t>
      </w:r>
      <w:r w:rsidRPr="00AE25AA">
        <w:rPr>
          <w:rFonts w:ascii="Times New Roman" w:hAnsi="Times New Roman"/>
          <w:b/>
          <w:sz w:val="24"/>
          <w:szCs w:val="24"/>
        </w:rPr>
        <w:t>по плате за использование лесов</w:t>
      </w:r>
      <w:r w:rsidRPr="00AE25AA">
        <w:rPr>
          <w:rFonts w:ascii="Times New Roman" w:hAnsi="Times New Roman"/>
          <w:sz w:val="24"/>
          <w:szCs w:val="24"/>
        </w:rPr>
        <w:t xml:space="preserve"> – при плановых назначениях в сумме 606 129,1 тыс. руб. в областной бюджет поступило </w:t>
      </w:r>
      <w:r>
        <w:rPr>
          <w:rFonts w:ascii="Times New Roman" w:hAnsi="Times New Roman"/>
          <w:sz w:val="24"/>
          <w:szCs w:val="24"/>
        </w:rPr>
        <w:br/>
      </w:r>
      <w:r w:rsidRPr="00AE25AA">
        <w:rPr>
          <w:rFonts w:ascii="Times New Roman" w:hAnsi="Times New Roman"/>
          <w:sz w:val="24"/>
          <w:szCs w:val="24"/>
        </w:rPr>
        <w:t>407 550,4 тыс. руб. (-</w:t>
      </w:r>
      <w:r>
        <w:rPr>
          <w:rFonts w:ascii="Times New Roman" w:hAnsi="Times New Roman"/>
          <w:sz w:val="24"/>
          <w:szCs w:val="24"/>
        </w:rPr>
        <w:t xml:space="preserve"> </w:t>
      </w:r>
      <w:r w:rsidRPr="00AE25AA">
        <w:rPr>
          <w:rFonts w:ascii="Times New Roman" w:hAnsi="Times New Roman"/>
          <w:sz w:val="24"/>
          <w:szCs w:val="24"/>
        </w:rPr>
        <w:t xml:space="preserve">198 578,7 тыс. руб.). Основной причиной невыполнения плановых значений является досрочное расторжение договоров аренды лесных участков. </w:t>
      </w:r>
      <w:r>
        <w:rPr>
          <w:rFonts w:ascii="Times New Roman" w:hAnsi="Times New Roman"/>
          <w:sz w:val="24"/>
          <w:szCs w:val="24"/>
        </w:rPr>
        <w:t>Кроме того, полагаем, что на не</w:t>
      </w:r>
      <w:r w:rsidRPr="00AE25AA">
        <w:rPr>
          <w:rFonts w:ascii="Times New Roman" w:hAnsi="Times New Roman"/>
          <w:sz w:val="24"/>
          <w:szCs w:val="24"/>
        </w:rPr>
        <w:t xml:space="preserve">выполнение плановых назначений оказало влияние отсутствие индексации платы за использование лесов, расположенных на землях лесного фонда, в части, превышающей минимальный размер арендной платы, на величину, определенную постановлением Правительства Российской Федерации от 11.11.2017 № 1363 «О коэффициентах к ставкам платы за единицу объема лесных ресурсов и ставкам платы за единицу площади лесного участка, находящегося в федеральной собственности». </w:t>
      </w:r>
    </w:p>
    <w:p w:rsidR="00062739" w:rsidRPr="00AE25AA" w:rsidRDefault="00062739" w:rsidP="00894FC0">
      <w:pPr>
        <w:autoSpaceDE w:val="0"/>
        <w:autoSpaceDN w:val="0"/>
        <w:adjustRightInd w:val="0"/>
        <w:spacing w:after="0" w:line="240" w:lineRule="auto"/>
        <w:ind w:firstLine="567"/>
        <w:jc w:val="both"/>
        <w:outlineLvl w:val="0"/>
        <w:rPr>
          <w:rFonts w:ascii="Times New Roman" w:hAnsi="Times New Roman"/>
          <w:sz w:val="24"/>
          <w:szCs w:val="24"/>
        </w:rPr>
      </w:pPr>
    </w:p>
    <w:p w:rsidR="00062739" w:rsidRPr="00AE25AA" w:rsidRDefault="00062739" w:rsidP="00894FC0">
      <w:pPr>
        <w:autoSpaceDE w:val="0"/>
        <w:autoSpaceDN w:val="0"/>
        <w:adjustRightInd w:val="0"/>
        <w:spacing w:after="0" w:line="240" w:lineRule="auto"/>
        <w:ind w:firstLine="567"/>
        <w:jc w:val="both"/>
        <w:outlineLvl w:val="0"/>
        <w:rPr>
          <w:rFonts w:ascii="Times New Roman" w:hAnsi="Times New Roman"/>
          <w:sz w:val="24"/>
          <w:szCs w:val="24"/>
        </w:rPr>
      </w:pPr>
      <w:r w:rsidRPr="00AE25AA">
        <w:rPr>
          <w:rFonts w:ascii="Times New Roman" w:hAnsi="Times New Roman"/>
          <w:sz w:val="24"/>
          <w:szCs w:val="24"/>
        </w:rPr>
        <w:t xml:space="preserve">Проанализировано исполнение прогнозных назначений в 2020 году </w:t>
      </w:r>
      <w:r w:rsidRPr="00AE25AA">
        <w:rPr>
          <w:rFonts w:ascii="Times New Roman" w:hAnsi="Times New Roman"/>
          <w:b/>
          <w:sz w:val="24"/>
          <w:szCs w:val="24"/>
        </w:rPr>
        <w:t xml:space="preserve">по доходам от оказания платных услуг (работ) и компенсации затрат государства </w:t>
      </w:r>
      <w:r w:rsidRPr="00AE25AA">
        <w:rPr>
          <w:rFonts w:ascii="Times New Roman" w:hAnsi="Times New Roman"/>
          <w:sz w:val="24"/>
          <w:szCs w:val="24"/>
        </w:rPr>
        <w:t>в разрезе главных администраторов доходов областного бюджета (</w:t>
      </w:r>
      <w:r w:rsidRPr="00B77A8E">
        <w:rPr>
          <w:rFonts w:ascii="Times New Roman" w:hAnsi="Times New Roman"/>
          <w:sz w:val="24"/>
          <w:szCs w:val="24"/>
        </w:rPr>
        <w:t>Приложение 3).</w:t>
      </w:r>
    </w:p>
    <w:p w:rsidR="00062739" w:rsidRPr="00AE25AA" w:rsidRDefault="00062739" w:rsidP="00894FC0">
      <w:pPr>
        <w:autoSpaceDE w:val="0"/>
        <w:autoSpaceDN w:val="0"/>
        <w:adjustRightInd w:val="0"/>
        <w:spacing w:after="0" w:line="240" w:lineRule="auto"/>
        <w:ind w:firstLine="567"/>
        <w:jc w:val="both"/>
        <w:outlineLvl w:val="0"/>
        <w:rPr>
          <w:rFonts w:ascii="Times New Roman" w:hAnsi="Times New Roman"/>
          <w:sz w:val="24"/>
          <w:szCs w:val="24"/>
        </w:rPr>
      </w:pPr>
      <w:r w:rsidRPr="00AE25AA">
        <w:rPr>
          <w:rFonts w:ascii="Times New Roman" w:hAnsi="Times New Roman"/>
          <w:sz w:val="24"/>
          <w:szCs w:val="24"/>
        </w:rPr>
        <w:t>Плановые назначения по доходам от оказания платных услуг (работ) и компенсации затрат государства исполнены на 116,5%, фактическое поступление составило 106</w:t>
      </w:r>
      <w:r>
        <w:rPr>
          <w:rFonts w:ascii="Times New Roman" w:hAnsi="Times New Roman"/>
          <w:sz w:val="24"/>
          <w:szCs w:val="24"/>
        </w:rPr>
        <w:t xml:space="preserve"> </w:t>
      </w:r>
      <w:r w:rsidRPr="00AE25AA">
        <w:rPr>
          <w:rFonts w:ascii="Times New Roman" w:hAnsi="Times New Roman"/>
          <w:sz w:val="24"/>
          <w:szCs w:val="24"/>
        </w:rPr>
        <w:t>670,2 тыс. руб. при плане – 91</w:t>
      </w:r>
      <w:r>
        <w:rPr>
          <w:rFonts w:ascii="Times New Roman" w:hAnsi="Times New Roman"/>
          <w:sz w:val="24"/>
          <w:szCs w:val="24"/>
        </w:rPr>
        <w:t xml:space="preserve"> </w:t>
      </w:r>
      <w:r w:rsidRPr="00AE25AA">
        <w:rPr>
          <w:rFonts w:ascii="Times New Roman" w:hAnsi="Times New Roman"/>
          <w:sz w:val="24"/>
          <w:szCs w:val="24"/>
        </w:rPr>
        <w:t xml:space="preserve">600,0 тыс. руб. </w:t>
      </w:r>
      <w:r>
        <w:rPr>
          <w:rFonts w:ascii="Times New Roman" w:hAnsi="Times New Roman"/>
          <w:sz w:val="24"/>
          <w:szCs w:val="24"/>
        </w:rPr>
        <w:t>При этом п</w:t>
      </w:r>
      <w:r w:rsidRPr="00AE25AA">
        <w:rPr>
          <w:rFonts w:ascii="Times New Roman" w:hAnsi="Times New Roman"/>
          <w:sz w:val="24"/>
          <w:szCs w:val="24"/>
        </w:rPr>
        <w:t>о сравнению с 2019 годом в 2020 году поступления в областной бюджет по указанному источнику снизились на 2</w:t>
      </w:r>
      <w:r>
        <w:rPr>
          <w:rFonts w:ascii="Times New Roman" w:hAnsi="Times New Roman"/>
          <w:sz w:val="24"/>
          <w:szCs w:val="24"/>
        </w:rPr>
        <w:t xml:space="preserve"> </w:t>
      </w:r>
      <w:r w:rsidRPr="00AE25AA">
        <w:rPr>
          <w:rFonts w:ascii="Times New Roman" w:hAnsi="Times New Roman"/>
          <w:sz w:val="24"/>
          <w:szCs w:val="24"/>
        </w:rPr>
        <w:t xml:space="preserve">771,2 тыс. руб. </w:t>
      </w:r>
    </w:p>
    <w:p w:rsidR="00062739" w:rsidRPr="00AE25AA" w:rsidRDefault="00062739" w:rsidP="00894FC0">
      <w:pPr>
        <w:autoSpaceDE w:val="0"/>
        <w:autoSpaceDN w:val="0"/>
        <w:adjustRightInd w:val="0"/>
        <w:spacing w:after="0" w:line="240" w:lineRule="auto"/>
        <w:ind w:firstLine="567"/>
        <w:jc w:val="both"/>
        <w:outlineLvl w:val="0"/>
        <w:rPr>
          <w:rFonts w:ascii="Times New Roman" w:hAnsi="Times New Roman"/>
          <w:sz w:val="24"/>
          <w:szCs w:val="24"/>
        </w:rPr>
      </w:pPr>
      <w:r>
        <w:rPr>
          <w:rFonts w:ascii="Times New Roman" w:hAnsi="Times New Roman"/>
          <w:sz w:val="24"/>
          <w:szCs w:val="24"/>
        </w:rPr>
        <w:t>Отмечаем, что п</w:t>
      </w:r>
      <w:r w:rsidRPr="00AE25AA">
        <w:rPr>
          <w:rFonts w:ascii="Times New Roman" w:hAnsi="Times New Roman"/>
          <w:sz w:val="24"/>
          <w:szCs w:val="24"/>
        </w:rPr>
        <w:t>лановые назначения на 2020 год исполнены:</w:t>
      </w:r>
    </w:p>
    <w:p w:rsidR="00062739" w:rsidRPr="00AE25AA" w:rsidRDefault="00062739" w:rsidP="00894FC0">
      <w:pPr>
        <w:autoSpaceDE w:val="0"/>
        <w:autoSpaceDN w:val="0"/>
        <w:adjustRightInd w:val="0"/>
        <w:spacing w:after="0" w:line="240" w:lineRule="auto"/>
        <w:ind w:firstLine="567"/>
        <w:jc w:val="both"/>
        <w:outlineLvl w:val="0"/>
        <w:rPr>
          <w:rFonts w:ascii="Times New Roman" w:hAnsi="Times New Roman"/>
          <w:sz w:val="24"/>
          <w:szCs w:val="24"/>
        </w:rPr>
      </w:pPr>
      <w:r w:rsidRPr="00AE25AA">
        <w:rPr>
          <w:rFonts w:ascii="Times New Roman" w:hAnsi="Times New Roman"/>
          <w:sz w:val="24"/>
          <w:szCs w:val="24"/>
        </w:rPr>
        <w:lastRenderedPageBreak/>
        <w:t xml:space="preserve">- Департаментом социальной защиты населения Томской области – 122,8% (план </w:t>
      </w:r>
      <w:r>
        <w:rPr>
          <w:rFonts w:ascii="Times New Roman" w:hAnsi="Times New Roman"/>
          <w:sz w:val="24"/>
          <w:szCs w:val="24"/>
        </w:rPr>
        <w:br/>
      </w:r>
      <w:r w:rsidRPr="00AE25AA">
        <w:rPr>
          <w:rFonts w:ascii="Times New Roman" w:hAnsi="Times New Roman"/>
          <w:sz w:val="24"/>
          <w:szCs w:val="24"/>
        </w:rPr>
        <w:t>29</w:t>
      </w:r>
      <w:r>
        <w:rPr>
          <w:rFonts w:ascii="Times New Roman" w:hAnsi="Times New Roman"/>
          <w:sz w:val="24"/>
          <w:szCs w:val="24"/>
        </w:rPr>
        <w:t xml:space="preserve"> </w:t>
      </w:r>
      <w:r w:rsidRPr="00AE25AA">
        <w:rPr>
          <w:rFonts w:ascii="Times New Roman" w:hAnsi="Times New Roman"/>
          <w:sz w:val="24"/>
          <w:szCs w:val="24"/>
        </w:rPr>
        <w:t>572,3 тыс. руб., факт 36</w:t>
      </w:r>
      <w:r>
        <w:rPr>
          <w:rFonts w:ascii="Times New Roman" w:hAnsi="Times New Roman"/>
          <w:sz w:val="24"/>
          <w:szCs w:val="24"/>
        </w:rPr>
        <w:t xml:space="preserve"> </w:t>
      </w:r>
      <w:r w:rsidRPr="00AE25AA">
        <w:rPr>
          <w:rFonts w:ascii="Times New Roman" w:hAnsi="Times New Roman"/>
          <w:sz w:val="24"/>
          <w:szCs w:val="24"/>
        </w:rPr>
        <w:t>321,4 тыс. руб.);</w:t>
      </w:r>
    </w:p>
    <w:p w:rsidR="00062739" w:rsidRPr="00AE25AA" w:rsidRDefault="00062739" w:rsidP="00894FC0">
      <w:pPr>
        <w:autoSpaceDE w:val="0"/>
        <w:autoSpaceDN w:val="0"/>
        <w:adjustRightInd w:val="0"/>
        <w:spacing w:after="0" w:line="240" w:lineRule="auto"/>
        <w:ind w:firstLine="567"/>
        <w:jc w:val="both"/>
        <w:outlineLvl w:val="0"/>
        <w:rPr>
          <w:rFonts w:ascii="Times New Roman" w:hAnsi="Times New Roman"/>
          <w:sz w:val="24"/>
          <w:szCs w:val="24"/>
        </w:rPr>
      </w:pPr>
      <w:r w:rsidRPr="00AE25AA">
        <w:rPr>
          <w:rFonts w:ascii="Times New Roman" w:hAnsi="Times New Roman"/>
          <w:sz w:val="24"/>
          <w:szCs w:val="24"/>
        </w:rPr>
        <w:t>- Департаментом по вопросам семьи и детей Томской области – 1014,3% (план  447,5 тыс. руб., факт 4</w:t>
      </w:r>
      <w:r>
        <w:rPr>
          <w:rFonts w:ascii="Times New Roman" w:hAnsi="Times New Roman"/>
          <w:sz w:val="24"/>
          <w:szCs w:val="24"/>
        </w:rPr>
        <w:t xml:space="preserve"> </w:t>
      </w:r>
      <w:r w:rsidRPr="00AE25AA">
        <w:rPr>
          <w:rFonts w:ascii="Times New Roman" w:hAnsi="Times New Roman"/>
          <w:sz w:val="24"/>
          <w:szCs w:val="24"/>
        </w:rPr>
        <w:t>538,8 тыс. руб.);</w:t>
      </w:r>
    </w:p>
    <w:p w:rsidR="00062739" w:rsidRPr="00AE25AA" w:rsidRDefault="00062739" w:rsidP="00894FC0">
      <w:pPr>
        <w:autoSpaceDE w:val="0"/>
        <w:autoSpaceDN w:val="0"/>
        <w:adjustRightInd w:val="0"/>
        <w:spacing w:after="0" w:line="240" w:lineRule="auto"/>
        <w:ind w:firstLine="567"/>
        <w:jc w:val="both"/>
        <w:outlineLvl w:val="0"/>
        <w:rPr>
          <w:rFonts w:ascii="Times New Roman" w:hAnsi="Times New Roman"/>
          <w:sz w:val="24"/>
          <w:szCs w:val="24"/>
        </w:rPr>
      </w:pPr>
      <w:r w:rsidRPr="00AE25AA">
        <w:rPr>
          <w:rFonts w:ascii="Times New Roman" w:hAnsi="Times New Roman"/>
          <w:sz w:val="24"/>
          <w:szCs w:val="24"/>
        </w:rPr>
        <w:t xml:space="preserve">- Департаментом защиты населения и территорий Томской области – 109,2% (план </w:t>
      </w:r>
      <w:r>
        <w:rPr>
          <w:rFonts w:ascii="Times New Roman" w:hAnsi="Times New Roman"/>
          <w:sz w:val="24"/>
          <w:szCs w:val="24"/>
        </w:rPr>
        <w:br/>
      </w:r>
      <w:r w:rsidRPr="00AE25AA">
        <w:rPr>
          <w:rFonts w:ascii="Times New Roman" w:hAnsi="Times New Roman"/>
          <w:sz w:val="24"/>
          <w:szCs w:val="24"/>
        </w:rPr>
        <w:t>1</w:t>
      </w:r>
      <w:r>
        <w:rPr>
          <w:rFonts w:ascii="Times New Roman" w:hAnsi="Times New Roman"/>
          <w:sz w:val="24"/>
          <w:szCs w:val="24"/>
        </w:rPr>
        <w:t xml:space="preserve"> </w:t>
      </w:r>
      <w:r w:rsidRPr="00AE25AA">
        <w:rPr>
          <w:rFonts w:ascii="Times New Roman" w:hAnsi="Times New Roman"/>
          <w:sz w:val="24"/>
          <w:szCs w:val="24"/>
        </w:rPr>
        <w:t>091,5 тыс. руб., факт 1</w:t>
      </w:r>
      <w:r>
        <w:rPr>
          <w:rFonts w:ascii="Times New Roman" w:hAnsi="Times New Roman"/>
          <w:sz w:val="24"/>
          <w:szCs w:val="24"/>
        </w:rPr>
        <w:t xml:space="preserve"> </w:t>
      </w:r>
      <w:r w:rsidRPr="00AE25AA">
        <w:rPr>
          <w:rFonts w:ascii="Times New Roman" w:hAnsi="Times New Roman"/>
          <w:sz w:val="24"/>
          <w:szCs w:val="24"/>
        </w:rPr>
        <w:t>192,3 тыс. руб.).</w:t>
      </w:r>
    </w:p>
    <w:p w:rsidR="00062739" w:rsidRPr="00AE25AA" w:rsidRDefault="00062739" w:rsidP="00894FC0">
      <w:pPr>
        <w:autoSpaceDE w:val="0"/>
        <w:autoSpaceDN w:val="0"/>
        <w:adjustRightInd w:val="0"/>
        <w:spacing w:after="0" w:line="240" w:lineRule="auto"/>
        <w:ind w:firstLine="567"/>
        <w:jc w:val="both"/>
        <w:outlineLvl w:val="0"/>
        <w:rPr>
          <w:rFonts w:ascii="Times New Roman" w:hAnsi="Times New Roman"/>
          <w:sz w:val="24"/>
          <w:szCs w:val="24"/>
        </w:rPr>
      </w:pPr>
      <w:r w:rsidRPr="00AE25AA">
        <w:rPr>
          <w:rFonts w:ascii="Times New Roman" w:hAnsi="Times New Roman"/>
          <w:sz w:val="24"/>
          <w:szCs w:val="24"/>
        </w:rPr>
        <w:t>Неисполнение кассового плана по доходам от оказания платных услуг (работ) и компенсации затрат государства имеет место по следующим главным администраторам доходов областного бюджета: Департамент архитектуры и строительства Томской области (-6</w:t>
      </w:r>
      <w:r>
        <w:rPr>
          <w:rFonts w:ascii="Times New Roman" w:hAnsi="Times New Roman"/>
          <w:sz w:val="24"/>
          <w:szCs w:val="24"/>
        </w:rPr>
        <w:t xml:space="preserve"> </w:t>
      </w:r>
      <w:r w:rsidRPr="00AE25AA">
        <w:rPr>
          <w:rFonts w:ascii="Times New Roman" w:hAnsi="Times New Roman"/>
          <w:sz w:val="24"/>
          <w:szCs w:val="24"/>
        </w:rPr>
        <w:t>686,4 тыс. руб.), Департамент здравоохранения Томской области (-</w:t>
      </w:r>
      <w:r>
        <w:rPr>
          <w:rFonts w:ascii="Times New Roman" w:hAnsi="Times New Roman"/>
          <w:sz w:val="24"/>
          <w:szCs w:val="24"/>
        </w:rPr>
        <w:t xml:space="preserve"> </w:t>
      </w:r>
      <w:r w:rsidRPr="00AE25AA">
        <w:rPr>
          <w:rFonts w:ascii="Times New Roman" w:hAnsi="Times New Roman"/>
          <w:sz w:val="24"/>
          <w:szCs w:val="24"/>
        </w:rPr>
        <w:t>3</w:t>
      </w:r>
      <w:r>
        <w:rPr>
          <w:rFonts w:ascii="Times New Roman" w:hAnsi="Times New Roman"/>
          <w:sz w:val="24"/>
          <w:szCs w:val="24"/>
        </w:rPr>
        <w:t xml:space="preserve"> </w:t>
      </w:r>
      <w:r w:rsidRPr="00AE25AA">
        <w:rPr>
          <w:rFonts w:ascii="Times New Roman" w:hAnsi="Times New Roman"/>
          <w:sz w:val="24"/>
          <w:szCs w:val="24"/>
        </w:rPr>
        <w:t>272,1 тыс. руб.),  Департамент по культуре Томской области (-</w:t>
      </w:r>
      <w:r>
        <w:rPr>
          <w:rFonts w:ascii="Times New Roman" w:hAnsi="Times New Roman"/>
          <w:sz w:val="24"/>
          <w:szCs w:val="24"/>
        </w:rPr>
        <w:t xml:space="preserve"> </w:t>
      </w:r>
      <w:r w:rsidRPr="00AE25AA">
        <w:rPr>
          <w:rFonts w:ascii="Times New Roman" w:hAnsi="Times New Roman"/>
          <w:sz w:val="24"/>
          <w:szCs w:val="24"/>
        </w:rPr>
        <w:t>1</w:t>
      </w:r>
      <w:r>
        <w:rPr>
          <w:rFonts w:ascii="Times New Roman" w:hAnsi="Times New Roman"/>
          <w:sz w:val="24"/>
          <w:szCs w:val="24"/>
        </w:rPr>
        <w:t xml:space="preserve"> </w:t>
      </w:r>
      <w:r w:rsidRPr="00AE25AA">
        <w:rPr>
          <w:rFonts w:ascii="Times New Roman" w:hAnsi="Times New Roman"/>
          <w:sz w:val="24"/>
          <w:szCs w:val="24"/>
        </w:rPr>
        <w:t>514,7 тыс. руб.), Департамент труда и занятости населения Томской области (-</w:t>
      </w:r>
      <w:r>
        <w:rPr>
          <w:rFonts w:ascii="Times New Roman" w:hAnsi="Times New Roman"/>
          <w:sz w:val="24"/>
          <w:szCs w:val="24"/>
        </w:rPr>
        <w:t xml:space="preserve"> </w:t>
      </w:r>
      <w:r w:rsidRPr="00AE25AA">
        <w:rPr>
          <w:rFonts w:ascii="Times New Roman" w:hAnsi="Times New Roman"/>
          <w:sz w:val="24"/>
          <w:szCs w:val="24"/>
        </w:rPr>
        <w:t>503,9 тыс. руб.), Департамент лесного хозяйства Томской области (-</w:t>
      </w:r>
      <w:r>
        <w:rPr>
          <w:rFonts w:ascii="Times New Roman" w:hAnsi="Times New Roman"/>
          <w:sz w:val="24"/>
          <w:szCs w:val="24"/>
        </w:rPr>
        <w:t xml:space="preserve"> </w:t>
      </w:r>
      <w:r w:rsidRPr="00AE25AA">
        <w:rPr>
          <w:rFonts w:ascii="Times New Roman" w:hAnsi="Times New Roman"/>
          <w:sz w:val="24"/>
          <w:szCs w:val="24"/>
        </w:rPr>
        <w:t>337,1 тыс. руб.), Администрация Томской области  (-</w:t>
      </w:r>
      <w:r>
        <w:rPr>
          <w:rFonts w:ascii="Times New Roman" w:hAnsi="Times New Roman"/>
          <w:sz w:val="24"/>
          <w:szCs w:val="24"/>
        </w:rPr>
        <w:t xml:space="preserve"> </w:t>
      </w:r>
      <w:r w:rsidRPr="00AE25AA">
        <w:rPr>
          <w:rFonts w:ascii="Times New Roman" w:hAnsi="Times New Roman"/>
          <w:sz w:val="24"/>
          <w:szCs w:val="24"/>
        </w:rPr>
        <w:t>145,9 тыс. руб.), Департамент профессионального образования Томской области (-</w:t>
      </w:r>
      <w:r>
        <w:rPr>
          <w:rFonts w:ascii="Times New Roman" w:hAnsi="Times New Roman"/>
          <w:sz w:val="24"/>
          <w:szCs w:val="24"/>
        </w:rPr>
        <w:t xml:space="preserve"> </w:t>
      </w:r>
      <w:r w:rsidRPr="00AE25AA">
        <w:rPr>
          <w:rFonts w:ascii="Times New Roman" w:hAnsi="Times New Roman"/>
          <w:sz w:val="24"/>
          <w:szCs w:val="24"/>
        </w:rPr>
        <w:t>12,4 тыс. руб.), Департамент по управлению государственной собственностью Томской области (-</w:t>
      </w:r>
      <w:r>
        <w:rPr>
          <w:rFonts w:ascii="Times New Roman" w:hAnsi="Times New Roman"/>
          <w:sz w:val="24"/>
          <w:szCs w:val="24"/>
        </w:rPr>
        <w:t xml:space="preserve"> </w:t>
      </w:r>
      <w:r w:rsidRPr="00AE25AA">
        <w:rPr>
          <w:rFonts w:ascii="Times New Roman" w:hAnsi="Times New Roman"/>
          <w:sz w:val="24"/>
          <w:szCs w:val="24"/>
        </w:rPr>
        <w:t xml:space="preserve">5,0 тыс. руб.).  </w:t>
      </w:r>
    </w:p>
    <w:p w:rsidR="00062739" w:rsidRPr="00AE25AA" w:rsidRDefault="00062739" w:rsidP="00894FC0">
      <w:pPr>
        <w:autoSpaceDE w:val="0"/>
        <w:autoSpaceDN w:val="0"/>
        <w:adjustRightInd w:val="0"/>
        <w:spacing w:after="0" w:line="240" w:lineRule="auto"/>
        <w:ind w:firstLine="567"/>
        <w:jc w:val="both"/>
        <w:outlineLvl w:val="0"/>
        <w:rPr>
          <w:rFonts w:ascii="Times New Roman" w:hAnsi="Times New Roman"/>
          <w:sz w:val="24"/>
          <w:szCs w:val="24"/>
        </w:rPr>
      </w:pPr>
      <w:r w:rsidRPr="00AE25AA">
        <w:rPr>
          <w:rFonts w:ascii="Times New Roman" w:hAnsi="Times New Roman"/>
          <w:sz w:val="24"/>
          <w:szCs w:val="24"/>
        </w:rPr>
        <w:t>Плановые назначения не были предусмотрены для 1</w:t>
      </w:r>
      <w:r>
        <w:rPr>
          <w:rFonts w:ascii="Times New Roman" w:hAnsi="Times New Roman"/>
          <w:sz w:val="24"/>
          <w:szCs w:val="24"/>
        </w:rPr>
        <w:t>2</w:t>
      </w:r>
      <w:r w:rsidRPr="00AE25AA">
        <w:rPr>
          <w:rFonts w:ascii="Times New Roman" w:hAnsi="Times New Roman"/>
          <w:sz w:val="24"/>
          <w:szCs w:val="24"/>
        </w:rPr>
        <w:t xml:space="preserve"> </w:t>
      </w:r>
      <w:r w:rsidRPr="004121FC">
        <w:rPr>
          <w:rFonts w:ascii="Times New Roman" w:hAnsi="Times New Roman"/>
          <w:sz w:val="24"/>
          <w:szCs w:val="24"/>
        </w:rPr>
        <w:t xml:space="preserve">главных администраторов доходов областного бюджета - органов государственной власти Томской области, государственных органов, </w:t>
      </w:r>
      <w:r w:rsidRPr="00AE25AA">
        <w:rPr>
          <w:rFonts w:ascii="Times New Roman" w:hAnsi="Times New Roman"/>
          <w:sz w:val="24"/>
          <w:szCs w:val="24"/>
        </w:rPr>
        <w:t xml:space="preserve"> администрирующих доходы от оказания платных услуг (работ) и компенсации затрат государства, </w:t>
      </w:r>
      <w:r>
        <w:rPr>
          <w:rFonts w:ascii="Times New Roman" w:hAnsi="Times New Roman"/>
          <w:sz w:val="24"/>
          <w:szCs w:val="24"/>
        </w:rPr>
        <w:t xml:space="preserve">незапланированное поступление </w:t>
      </w:r>
      <w:r w:rsidRPr="00AE25AA">
        <w:rPr>
          <w:rFonts w:ascii="Times New Roman" w:hAnsi="Times New Roman"/>
          <w:sz w:val="24"/>
          <w:szCs w:val="24"/>
        </w:rPr>
        <w:t>доходов по которым составило 16</w:t>
      </w:r>
      <w:r>
        <w:rPr>
          <w:rFonts w:ascii="Times New Roman" w:hAnsi="Times New Roman"/>
          <w:sz w:val="24"/>
          <w:szCs w:val="24"/>
        </w:rPr>
        <w:t xml:space="preserve"> </w:t>
      </w:r>
      <w:r w:rsidRPr="00AE25AA">
        <w:rPr>
          <w:rFonts w:ascii="Times New Roman" w:hAnsi="Times New Roman"/>
          <w:sz w:val="24"/>
          <w:szCs w:val="24"/>
        </w:rPr>
        <w:t>68</w:t>
      </w:r>
      <w:r>
        <w:rPr>
          <w:rFonts w:ascii="Times New Roman" w:hAnsi="Times New Roman"/>
          <w:sz w:val="24"/>
          <w:szCs w:val="24"/>
        </w:rPr>
        <w:t>1</w:t>
      </w:r>
      <w:r w:rsidRPr="00AE25AA">
        <w:rPr>
          <w:rFonts w:ascii="Times New Roman" w:hAnsi="Times New Roman"/>
          <w:sz w:val="24"/>
          <w:szCs w:val="24"/>
        </w:rPr>
        <w:t>,</w:t>
      </w:r>
      <w:r>
        <w:rPr>
          <w:rFonts w:ascii="Times New Roman" w:hAnsi="Times New Roman"/>
          <w:sz w:val="24"/>
          <w:szCs w:val="24"/>
        </w:rPr>
        <w:t>6</w:t>
      </w:r>
      <w:r w:rsidRPr="00AE25AA">
        <w:rPr>
          <w:rFonts w:ascii="Times New Roman" w:hAnsi="Times New Roman"/>
          <w:sz w:val="24"/>
          <w:szCs w:val="24"/>
        </w:rPr>
        <w:t xml:space="preserve"> тыс. руб.</w:t>
      </w:r>
      <w:r>
        <w:rPr>
          <w:rFonts w:ascii="Times New Roman" w:hAnsi="Times New Roman"/>
          <w:sz w:val="24"/>
          <w:szCs w:val="24"/>
        </w:rPr>
        <w:t xml:space="preserve"> </w:t>
      </w:r>
    </w:p>
    <w:p w:rsidR="00062739" w:rsidRPr="00AE25AA" w:rsidRDefault="00062739" w:rsidP="004121FC">
      <w:pPr>
        <w:autoSpaceDE w:val="0"/>
        <w:autoSpaceDN w:val="0"/>
        <w:adjustRightInd w:val="0"/>
        <w:spacing w:after="0" w:line="288" w:lineRule="auto"/>
        <w:ind w:firstLine="567"/>
        <w:jc w:val="both"/>
        <w:outlineLvl w:val="0"/>
        <w:rPr>
          <w:rFonts w:ascii="Times New Roman" w:hAnsi="Times New Roman"/>
          <w:sz w:val="24"/>
          <w:szCs w:val="24"/>
        </w:rPr>
      </w:pPr>
    </w:p>
    <w:p w:rsidR="00062739" w:rsidRPr="005E7C9C" w:rsidRDefault="00062739" w:rsidP="00340E9F">
      <w:pPr>
        <w:tabs>
          <w:tab w:val="left" w:pos="540"/>
        </w:tabs>
        <w:spacing w:after="0" w:line="240" w:lineRule="auto"/>
        <w:ind w:firstLine="567"/>
        <w:jc w:val="both"/>
        <w:rPr>
          <w:rFonts w:ascii="Times New Roman" w:hAnsi="Times New Roman"/>
          <w:sz w:val="24"/>
          <w:szCs w:val="24"/>
          <w:lang w:eastAsia="ru-RU"/>
        </w:rPr>
      </w:pPr>
      <w:r w:rsidRPr="005E7C9C">
        <w:rPr>
          <w:rFonts w:ascii="Times New Roman" w:hAnsi="Times New Roman"/>
          <w:b/>
          <w:sz w:val="24"/>
          <w:szCs w:val="24"/>
          <w:lang w:eastAsia="ru-RU"/>
        </w:rPr>
        <w:t xml:space="preserve">3.1 </w:t>
      </w:r>
      <w:r w:rsidRPr="005E7C9C">
        <w:rPr>
          <w:rFonts w:ascii="Times New Roman" w:hAnsi="Times New Roman"/>
          <w:b/>
          <w:sz w:val="24"/>
          <w:szCs w:val="28"/>
          <w:lang w:eastAsia="ru-RU"/>
        </w:rPr>
        <w:t>Доходы от использования имущества, находящегося в государственной собственности Томской области</w:t>
      </w:r>
    </w:p>
    <w:p w:rsidR="00062739" w:rsidRDefault="00062739" w:rsidP="00061ED0">
      <w:pPr>
        <w:tabs>
          <w:tab w:val="left" w:pos="540"/>
        </w:tabs>
        <w:spacing w:after="0" w:line="240" w:lineRule="auto"/>
        <w:ind w:firstLine="567"/>
        <w:jc w:val="both"/>
        <w:rPr>
          <w:rFonts w:ascii="Times New Roman" w:hAnsi="Times New Roman"/>
          <w:sz w:val="24"/>
          <w:szCs w:val="24"/>
          <w:lang w:eastAsia="ru-RU"/>
        </w:rPr>
      </w:pPr>
    </w:p>
    <w:p w:rsidR="00062739" w:rsidRPr="00E4003B" w:rsidRDefault="00062739" w:rsidP="00061ED0">
      <w:pPr>
        <w:tabs>
          <w:tab w:val="left" w:pos="540"/>
        </w:tabs>
        <w:spacing w:after="0" w:line="240" w:lineRule="auto"/>
        <w:ind w:firstLine="567"/>
        <w:jc w:val="both"/>
        <w:rPr>
          <w:rFonts w:ascii="Times New Roman" w:hAnsi="Times New Roman"/>
          <w:sz w:val="24"/>
          <w:szCs w:val="28"/>
          <w:lang w:eastAsia="ru-RU"/>
        </w:rPr>
      </w:pPr>
      <w:r w:rsidRPr="00E4003B">
        <w:rPr>
          <w:rFonts w:ascii="Times New Roman" w:hAnsi="Times New Roman"/>
          <w:sz w:val="24"/>
          <w:szCs w:val="24"/>
          <w:lang w:eastAsia="ru-RU"/>
        </w:rPr>
        <w:t>Плановые</w:t>
      </w:r>
      <w:r w:rsidRPr="00E4003B">
        <w:rPr>
          <w:rFonts w:ascii="Times New Roman" w:hAnsi="Times New Roman"/>
          <w:sz w:val="24"/>
          <w:szCs w:val="28"/>
          <w:lang w:eastAsia="ru-RU"/>
        </w:rPr>
        <w:t xml:space="preserve"> назначения на 2020 год по доходам от использования имущества, находящегося в государственной собственности (66 265,3 тыс.руб.), и</w:t>
      </w:r>
      <w:r>
        <w:rPr>
          <w:rFonts w:ascii="Times New Roman" w:hAnsi="Times New Roman"/>
          <w:sz w:val="24"/>
          <w:szCs w:val="28"/>
          <w:lang w:eastAsia="ru-RU"/>
        </w:rPr>
        <w:t>сполнены</w:t>
      </w:r>
      <w:r w:rsidRPr="00E4003B">
        <w:rPr>
          <w:rFonts w:ascii="Times New Roman" w:hAnsi="Times New Roman"/>
          <w:sz w:val="24"/>
          <w:szCs w:val="28"/>
          <w:lang w:eastAsia="ru-RU"/>
        </w:rPr>
        <w:t xml:space="preserve"> </w:t>
      </w:r>
      <w:r>
        <w:rPr>
          <w:rFonts w:ascii="Times New Roman" w:hAnsi="Times New Roman"/>
          <w:sz w:val="24"/>
          <w:szCs w:val="28"/>
          <w:lang w:eastAsia="ru-RU"/>
        </w:rPr>
        <w:t>на</w:t>
      </w:r>
      <w:r w:rsidRPr="00E4003B">
        <w:rPr>
          <w:rFonts w:ascii="Times New Roman" w:hAnsi="Times New Roman"/>
          <w:sz w:val="24"/>
          <w:szCs w:val="28"/>
          <w:lang w:eastAsia="ru-RU"/>
        </w:rPr>
        <w:t xml:space="preserve"> 133,2%. В областной бюджет </w:t>
      </w:r>
      <w:r>
        <w:rPr>
          <w:rFonts w:ascii="Times New Roman" w:hAnsi="Times New Roman"/>
          <w:sz w:val="24"/>
          <w:szCs w:val="28"/>
          <w:lang w:eastAsia="ru-RU"/>
        </w:rPr>
        <w:t>направлен</w:t>
      </w:r>
      <w:r w:rsidRPr="00E4003B">
        <w:rPr>
          <w:rFonts w:ascii="Times New Roman" w:hAnsi="Times New Roman"/>
          <w:sz w:val="24"/>
          <w:szCs w:val="28"/>
          <w:lang w:eastAsia="ru-RU"/>
        </w:rPr>
        <w:t xml:space="preserve">о 88 294 тыс.руб., </w:t>
      </w:r>
      <w:r>
        <w:rPr>
          <w:rFonts w:ascii="Times New Roman" w:hAnsi="Times New Roman"/>
          <w:sz w:val="24"/>
          <w:szCs w:val="28"/>
          <w:lang w:eastAsia="ru-RU"/>
        </w:rPr>
        <w:t xml:space="preserve">что на </w:t>
      </w:r>
      <w:r w:rsidRPr="00E4003B">
        <w:rPr>
          <w:rFonts w:ascii="Times New Roman" w:hAnsi="Times New Roman"/>
          <w:sz w:val="24"/>
          <w:szCs w:val="28"/>
          <w:lang w:eastAsia="ru-RU"/>
        </w:rPr>
        <w:t xml:space="preserve">22 028,7 тыс.руб. </w:t>
      </w:r>
      <w:r>
        <w:rPr>
          <w:rFonts w:ascii="Times New Roman" w:hAnsi="Times New Roman"/>
          <w:sz w:val="24"/>
          <w:szCs w:val="28"/>
          <w:lang w:eastAsia="ru-RU"/>
        </w:rPr>
        <w:t>больше  установленного плана</w:t>
      </w:r>
      <w:r w:rsidRPr="00E4003B">
        <w:rPr>
          <w:rFonts w:ascii="Times New Roman" w:hAnsi="Times New Roman"/>
          <w:sz w:val="24"/>
          <w:szCs w:val="28"/>
          <w:lang w:eastAsia="ru-RU"/>
        </w:rPr>
        <w:t xml:space="preserve"> </w:t>
      </w:r>
      <w:r>
        <w:rPr>
          <w:rFonts w:ascii="Times New Roman" w:hAnsi="Times New Roman"/>
          <w:sz w:val="24"/>
          <w:szCs w:val="28"/>
          <w:lang w:eastAsia="ru-RU"/>
        </w:rPr>
        <w:t>(</w:t>
      </w:r>
      <w:r w:rsidRPr="00E4003B">
        <w:rPr>
          <w:rFonts w:ascii="Times New Roman" w:hAnsi="Times New Roman"/>
          <w:sz w:val="24"/>
          <w:szCs w:val="28"/>
          <w:lang w:eastAsia="ru-RU"/>
        </w:rPr>
        <w:t xml:space="preserve">темп роста </w:t>
      </w:r>
      <w:r>
        <w:rPr>
          <w:rFonts w:ascii="Times New Roman" w:hAnsi="Times New Roman"/>
          <w:sz w:val="24"/>
          <w:szCs w:val="28"/>
          <w:lang w:eastAsia="ru-RU"/>
        </w:rPr>
        <w:t>к</w:t>
      </w:r>
      <w:r w:rsidRPr="00E4003B">
        <w:rPr>
          <w:rFonts w:ascii="Times New Roman" w:hAnsi="Times New Roman"/>
          <w:sz w:val="24"/>
          <w:szCs w:val="28"/>
          <w:lang w:eastAsia="ru-RU"/>
        </w:rPr>
        <w:t xml:space="preserve"> 2019 году - 111,4%) - в основном за счет сверхплановых доходов в виде </w:t>
      </w:r>
      <w:r>
        <w:rPr>
          <w:rFonts w:ascii="Times New Roman" w:hAnsi="Times New Roman"/>
          <w:sz w:val="24"/>
          <w:szCs w:val="28"/>
          <w:lang w:eastAsia="ru-RU"/>
        </w:rPr>
        <w:t xml:space="preserve">отчисления </w:t>
      </w:r>
      <w:r w:rsidRPr="00E4003B">
        <w:rPr>
          <w:rFonts w:ascii="Times New Roman" w:hAnsi="Times New Roman"/>
          <w:sz w:val="24"/>
          <w:szCs w:val="28"/>
          <w:lang w:eastAsia="ru-RU"/>
        </w:rPr>
        <w:t xml:space="preserve">части </w:t>
      </w:r>
      <w:r>
        <w:rPr>
          <w:rFonts w:ascii="Times New Roman" w:hAnsi="Times New Roman"/>
          <w:sz w:val="24"/>
          <w:szCs w:val="28"/>
          <w:lang w:eastAsia="ru-RU"/>
        </w:rPr>
        <w:t xml:space="preserve">чистой </w:t>
      </w:r>
      <w:r w:rsidRPr="00E4003B">
        <w:rPr>
          <w:rFonts w:ascii="Times New Roman" w:hAnsi="Times New Roman"/>
          <w:sz w:val="24"/>
          <w:szCs w:val="28"/>
          <w:lang w:eastAsia="ru-RU"/>
        </w:rPr>
        <w:t>прибыли</w:t>
      </w:r>
      <w:r w:rsidRPr="00331594">
        <w:rPr>
          <w:rFonts w:ascii="Times New Roman" w:hAnsi="Times New Roman"/>
          <w:sz w:val="24"/>
          <w:szCs w:val="24"/>
          <w:lang w:eastAsia="ru-RU"/>
        </w:rPr>
        <w:t xml:space="preserve"> </w:t>
      </w:r>
      <w:r>
        <w:rPr>
          <w:rFonts w:ascii="Times New Roman" w:hAnsi="Times New Roman"/>
          <w:sz w:val="24"/>
          <w:szCs w:val="24"/>
          <w:lang w:eastAsia="ru-RU"/>
        </w:rPr>
        <w:t>областных государственных унитарных предприятий</w:t>
      </w:r>
      <w:r w:rsidRPr="00E4003B">
        <w:rPr>
          <w:rFonts w:ascii="Times New Roman" w:hAnsi="Times New Roman"/>
          <w:sz w:val="24"/>
          <w:szCs w:val="28"/>
          <w:lang w:eastAsia="ru-RU"/>
        </w:rPr>
        <w:t xml:space="preserve">, </w:t>
      </w:r>
      <w:r w:rsidRPr="00E4003B">
        <w:rPr>
          <w:rFonts w:ascii="Times New Roman" w:hAnsi="Times New Roman"/>
          <w:sz w:val="24"/>
          <w:szCs w:val="24"/>
          <w:lang w:eastAsia="ru-RU"/>
        </w:rPr>
        <w:t xml:space="preserve">остающейся после уплаты налогов и иных обязательных платежей </w:t>
      </w:r>
      <w:r>
        <w:rPr>
          <w:rFonts w:ascii="Times New Roman" w:hAnsi="Times New Roman"/>
          <w:sz w:val="24"/>
          <w:szCs w:val="24"/>
          <w:lang w:eastAsia="ru-RU"/>
        </w:rPr>
        <w:t>в бюджет</w:t>
      </w:r>
      <w:r w:rsidRPr="00E4003B">
        <w:rPr>
          <w:rFonts w:ascii="Times New Roman" w:hAnsi="Times New Roman"/>
          <w:sz w:val="24"/>
          <w:szCs w:val="24"/>
          <w:lang w:eastAsia="ru-RU"/>
        </w:rPr>
        <w:t>, доходов от сдачи в а</w:t>
      </w:r>
      <w:r>
        <w:rPr>
          <w:rFonts w:ascii="Times New Roman" w:hAnsi="Times New Roman"/>
          <w:sz w:val="24"/>
          <w:szCs w:val="24"/>
          <w:lang w:eastAsia="ru-RU"/>
        </w:rPr>
        <w:t>ренду имущества, составляющего К</w:t>
      </w:r>
      <w:r w:rsidRPr="00E4003B">
        <w:rPr>
          <w:rFonts w:ascii="Times New Roman" w:hAnsi="Times New Roman"/>
          <w:sz w:val="24"/>
          <w:szCs w:val="24"/>
          <w:lang w:eastAsia="ru-RU"/>
        </w:rPr>
        <w:t xml:space="preserve">азну </w:t>
      </w:r>
      <w:r>
        <w:rPr>
          <w:rFonts w:ascii="Times New Roman" w:hAnsi="Times New Roman"/>
          <w:sz w:val="24"/>
          <w:szCs w:val="24"/>
          <w:lang w:eastAsia="ru-RU"/>
        </w:rPr>
        <w:t>Томской области, а также дивидендов по акциям, принадлежащим Томской области</w:t>
      </w:r>
      <w:r w:rsidRPr="00E4003B">
        <w:rPr>
          <w:rFonts w:ascii="Times New Roman" w:hAnsi="Times New Roman"/>
          <w:sz w:val="24"/>
          <w:szCs w:val="24"/>
          <w:lang w:eastAsia="ru-RU"/>
        </w:rPr>
        <w:t xml:space="preserve">. </w:t>
      </w:r>
      <w:r>
        <w:rPr>
          <w:rFonts w:ascii="Times New Roman" w:hAnsi="Times New Roman"/>
          <w:sz w:val="24"/>
          <w:szCs w:val="24"/>
          <w:lang w:eastAsia="ru-RU"/>
        </w:rPr>
        <w:t>Б</w:t>
      </w:r>
      <w:r w:rsidRPr="00E4003B">
        <w:rPr>
          <w:rFonts w:ascii="Times New Roman" w:hAnsi="Times New Roman"/>
          <w:sz w:val="24"/>
          <w:szCs w:val="28"/>
          <w:lang w:eastAsia="ru-RU"/>
        </w:rPr>
        <w:t xml:space="preserve">юджетные назначения выполнены </w:t>
      </w:r>
      <w:r>
        <w:rPr>
          <w:rFonts w:ascii="Times New Roman" w:hAnsi="Times New Roman"/>
          <w:sz w:val="24"/>
          <w:szCs w:val="28"/>
          <w:lang w:eastAsia="ru-RU"/>
        </w:rPr>
        <w:t xml:space="preserve">практически </w:t>
      </w:r>
      <w:r w:rsidRPr="00E4003B">
        <w:rPr>
          <w:rFonts w:ascii="Times New Roman" w:hAnsi="Times New Roman"/>
          <w:sz w:val="24"/>
          <w:szCs w:val="28"/>
          <w:lang w:eastAsia="ru-RU"/>
        </w:rPr>
        <w:t xml:space="preserve">по всем источникам доходов от использования </w:t>
      </w:r>
      <w:r>
        <w:rPr>
          <w:rFonts w:ascii="Times New Roman" w:hAnsi="Times New Roman"/>
          <w:sz w:val="24"/>
          <w:szCs w:val="28"/>
          <w:lang w:eastAsia="ru-RU"/>
        </w:rPr>
        <w:t xml:space="preserve">областного </w:t>
      </w:r>
      <w:r w:rsidRPr="00E4003B">
        <w:rPr>
          <w:rFonts w:ascii="Times New Roman" w:hAnsi="Times New Roman"/>
          <w:sz w:val="24"/>
          <w:szCs w:val="28"/>
          <w:lang w:eastAsia="ru-RU"/>
        </w:rPr>
        <w:t xml:space="preserve">имущества, </w:t>
      </w:r>
      <w:r>
        <w:rPr>
          <w:rFonts w:ascii="Times New Roman" w:hAnsi="Times New Roman"/>
          <w:sz w:val="24"/>
          <w:szCs w:val="28"/>
          <w:lang w:eastAsia="ru-RU"/>
        </w:rPr>
        <w:t xml:space="preserve">за исключением </w:t>
      </w:r>
      <w:r w:rsidRPr="00E4003B">
        <w:rPr>
          <w:rFonts w:ascii="Times New Roman" w:hAnsi="Times New Roman"/>
          <w:sz w:val="24"/>
          <w:szCs w:val="28"/>
          <w:lang w:eastAsia="ru-RU"/>
        </w:rPr>
        <w:t xml:space="preserve">доходов от аренды имущества, находящегося в оперативном управлении, процентов, полученных от предоставления бюджетных кредитов </w:t>
      </w:r>
      <w:r>
        <w:rPr>
          <w:rFonts w:ascii="Times New Roman" w:hAnsi="Times New Roman"/>
          <w:sz w:val="24"/>
          <w:szCs w:val="28"/>
          <w:lang w:eastAsia="ru-RU"/>
        </w:rPr>
        <w:t xml:space="preserve">за счет средств </w:t>
      </w:r>
      <w:r w:rsidRPr="00E4003B">
        <w:rPr>
          <w:rFonts w:ascii="Times New Roman" w:hAnsi="Times New Roman"/>
          <w:sz w:val="24"/>
          <w:szCs w:val="28"/>
          <w:lang w:eastAsia="ru-RU"/>
        </w:rPr>
        <w:t>бюджет</w:t>
      </w:r>
      <w:r>
        <w:rPr>
          <w:rFonts w:ascii="Times New Roman" w:hAnsi="Times New Roman"/>
          <w:sz w:val="24"/>
          <w:szCs w:val="28"/>
          <w:lang w:eastAsia="ru-RU"/>
        </w:rPr>
        <w:t>а субъекта</w:t>
      </w:r>
      <w:r w:rsidRPr="00E4003B">
        <w:rPr>
          <w:rFonts w:ascii="Times New Roman" w:hAnsi="Times New Roman"/>
          <w:sz w:val="24"/>
          <w:szCs w:val="28"/>
          <w:lang w:eastAsia="ru-RU"/>
        </w:rPr>
        <w:t xml:space="preserve"> РФ, и прочих поступлений от использования имущества, находящегося в собственности субъект</w:t>
      </w:r>
      <w:r>
        <w:rPr>
          <w:rFonts w:ascii="Times New Roman" w:hAnsi="Times New Roman"/>
          <w:sz w:val="24"/>
          <w:szCs w:val="28"/>
          <w:lang w:eastAsia="ru-RU"/>
        </w:rPr>
        <w:t>а</w:t>
      </w:r>
      <w:r w:rsidRPr="00E4003B">
        <w:rPr>
          <w:rFonts w:ascii="Times New Roman" w:hAnsi="Times New Roman"/>
          <w:sz w:val="24"/>
          <w:szCs w:val="28"/>
          <w:lang w:eastAsia="ru-RU"/>
        </w:rPr>
        <w:t xml:space="preserve"> РФ. </w:t>
      </w:r>
    </w:p>
    <w:p w:rsidR="00062739" w:rsidRPr="00E4003B" w:rsidRDefault="00062739" w:rsidP="00061ED0">
      <w:pPr>
        <w:spacing w:after="0" w:line="240" w:lineRule="auto"/>
        <w:ind w:firstLine="567"/>
        <w:jc w:val="both"/>
        <w:rPr>
          <w:rFonts w:ascii="Times New Roman" w:hAnsi="Times New Roman"/>
          <w:sz w:val="24"/>
        </w:rPr>
      </w:pPr>
      <w:r w:rsidRPr="00E4003B">
        <w:rPr>
          <w:rFonts w:ascii="Times New Roman" w:hAnsi="Times New Roman"/>
          <w:sz w:val="24"/>
          <w:szCs w:val="24"/>
          <w:lang w:eastAsia="ru-RU"/>
        </w:rPr>
        <w:t>П</w:t>
      </w:r>
      <w:r w:rsidRPr="00E4003B">
        <w:rPr>
          <w:rFonts w:ascii="Times New Roman" w:hAnsi="Times New Roman"/>
          <w:sz w:val="24"/>
          <w:lang w:eastAsia="ru-RU"/>
        </w:rPr>
        <w:t xml:space="preserve">ри установленных плановых бюджетных </w:t>
      </w:r>
      <w:r w:rsidRPr="00E4003B">
        <w:rPr>
          <w:rFonts w:ascii="Times New Roman" w:hAnsi="Times New Roman"/>
          <w:sz w:val="24"/>
          <w:szCs w:val="28"/>
          <w:lang w:eastAsia="ru-RU"/>
        </w:rPr>
        <w:t>назначениях</w:t>
      </w:r>
      <w:r w:rsidRPr="00E4003B">
        <w:rPr>
          <w:rFonts w:ascii="Times New Roman" w:hAnsi="Times New Roman"/>
          <w:i/>
          <w:sz w:val="24"/>
          <w:szCs w:val="24"/>
          <w:lang w:eastAsia="ru-RU"/>
        </w:rPr>
        <w:t xml:space="preserve"> </w:t>
      </w:r>
      <w:r w:rsidRPr="00E4003B">
        <w:rPr>
          <w:rFonts w:ascii="Times New Roman" w:hAnsi="Times New Roman"/>
          <w:sz w:val="24"/>
          <w:szCs w:val="28"/>
          <w:lang w:eastAsia="ru-RU"/>
        </w:rPr>
        <w:t>в сумме</w:t>
      </w:r>
      <w:r w:rsidRPr="00E4003B">
        <w:rPr>
          <w:rFonts w:ascii="Times New Roman" w:hAnsi="Times New Roman"/>
          <w:sz w:val="24"/>
          <w:lang w:eastAsia="ru-RU"/>
        </w:rPr>
        <w:t xml:space="preserve"> 14 632,7 тыс.руб. </w:t>
      </w:r>
      <w:r w:rsidRPr="00E4003B">
        <w:rPr>
          <w:rFonts w:ascii="Times New Roman" w:hAnsi="Times New Roman"/>
          <w:i/>
          <w:sz w:val="24"/>
          <w:szCs w:val="24"/>
          <w:lang w:eastAsia="ru-RU"/>
        </w:rPr>
        <w:t>по доходам от перечисления части прибыли, остающейся после уплаты налогов и иных обязательных платежей государственных унитарных предприятий субъектов РФ</w:t>
      </w:r>
      <w:r w:rsidRPr="00E4003B">
        <w:rPr>
          <w:rFonts w:ascii="Times New Roman" w:hAnsi="Times New Roman"/>
          <w:sz w:val="24"/>
          <w:szCs w:val="24"/>
          <w:lang w:eastAsia="ru-RU"/>
        </w:rPr>
        <w:t xml:space="preserve">, </w:t>
      </w:r>
      <w:r w:rsidRPr="00E4003B">
        <w:rPr>
          <w:rFonts w:ascii="Times New Roman" w:hAnsi="Times New Roman"/>
          <w:sz w:val="24"/>
          <w:lang w:eastAsia="ru-RU"/>
        </w:rPr>
        <w:t xml:space="preserve">фактически </w:t>
      </w:r>
      <w:r w:rsidRPr="00E4003B">
        <w:rPr>
          <w:rFonts w:ascii="Times New Roman" w:hAnsi="Times New Roman"/>
          <w:sz w:val="24"/>
          <w:szCs w:val="24"/>
          <w:lang w:eastAsia="ru-RU"/>
        </w:rPr>
        <w:t xml:space="preserve">в бюджет поступило </w:t>
      </w:r>
      <w:r w:rsidRPr="00E4003B">
        <w:rPr>
          <w:rFonts w:ascii="Times New Roman" w:hAnsi="Times New Roman"/>
          <w:sz w:val="24"/>
          <w:lang w:eastAsia="ru-RU"/>
        </w:rPr>
        <w:t xml:space="preserve">26 849,4 тыс.руб. </w:t>
      </w:r>
      <w:r>
        <w:rPr>
          <w:rFonts w:ascii="Times New Roman" w:hAnsi="Times New Roman"/>
          <w:sz w:val="24"/>
          <w:lang w:eastAsia="ru-RU"/>
        </w:rPr>
        <w:t>(183,5%). Столь высокое п</w:t>
      </w:r>
      <w:r w:rsidRPr="00E4003B">
        <w:rPr>
          <w:rFonts w:ascii="Times New Roman" w:hAnsi="Times New Roman"/>
          <w:sz w:val="24"/>
          <w:lang w:eastAsia="ru-RU"/>
        </w:rPr>
        <w:t xml:space="preserve">еревыполнение </w:t>
      </w:r>
      <w:r>
        <w:rPr>
          <w:rFonts w:ascii="Times New Roman" w:hAnsi="Times New Roman"/>
          <w:sz w:val="24"/>
          <w:lang w:eastAsia="ru-RU"/>
        </w:rPr>
        <w:t xml:space="preserve">плана - </w:t>
      </w:r>
      <w:r w:rsidRPr="00E4003B">
        <w:rPr>
          <w:rFonts w:ascii="Times New Roman" w:hAnsi="Times New Roman"/>
          <w:sz w:val="24"/>
          <w:lang w:eastAsia="ru-RU"/>
        </w:rPr>
        <w:t>на 12 216,7 тыс.руб.</w:t>
      </w:r>
      <w:r>
        <w:rPr>
          <w:rFonts w:ascii="Times New Roman" w:hAnsi="Times New Roman"/>
          <w:sz w:val="24"/>
          <w:lang w:eastAsia="ru-RU"/>
        </w:rPr>
        <w:t xml:space="preserve"> или почти в 2 раза (</w:t>
      </w:r>
      <w:r w:rsidRPr="00E4003B">
        <w:rPr>
          <w:rFonts w:ascii="Times New Roman" w:hAnsi="Times New Roman"/>
          <w:sz w:val="24"/>
          <w:lang w:eastAsia="ru-RU"/>
        </w:rPr>
        <w:t>в том числе</w:t>
      </w:r>
      <w:r>
        <w:rPr>
          <w:rFonts w:ascii="Times New Roman" w:hAnsi="Times New Roman"/>
          <w:sz w:val="24"/>
          <w:lang w:eastAsia="ru-RU"/>
        </w:rPr>
        <w:t>:</w:t>
      </w:r>
      <w:r w:rsidRPr="00E4003B">
        <w:rPr>
          <w:rFonts w:ascii="Times New Roman" w:hAnsi="Times New Roman"/>
          <w:sz w:val="24"/>
          <w:lang w:eastAsia="ru-RU"/>
        </w:rPr>
        <w:t xml:space="preserve"> ГУП ТО «Областное ДРСУ» - </w:t>
      </w:r>
      <w:r>
        <w:rPr>
          <w:rFonts w:ascii="Times New Roman" w:hAnsi="Times New Roman"/>
          <w:sz w:val="24"/>
          <w:lang w:eastAsia="ru-RU"/>
        </w:rPr>
        <w:t xml:space="preserve">на </w:t>
      </w:r>
      <w:r w:rsidRPr="00E4003B">
        <w:rPr>
          <w:rFonts w:ascii="Times New Roman" w:hAnsi="Times New Roman"/>
          <w:sz w:val="24"/>
          <w:lang w:eastAsia="ru-RU"/>
        </w:rPr>
        <w:t xml:space="preserve">9 627,5 тыс.руб. или в 1,9 раза больше плана; ОГУП «Кожевниковское ДРСУ» - </w:t>
      </w:r>
      <w:r>
        <w:rPr>
          <w:rFonts w:ascii="Times New Roman" w:hAnsi="Times New Roman"/>
          <w:sz w:val="24"/>
          <w:lang w:eastAsia="ru-RU"/>
        </w:rPr>
        <w:t xml:space="preserve">на </w:t>
      </w:r>
      <w:r w:rsidRPr="00E4003B">
        <w:rPr>
          <w:rFonts w:ascii="Times New Roman" w:hAnsi="Times New Roman"/>
          <w:sz w:val="24"/>
          <w:lang w:eastAsia="ru-RU"/>
        </w:rPr>
        <w:t xml:space="preserve">1,784,2 тыс.руб. или в 1,8 раза больше плана; ОГУП «Областной аптечный склад» - </w:t>
      </w:r>
      <w:r>
        <w:rPr>
          <w:rFonts w:ascii="Times New Roman" w:hAnsi="Times New Roman"/>
          <w:sz w:val="24"/>
          <w:lang w:eastAsia="ru-RU"/>
        </w:rPr>
        <w:t xml:space="preserve">на </w:t>
      </w:r>
      <w:r w:rsidRPr="00E4003B">
        <w:rPr>
          <w:rFonts w:ascii="Times New Roman" w:hAnsi="Times New Roman"/>
          <w:sz w:val="24"/>
          <w:lang w:eastAsia="ru-RU"/>
        </w:rPr>
        <w:t>1 330 тыс.руб. или в 3,4</w:t>
      </w:r>
      <w:r>
        <w:rPr>
          <w:rFonts w:ascii="Times New Roman" w:hAnsi="Times New Roman"/>
          <w:sz w:val="24"/>
          <w:lang w:eastAsia="ru-RU"/>
        </w:rPr>
        <w:t xml:space="preserve"> </w:t>
      </w:r>
      <w:r w:rsidRPr="00E4003B">
        <w:rPr>
          <w:rFonts w:ascii="Times New Roman" w:hAnsi="Times New Roman"/>
          <w:sz w:val="24"/>
          <w:lang w:eastAsia="ru-RU"/>
        </w:rPr>
        <w:t xml:space="preserve">раза больше плана) обусловлено недостаточной проработанностью принимаемых перспективных планов развития </w:t>
      </w:r>
      <w:r>
        <w:rPr>
          <w:rFonts w:ascii="Times New Roman" w:hAnsi="Times New Roman"/>
          <w:sz w:val="24"/>
          <w:lang w:eastAsia="ru-RU"/>
        </w:rPr>
        <w:t>данных предприятий</w:t>
      </w:r>
      <w:r w:rsidRPr="00E4003B">
        <w:rPr>
          <w:rFonts w:ascii="Times New Roman" w:hAnsi="Times New Roman"/>
          <w:sz w:val="24"/>
          <w:lang w:eastAsia="ru-RU"/>
        </w:rPr>
        <w:t xml:space="preserve">. При этом </w:t>
      </w:r>
      <w:r w:rsidRPr="00E4003B">
        <w:rPr>
          <w:rFonts w:ascii="Times New Roman" w:hAnsi="Times New Roman"/>
          <w:sz w:val="24"/>
          <w:szCs w:val="24"/>
        </w:rPr>
        <w:t>ОГУП «Бакча</w:t>
      </w:r>
      <w:r>
        <w:rPr>
          <w:rFonts w:ascii="Times New Roman" w:hAnsi="Times New Roman"/>
          <w:sz w:val="24"/>
          <w:szCs w:val="24"/>
        </w:rPr>
        <w:t>рское» не выполнило план по от</w:t>
      </w:r>
      <w:r w:rsidRPr="00E4003B">
        <w:rPr>
          <w:rFonts w:ascii="Times New Roman" w:hAnsi="Times New Roman"/>
          <w:sz w:val="24"/>
          <w:szCs w:val="24"/>
        </w:rPr>
        <w:t xml:space="preserve">числению </w:t>
      </w:r>
      <w:r>
        <w:rPr>
          <w:rFonts w:ascii="Times New Roman" w:hAnsi="Times New Roman"/>
          <w:sz w:val="24"/>
          <w:szCs w:val="24"/>
        </w:rPr>
        <w:t xml:space="preserve">в бюджет </w:t>
      </w:r>
      <w:r w:rsidRPr="00E4003B">
        <w:rPr>
          <w:rFonts w:ascii="Times New Roman" w:hAnsi="Times New Roman"/>
          <w:sz w:val="24"/>
          <w:szCs w:val="24"/>
        </w:rPr>
        <w:t xml:space="preserve">части прибыли </w:t>
      </w:r>
      <w:r>
        <w:rPr>
          <w:rFonts w:ascii="Times New Roman" w:hAnsi="Times New Roman"/>
          <w:sz w:val="24"/>
          <w:szCs w:val="24"/>
        </w:rPr>
        <w:t>(</w:t>
      </w:r>
      <w:r w:rsidRPr="00E4003B">
        <w:rPr>
          <w:rFonts w:ascii="Times New Roman" w:hAnsi="Times New Roman"/>
          <w:sz w:val="24"/>
          <w:szCs w:val="24"/>
        </w:rPr>
        <w:t>525 тыс.руб.</w:t>
      </w:r>
      <w:r>
        <w:rPr>
          <w:rFonts w:ascii="Times New Roman" w:hAnsi="Times New Roman"/>
          <w:sz w:val="24"/>
          <w:szCs w:val="24"/>
        </w:rPr>
        <w:t>)</w:t>
      </w:r>
      <w:r w:rsidRPr="00E4003B">
        <w:rPr>
          <w:rFonts w:ascii="Times New Roman" w:hAnsi="Times New Roman"/>
          <w:sz w:val="24"/>
          <w:szCs w:val="24"/>
        </w:rPr>
        <w:t xml:space="preserve"> в связи с тем, что</w:t>
      </w:r>
      <w:r w:rsidRPr="007F17BC">
        <w:rPr>
          <w:rFonts w:ascii="Times New Roman" w:hAnsi="Times New Roman"/>
          <w:sz w:val="24"/>
          <w:szCs w:val="24"/>
        </w:rPr>
        <w:t xml:space="preserve"> </w:t>
      </w:r>
      <w:r w:rsidRPr="00E4003B">
        <w:rPr>
          <w:rFonts w:ascii="Times New Roman" w:hAnsi="Times New Roman"/>
          <w:sz w:val="24"/>
          <w:szCs w:val="24"/>
        </w:rPr>
        <w:t>предприятие, явля</w:t>
      </w:r>
      <w:r>
        <w:rPr>
          <w:rFonts w:ascii="Times New Roman" w:hAnsi="Times New Roman"/>
          <w:sz w:val="24"/>
          <w:szCs w:val="24"/>
        </w:rPr>
        <w:t>ясь</w:t>
      </w:r>
      <w:r w:rsidRPr="00E4003B">
        <w:rPr>
          <w:rFonts w:ascii="Times New Roman" w:hAnsi="Times New Roman"/>
          <w:sz w:val="24"/>
          <w:szCs w:val="24"/>
        </w:rPr>
        <w:t xml:space="preserve"> плательщиком Единого сельскохозяйственного налога, по итогам 2019 года получило убыток и отчисления части прибыли </w:t>
      </w:r>
      <w:r>
        <w:rPr>
          <w:rFonts w:ascii="Times New Roman" w:hAnsi="Times New Roman"/>
          <w:sz w:val="24"/>
          <w:szCs w:val="24"/>
        </w:rPr>
        <w:t xml:space="preserve">в областной бюджет </w:t>
      </w:r>
      <w:r w:rsidRPr="00E4003B">
        <w:rPr>
          <w:rFonts w:ascii="Times New Roman" w:hAnsi="Times New Roman"/>
          <w:sz w:val="24"/>
          <w:szCs w:val="24"/>
        </w:rPr>
        <w:t xml:space="preserve">не производило. </w:t>
      </w:r>
    </w:p>
    <w:p w:rsidR="00062739" w:rsidRPr="00E4003B" w:rsidRDefault="00062739" w:rsidP="00061ED0">
      <w:pPr>
        <w:spacing w:after="0" w:line="240" w:lineRule="auto"/>
        <w:ind w:firstLine="567"/>
        <w:jc w:val="both"/>
        <w:rPr>
          <w:rFonts w:ascii="Times New Roman" w:hAnsi="Times New Roman"/>
          <w:sz w:val="24"/>
          <w:szCs w:val="24"/>
          <w:lang w:eastAsia="ru-RU"/>
        </w:rPr>
      </w:pPr>
      <w:r w:rsidRPr="00E4003B">
        <w:rPr>
          <w:rFonts w:ascii="Times New Roman" w:hAnsi="Times New Roman"/>
          <w:sz w:val="24"/>
          <w:szCs w:val="24"/>
          <w:lang w:eastAsia="ru-RU"/>
        </w:rPr>
        <w:t xml:space="preserve">Перевыполнение плана </w:t>
      </w:r>
      <w:r w:rsidRPr="008E68D1">
        <w:rPr>
          <w:rFonts w:ascii="Times New Roman" w:hAnsi="Times New Roman"/>
          <w:sz w:val="24"/>
          <w:szCs w:val="24"/>
          <w:lang w:eastAsia="ru-RU"/>
        </w:rPr>
        <w:t>по</w:t>
      </w:r>
      <w:r w:rsidRPr="00393EF9">
        <w:rPr>
          <w:rFonts w:ascii="Times New Roman" w:hAnsi="Times New Roman"/>
          <w:i/>
          <w:sz w:val="24"/>
          <w:szCs w:val="24"/>
          <w:lang w:eastAsia="ru-RU"/>
        </w:rPr>
        <w:t xml:space="preserve"> доходам от аренды областного государственного имущества, составляющего государственную казну (за исключением земельных участков)</w:t>
      </w:r>
      <w:r>
        <w:rPr>
          <w:rFonts w:ascii="Times New Roman" w:hAnsi="Times New Roman"/>
          <w:i/>
          <w:sz w:val="24"/>
          <w:szCs w:val="24"/>
          <w:lang w:eastAsia="ru-RU"/>
        </w:rPr>
        <w:t>,</w:t>
      </w:r>
      <w:r w:rsidRPr="00E4003B">
        <w:rPr>
          <w:rFonts w:ascii="Times New Roman" w:hAnsi="Times New Roman"/>
          <w:sz w:val="24"/>
          <w:szCs w:val="24"/>
          <w:lang w:eastAsia="ru-RU"/>
        </w:rPr>
        <w:t xml:space="preserve"> </w:t>
      </w:r>
      <w:r>
        <w:rPr>
          <w:rFonts w:ascii="Times New Roman" w:hAnsi="Times New Roman"/>
          <w:sz w:val="24"/>
          <w:szCs w:val="24"/>
          <w:lang w:eastAsia="ru-RU"/>
        </w:rPr>
        <w:lastRenderedPageBreak/>
        <w:t xml:space="preserve">на 165,3 % или </w:t>
      </w:r>
      <w:r w:rsidRPr="00E4003B">
        <w:rPr>
          <w:rFonts w:ascii="Times New Roman" w:hAnsi="Times New Roman"/>
          <w:sz w:val="24"/>
          <w:szCs w:val="24"/>
          <w:lang w:eastAsia="ru-RU"/>
        </w:rPr>
        <w:t xml:space="preserve">на 8 711,1 тыс.руб. </w:t>
      </w:r>
      <w:r>
        <w:rPr>
          <w:rFonts w:ascii="Times New Roman" w:hAnsi="Times New Roman"/>
          <w:sz w:val="24"/>
          <w:szCs w:val="24"/>
          <w:lang w:eastAsia="ru-RU"/>
        </w:rPr>
        <w:t xml:space="preserve">(при плане </w:t>
      </w:r>
      <w:r w:rsidRPr="00E4003B">
        <w:rPr>
          <w:rFonts w:ascii="Times New Roman" w:hAnsi="Times New Roman"/>
          <w:sz w:val="24"/>
          <w:szCs w:val="24"/>
          <w:lang w:eastAsia="ru-RU"/>
        </w:rPr>
        <w:t>13 </w:t>
      </w:r>
      <w:r>
        <w:rPr>
          <w:rFonts w:ascii="Times New Roman" w:hAnsi="Times New Roman"/>
          <w:sz w:val="24"/>
          <w:szCs w:val="24"/>
          <w:lang w:eastAsia="ru-RU"/>
        </w:rPr>
        <w:t>344 тыс.руб.</w:t>
      </w:r>
      <w:r w:rsidRPr="00E4003B">
        <w:rPr>
          <w:rFonts w:ascii="Times New Roman" w:hAnsi="Times New Roman"/>
          <w:sz w:val="24"/>
          <w:szCs w:val="24"/>
          <w:lang w:eastAsia="ru-RU"/>
        </w:rPr>
        <w:t xml:space="preserve"> в бюджет</w:t>
      </w:r>
      <w:r>
        <w:rPr>
          <w:rFonts w:ascii="Times New Roman" w:hAnsi="Times New Roman"/>
          <w:sz w:val="24"/>
          <w:szCs w:val="24"/>
          <w:lang w:eastAsia="ru-RU"/>
        </w:rPr>
        <w:t xml:space="preserve"> направлено</w:t>
      </w:r>
      <w:r w:rsidRPr="00E4003B">
        <w:rPr>
          <w:rFonts w:ascii="Times New Roman" w:hAnsi="Times New Roman"/>
          <w:sz w:val="24"/>
          <w:szCs w:val="24"/>
          <w:lang w:eastAsia="ru-RU"/>
        </w:rPr>
        <w:t xml:space="preserve"> </w:t>
      </w:r>
      <w:r>
        <w:rPr>
          <w:rFonts w:ascii="Times New Roman" w:hAnsi="Times New Roman"/>
          <w:sz w:val="24"/>
          <w:szCs w:val="24"/>
          <w:lang w:eastAsia="ru-RU"/>
        </w:rPr>
        <w:t>22 055,1</w:t>
      </w:r>
      <w:r w:rsidRPr="00E4003B">
        <w:rPr>
          <w:rFonts w:ascii="Times New Roman" w:hAnsi="Times New Roman"/>
          <w:sz w:val="24"/>
          <w:szCs w:val="24"/>
          <w:lang w:eastAsia="ru-RU"/>
        </w:rPr>
        <w:t xml:space="preserve"> тыс.руб.</w:t>
      </w:r>
      <w:r>
        <w:rPr>
          <w:rFonts w:ascii="Times New Roman" w:hAnsi="Times New Roman"/>
          <w:sz w:val="24"/>
          <w:szCs w:val="24"/>
          <w:lang w:eastAsia="ru-RU"/>
        </w:rPr>
        <w:t xml:space="preserve">) </w:t>
      </w:r>
      <w:r w:rsidRPr="00E4003B">
        <w:rPr>
          <w:rFonts w:ascii="Times New Roman" w:hAnsi="Times New Roman"/>
          <w:sz w:val="24"/>
          <w:szCs w:val="24"/>
          <w:lang w:eastAsia="ru-RU"/>
        </w:rPr>
        <w:t>обусловлено в основном заключением новых договоров аренды объектов област</w:t>
      </w:r>
      <w:r>
        <w:rPr>
          <w:rFonts w:ascii="Times New Roman" w:hAnsi="Times New Roman"/>
          <w:sz w:val="24"/>
          <w:szCs w:val="24"/>
          <w:lang w:eastAsia="ru-RU"/>
        </w:rPr>
        <w:t>-</w:t>
      </w:r>
      <w:r w:rsidRPr="00E4003B">
        <w:rPr>
          <w:rFonts w:ascii="Times New Roman" w:hAnsi="Times New Roman"/>
          <w:sz w:val="24"/>
          <w:szCs w:val="24"/>
          <w:lang w:eastAsia="ru-RU"/>
        </w:rPr>
        <w:t xml:space="preserve">ной собственности, не участвовавших </w:t>
      </w:r>
      <w:r>
        <w:rPr>
          <w:rFonts w:ascii="Times New Roman" w:hAnsi="Times New Roman"/>
          <w:sz w:val="24"/>
          <w:szCs w:val="24"/>
          <w:lang w:eastAsia="ru-RU"/>
        </w:rPr>
        <w:t>при</w:t>
      </w:r>
      <w:r w:rsidRPr="00E4003B">
        <w:rPr>
          <w:rFonts w:ascii="Times New Roman" w:hAnsi="Times New Roman"/>
          <w:sz w:val="24"/>
          <w:szCs w:val="24"/>
          <w:lang w:eastAsia="ru-RU"/>
        </w:rPr>
        <w:t xml:space="preserve"> планировании доходов, принятием в отчетном году </w:t>
      </w:r>
      <w:r>
        <w:rPr>
          <w:rFonts w:ascii="Times New Roman" w:hAnsi="Times New Roman"/>
          <w:sz w:val="24"/>
          <w:szCs w:val="24"/>
          <w:lang w:eastAsia="ru-RU"/>
        </w:rPr>
        <w:t xml:space="preserve">объектов </w:t>
      </w:r>
      <w:r w:rsidRPr="00E4003B">
        <w:rPr>
          <w:rFonts w:ascii="Times New Roman" w:hAnsi="Times New Roman"/>
          <w:sz w:val="24"/>
          <w:szCs w:val="24"/>
          <w:lang w:eastAsia="ru-RU"/>
        </w:rPr>
        <w:t xml:space="preserve">имущества в </w:t>
      </w:r>
      <w:r>
        <w:rPr>
          <w:rFonts w:ascii="Times New Roman" w:hAnsi="Times New Roman"/>
          <w:sz w:val="24"/>
          <w:szCs w:val="24"/>
          <w:lang w:eastAsia="ru-RU"/>
        </w:rPr>
        <w:t>областную к</w:t>
      </w:r>
      <w:r w:rsidRPr="00E4003B">
        <w:rPr>
          <w:rFonts w:ascii="Times New Roman" w:hAnsi="Times New Roman"/>
          <w:sz w:val="24"/>
          <w:szCs w:val="24"/>
          <w:lang w:eastAsia="ru-RU"/>
        </w:rPr>
        <w:t xml:space="preserve">азну </w:t>
      </w:r>
      <w:r>
        <w:rPr>
          <w:rFonts w:ascii="Times New Roman" w:hAnsi="Times New Roman"/>
          <w:sz w:val="24"/>
          <w:szCs w:val="24"/>
          <w:lang w:eastAsia="ru-RU"/>
        </w:rPr>
        <w:t>с</w:t>
      </w:r>
      <w:r w:rsidRPr="00E4003B">
        <w:rPr>
          <w:rFonts w:ascii="Times New Roman" w:hAnsi="Times New Roman"/>
          <w:sz w:val="24"/>
          <w:szCs w:val="24"/>
          <w:lang w:eastAsia="ru-RU"/>
        </w:rPr>
        <w:t xml:space="preserve"> обременени</w:t>
      </w:r>
      <w:r>
        <w:rPr>
          <w:rFonts w:ascii="Times New Roman" w:hAnsi="Times New Roman"/>
          <w:sz w:val="24"/>
          <w:szCs w:val="24"/>
          <w:lang w:eastAsia="ru-RU"/>
        </w:rPr>
        <w:t>ем</w:t>
      </w:r>
      <w:r w:rsidRPr="00E4003B">
        <w:rPr>
          <w:rFonts w:ascii="Times New Roman" w:hAnsi="Times New Roman"/>
          <w:sz w:val="24"/>
          <w:szCs w:val="24"/>
          <w:lang w:eastAsia="ru-RU"/>
        </w:rPr>
        <w:t xml:space="preserve"> </w:t>
      </w:r>
      <w:r>
        <w:rPr>
          <w:rFonts w:ascii="Times New Roman" w:hAnsi="Times New Roman"/>
          <w:sz w:val="24"/>
          <w:szCs w:val="24"/>
          <w:lang w:eastAsia="ru-RU"/>
        </w:rPr>
        <w:t>в виде права</w:t>
      </w:r>
      <w:r w:rsidRPr="00E4003B">
        <w:rPr>
          <w:rFonts w:ascii="Times New Roman" w:hAnsi="Times New Roman"/>
          <w:sz w:val="24"/>
          <w:szCs w:val="24"/>
          <w:lang w:eastAsia="ru-RU"/>
        </w:rPr>
        <w:t xml:space="preserve"> аренды</w:t>
      </w:r>
      <w:r>
        <w:rPr>
          <w:rFonts w:ascii="Times New Roman" w:hAnsi="Times New Roman"/>
          <w:sz w:val="24"/>
          <w:szCs w:val="24"/>
          <w:lang w:eastAsia="ru-RU"/>
        </w:rPr>
        <w:t xml:space="preserve"> на них</w:t>
      </w:r>
      <w:r w:rsidRPr="00E4003B">
        <w:rPr>
          <w:rFonts w:ascii="Times New Roman" w:hAnsi="Times New Roman"/>
          <w:sz w:val="24"/>
          <w:szCs w:val="24"/>
          <w:lang w:eastAsia="ru-RU"/>
        </w:rPr>
        <w:t>.</w:t>
      </w:r>
    </w:p>
    <w:p w:rsidR="00062739" w:rsidRPr="00E4003B" w:rsidRDefault="00062739" w:rsidP="00061ED0">
      <w:pPr>
        <w:tabs>
          <w:tab w:val="left" w:pos="851"/>
        </w:tabs>
        <w:spacing w:after="0" w:line="240" w:lineRule="auto"/>
        <w:ind w:firstLine="567"/>
        <w:jc w:val="both"/>
        <w:rPr>
          <w:rFonts w:ascii="Times New Roman" w:hAnsi="Times New Roman"/>
          <w:sz w:val="24"/>
          <w:szCs w:val="24"/>
        </w:rPr>
      </w:pPr>
      <w:r w:rsidRPr="00E4003B">
        <w:rPr>
          <w:rFonts w:ascii="Times New Roman" w:hAnsi="Times New Roman"/>
          <w:sz w:val="24"/>
          <w:szCs w:val="24"/>
          <w:lang w:eastAsia="ru-RU"/>
        </w:rPr>
        <w:t>Перевыполнение плана</w:t>
      </w:r>
      <w:r>
        <w:rPr>
          <w:rFonts w:ascii="Times New Roman" w:hAnsi="Times New Roman"/>
          <w:sz w:val="24"/>
          <w:szCs w:val="24"/>
          <w:lang w:eastAsia="ru-RU"/>
        </w:rPr>
        <w:t xml:space="preserve"> по </w:t>
      </w:r>
      <w:r>
        <w:rPr>
          <w:rFonts w:ascii="Times New Roman" w:hAnsi="Times New Roman"/>
          <w:i/>
          <w:sz w:val="24"/>
          <w:szCs w:val="24"/>
          <w:lang w:eastAsia="ru-RU"/>
        </w:rPr>
        <w:t>доходам, получаемым</w:t>
      </w:r>
      <w:r w:rsidRPr="00E4003B">
        <w:rPr>
          <w:rFonts w:ascii="Times New Roman" w:hAnsi="Times New Roman"/>
          <w:i/>
          <w:sz w:val="24"/>
          <w:szCs w:val="24"/>
          <w:lang w:eastAsia="ru-RU"/>
        </w:rPr>
        <w:t xml:space="preserve"> в виде арендной платы, а также средства</w:t>
      </w:r>
      <w:r>
        <w:rPr>
          <w:rFonts w:ascii="Times New Roman" w:hAnsi="Times New Roman"/>
          <w:i/>
          <w:sz w:val="24"/>
          <w:szCs w:val="24"/>
          <w:lang w:eastAsia="ru-RU"/>
        </w:rPr>
        <w:t>м</w:t>
      </w:r>
      <w:r w:rsidRPr="00E4003B">
        <w:rPr>
          <w:rFonts w:ascii="Times New Roman" w:hAnsi="Times New Roman"/>
          <w:i/>
          <w:sz w:val="24"/>
          <w:szCs w:val="24"/>
          <w:lang w:eastAsia="ru-RU"/>
        </w:rPr>
        <w:t xml:space="preserve"> от продажи права на заключение договоров аренды за земли, находящиеся в собственности субъектов РФ</w:t>
      </w:r>
      <w:r w:rsidRPr="00E4003B">
        <w:rPr>
          <w:rFonts w:ascii="Times New Roman" w:hAnsi="Times New Roman"/>
          <w:sz w:val="24"/>
          <w:szCs w:val="24"/>
          <w:lang w:eastAsia="ru-RU"/>
        </w:rPr>
        <w:t xml:space="preserve"> </w:t>
      </w:r>
      <w:r w:rsidRPr="00E4003B">
        <w:rPr>
          <w:rFonts w:ascii="Times New Roman" w:hAnsi="Times New Roman"/>
          <w:i/>
          <w:sz w:val="24"/>
          <w:szCs w:val="24"/>
          <w:lang w:eastAsia="ru-RU"/>
        </w:rPr>
        <w:t>(за исключением земельных участков бюджетных и автономных учреждений субъектов РФ)</w:t>
      </w:r>
      <w:r w:rsidRPr="00E4003B">
        <w:rPr>
          <w:rFonts w:ascii="Times New Roman" w:hAnsi="Times New Roman"/>
          <w:sz w:val="24"/>
          <w:szCs w:val="24"/>
          <w:lang w:eastAsia="ru-RU"/>
        </w:rPr>
        <w:t xml:space="preserve">, на 109,7% </w:t>
      </w:r>
      <w:r>
        <w:rPr>
          <w:rFonts w:ascii="Times New Roman" w:hAnsi="Times New Roman"/>
          <w:sz w:val="24"/>
          <w:szCs w:val="24"/>
          <w:lang w:eastAsia="ru-RU"/>
        </w:rPr>
        <w:t xml:space="preserve">или </w:t>
      </w:r>
      <w:r w:rsidRPr="00E4003B">
        <w:rPr>
          <w:rFonts w:ascii="Times New Roman" w:hAnsi="Times New Roman"/>
          <w:sz w:val="24"/>
          <w:szCs w:val="24"/>
          <w:lang w:eastAsia="ru-RU"/>
        </w:rPr>
        <w:t xml:space="preserve">на </w:t>
      </w:r>
      <w:r w:rsidRPr="00E4003B">
        <w:rPr>
          <w:rFonts w:ascii="Times New Roman" w:hAnsi="Times New Roman"/>
          <w:sz w:val="24"/>
          <w:szCs w:val="24"/>
        </w:rPr>
        <w:t xml:space="preserve">1 342,2 </w:t>
      </w:r>
      <w:r w:rsidRPr="00E4003B">
        <w:rPr>
          <w:rFonts w:ascii="Times New Roman" w:hAnsi="Times New Roman"/>
          <w:sz w:val="24"/>
          <w:szCs w:val="24"/>
          <w:lang w:eastAsia="ru-RU"/>
        </w:rPr>
        <w:t>тыс.руб.</w:t>
      </w:r>
      <w:r>
        <w:rPr>
          <w:rFonts w:ascii="Times New Roman" w:hAnsi="Times New Roman"/>
          <w:sz w:val="24"/>
          <w:szCs w:val="24"/>
          <w:lang w:eastAsia="ru-RU"/>
        </w:rPr>
        <w:t xml:space="preserve"> (при плане </w:t>
      </w:r>
      <w:r w:rsidRPr="00E4003B">
        <w:rPr>
          <w:rFonts w:ascii="Times New Roman" w:hAnsi="Times New Roman"/>
          <w:sz w:val="24"/>
          <w:szCs w:val="24"/>
          <w:lang w:eastAsia="ru-RU"/>
        </w:rPr>
        <w:t>13 855,4</w:t>
      </w:r>
      <w:r>
        <w:rPr>
          <w:rFonts w:ascii="Times New Roman" w:hAnsi="Times New Roman"/>
          <w:sz w:val="24"/>
          <w:szCs w:val="24"/>
          <w:lang w:eastAsia="ru-RU"/>
        </w:rPr>
        <w:t xml:space="preserve"> тыс.руб.</w:t>
      </w:r>
      <w:r w:rsidRPr="00E4003B">
        <w:rPr>
          <w:rFonts w:ascii="Times New Roman" w:hAnsi="Times New Roman"/>
          <w:sz w:val="24"/>
          <w:szCs w:val="24"/>
          <w:lang w:eastAsia="ru-RU"/>
        </w:rPr>
        <w:t xml:space="preserve"> в бюджет</w:t>
      </w:r>
      <w:r>
        <w:rPr>
          <w:rFonts w:ascii="Times New Roman" w:hAnsi="Times New Roman"/>
          <w:sz w:val="24"/>
          <w:szCs w:val="24"/>
          <w:lang w:eastAsia="ru-RU"/>
        </w:rPr>
        <w:t xml:space="preserve"> направлено</w:t>
      </w:r>
      <w:r w:rsidRPr="00E4003B">
        <w:rPr>
          <w:rFonts w:ascii="Times New Roman" w:hAnsi="Times New Roman"/>
          <w:sz w:val="24"/>
          <w:szCs w:val="24"/>
          <w:lang w:eastAsia="ru-RU"/>
        </w:rPr>
        <w:t xml:space="preserve"> 15 197,6 тыс.руб.</w:t>
      </w:r>
      <w:r>
        <w:rPr>
          <w:rFonts w:ascii="Times New Roman" w:hAnsi="Times New Roman"/>
          <w:sz w:val="24"/>
          <w:szCs w:val="24"/>
          <w:lang w:eastAsia="ru-RU"/>
        </w:rPr>
        <w:t>,</w:t>
      </w:r>
      <w:r w:rsidRPr="00E4003B">
        <w:rPr>
          <w:rFonts w:ascii="Times New Roman" w:hAnsi="Times New Roman"/>
          <w:sz w:val="24"/>
          <w:szCs w:val="24"/>
          <w:lang w:eastAsia="ru-RU"/>
        </w:rPr>
        <w:t xml:space="preserve"> 136,3% к уровню 2019 года</w:t>
      </w:r>
      <w:r>
        <w:rPr>
          <w:rFonts w:ascii="Times New Roman" w:hAnsi="Times New Roman"/>
          <w:sz w:val="24"/>
          <w:szCs w:val="24"/>
          <w:lang w:eastAsia="ru-RU"/>
        </w:rPr>
        <w:t xml:space="preserve">) </w:t>
      </w:r>
      <w:r w:rsidRPr="00E4003B">
        <w:rPr>
          <w:rFonts w:ascii="Times New Roman" w:hAnsi="Times New Roman"/>
          <w:bCs/>
          <w:sz w:val="24"/>
          <w:szCs w:val="24"/>
          <w:lang w:eastAsia="ru-RU"/>
        </w:rPr>
        <w:t>обусловлено</w:t>
      </w:r>
      <w:r>
        <w:rPr>
          <w:rFonts w:ascii="Times New Roman" w:hAnsi="Times New Roman"/>
          <w:bCs/>
          <w:sz w:val="24"/>
          <w:szCs w:val="24"/>
          <w:lang w:eastAsia="ru-RU"/>
        </w:rPr>
        <w:t xml:space="preserve"> в основном </w:t>
      </w:r>
      <w:r w:rsidRPr="00E4003B">
        <w:rPr>
          <w:rFonts w:ascii="Times New Roman" w:hAnsi="Times New Roman"/>
          <w:sz w:val="24"/>
          <w:szCs w:val="24"/>
        </w:rPr>
        <w:t>погашением кредиторской задолженности в большем объеме, чем планировалось</w:t>
      </w:r>
      <w:r>
        <w:rPr>
          <w:rFonts w:ascii="Times New Roman" w:hAnsi="Times New Roman"/>
          <w:sz w:val="24"/>
          <w:szCs w:val="24"/>
        </w:rPr>
        <w:t xml:space="preserve"> (</w:t>
      </w:r>
      <w:r w:rsidRPr="00135374">
        <w:rPr>
          <w:rFonts w:ascii="Times New Roman" w:hAnsi="Times New Roman"/>
          <w:sz w:val="24"/>
          <w:szCs w:val="24"/>
        </w:rPr>
        <w:t>ООО «ФК «Томь»</w:t>
      </w:r>
      <w:r>
        <w:rPr>
          <w:rFonts w:ascii="Times New Roman" w:hAnsi="Times New Roman"/>
          <w:sz w:val="24"/>
          <w:szCs w:val="24"/>
        </w:rPr>
        <w:t xml:space="preserve"> ИНН 7017998090,</w:t>
      </w:r>
      <w:r w:rsidRPr="00135374">
        <w:rPr>
          <w:rFonts w:ascii="Times New Roman" w:hAnsi="Times New Roman"/>
          <w:sz w:val="24"/>
          <w:szCs w:val="24"/>
        </w:rPr>
        <w:t xml:space="preserve"> </w:t>
      </w:r>
      <w:r>
        <w:rPr>
          <w:rFonts w:ascii="Times New Roman" w:hAnsi="Times New Roman"/>
          <w:sz w:val="24"/>
          <w:szCs w:val="24"/>
        </w:rPr>
        <w:t>ОГАУЗ «</w:t>
      </w:r>
      <w:r w:rsidRPr="00135374">
        <w:rPr>
          <w:rFonts w:ascii="Times New Roman" w:hAnsi="Times New Roman"/>
          <w:sz w:val="24"/>
          <w:szCs w:val="24"/>
        </w:rPr>
        <w:t>Поликлиника</w:t>
      </w:r>
      <w:r>
        <w:rPr>
          <w:rFonts w:ascii="Times New Roman" w:hAnsi="Times New Roman"/>
          <w:sz w:val="24"/>
          <w:szCs w:val="24"/>
        </w:rPr>
        <w:t xml:space="preserve"> № 4»),</w:t>
      </w:r>
      <w:r w:rsidRPr="00E4003B">
        <w:rPr>
          <w:rFonts w:ascii="Times New Roman" w:hAnsi="Times New Roman"/>
          <w:sz w:val="24"/>
          <w:szCs w:val="24"/>
        </w:rPr>
        <w:t xml:space="preserve"> заключением новых договоров аренды земельных участков, не участвовавших </w:t>
      </w:r>
      <w:r>
        <w:rPr>
          <w:rFonts w:ascii="Times New Roman" w:hAnsi="Times New Roman"/>
          <w:sz w:val="24"/>
          <w:szCs w:val="24"/>
        </w:rPr>
        <w:t xml:space="preserve">при </w:t>
      </w:r>
      <w:r w:rsidRPr="00E4003B">
        <w:rPr>
          <w:rFonts w:ascii="Times New Roman" w:hAnsi="Times New Roman"/>
          <w:sz w:val="24"/>
          <w:szCs w:val="24"/>
        </w:rPr>
        <w:t>планировании доходов</w:t>
      </w:r>
      <w:r>
        <w:rPr>
          <w:rFonts w:ascii="Times New Roman" w:hAnsi="Times New Roman"/>
          <w:sz w:val="24"/>
          <w:szCs w:val="24"/>
        </w:rPr>
        <w:t xml:space="preserve"> областного бюджета</w:t>
      </w:r>
      <w:r w:rsidRPr="00E4003B">
        <w:rPr>
          <w:rFonts w:ascii="Times New Roman" w:hAnsi="Times New Roman"/>
          <w:sz w:val="24"/>
          <w:szCs w:val="24"/>
        </w:rPr>
        <w:t>.</w:t>
      </w:r>
    </w:p>
    <w:p w:rsidR="00062739" w:rsidRPr="0058714C" w:rsidRDefault="00062739" w:rsidP="00061ED0">
      <w:pPr>
        <w:tabs>
          <w:tab w:val="left" w:pos="540"/>
        </w:tabs>
        <w:spacing w:after="0" w:line="240" w:lineRule="auto"/>
        <w:ind w:firstLine="567"/>
        <w:jc w:val="both"/>
        <w:rPr>
          <w:rFonts w:ascii="Times New Roman" w:hAnsi="Times New Roman"/>
          <w:sz w:val="24"/>
          <w:szCs w:val="24"/>
        </w:rPr>
      </w:pPr>
      <w:r w:rsidRPr="00E4003B">
        <w:rPr>
          <w:rFonts w:ascii="Times New Roman" w:hAnsi="Times New Roman"/>
          <w:sz w:val="24"/>
          <w:szCs w:val="24"/>
          <w:lang w:eastAsia="ru-RU"/>
        </w:rPr>
        <w:t xml:space="preserve">Перевыполнение плана </w:t>
      </w:r>
      <w:r w:rsidRPr="00E4003B">
        <w:rPr>
          <w:rFonts w:ascii="Times New Roman" w:hAnsi="Times New Roman"/>
          <w:sz w:val="24"/>
          <w:szCs w:val="24"/>
        </w:rPr>
        <w:t xml:space="preserve">по </w:t>
      </w:r>
      <w:r w:rsidRPr="00E4003B">
        <w:rPr>
          <w:rFonts w:ascii="Times New Roman" w:hAnsi="Times New Roman"/>
          <w:i/>
          <w:sz w:val="24"/>
          <w:szCs w:val="24"/>
        </w:rPr>
        <w:t>доходам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РФ</w:t>
      </w:r>
      <w:r>
        <w:rPr>
          <w:rFonts w:ascii="Times New Roman" w:hAnsi="Times New Roman"/>
          <w:i/>
          <w:sz w:val="24"/>
          <w:szCs w:val="24"/>
        </w:rPr>
        <w:t>,</w:t>
      </w:r>
      <w:r w:rsidRPr="00E4003B">
        <w:rPr>
          <w:rFonts w:ascii="Times New Roman" w:hAnsi="Times New Roman"/>
          <w:sz w:val="24"/>
          <w:szCs w:val="24"/>
        </w:rPr>
        <w:t xml:space="preserve"> на 122,1% </w:t>
      </w:r>
      <w:r>
        <w:rPr>
          <w:rFonts w:ascii="Times New Roman" w:hAnsi="Times New Roman"/>
          <w:sz w:val="24"/>
          <w:szCs w:val="24"/>
        </w:rPr>
        <w:t>или на 2 354,5 тыс.</w:t>
      </w:r>
      <w:r w:rsidRPr="00E4003B">
        <w:rPr>
          <w:rFonts w:ascii="Times New Roman" w:hAnsi="Times New Roman"/>
          <w:sz w:val="24"/>
          <w:szCs w:val="24"/>
        </w:rPr>
        <w:t>руб. (при плане 10 664 тыс.</w:t>
      </w:r>
      <w:r>
        <w:rPr>
          <w:rFonts w:ascii="Times New Roman" w:hAnsi="Times New Roman"/>
          <w:sz w:val="24"/>
          <w:szCs w:val="24"/>
        </w:rPr>
        <w:t xml:space="preserve"> </w:t>
      </w:r>
      <w:r w:rsidRPr="00E4003B">
        <w:rPr>
          <w:rFonts w:ascii="Times New Roman" w:hAnsi="Times New Roman"/>
          <w:sz w:val="24"/>
          <w:szCs w:val="24"/>
        </w:rPr>
        <w:t xml:space="preserve">руб. в бюджет </w:t>
      </w:r>
      <w:r>
        <w:rPr>
          <w:rFonts w:ascii="Times New Roman" w:hAnsi="Times New Roman"/>
          <w:sz w:val="24"/>
          <w:szCs w:val="24"/>
        </w:rPr>
        <w:t xml:space="preserve">направлено 13 018,5 тыс.руб., 115,1% к уровню 2019 года) </w:t>
      </w:r>
      <w:r w:rsidRPr="00E4003B">
        <w:rPr>
          <w:rFonts w:ascii="Times New Roman" w:hAnsi="Times New Roman"/>
          <w:sz w:val="24"/>
          <w:szCs w:val="24"/>
        </w:rPr>
        <w:t xml:space="preserve">обусловлено </w:t>
      </w:r>
      <w:r>
        <w:rPr>
          <w:rFonts w:ascii="Times New Roman" w:hAnsi="Times New Roman"/>
          <w:sz w:val="24"/>
          <w:szCs w:val="24"/>
        </w:rPr>
        <w:t xml:space="preserve">в основном ненадлежащим уровнем планирования основных показателей финансово-хозяйственных деятельности данных обществ. В целом </w:t>
      </w:r>
      <w:r w:rsidRPr="0058714C">
        <w:rPr>
          <w:rFonts w:ascii="Times New Roman" w:hAnsi="Times New Roman"/>
          <w:sz w:val="24"/>
          <w:szCs w:val="24"/>
        </w:rPr>
        <w:t xml:space="preserve">на 1 786,5 тыс.руб. больше </w:t>
      </w:r>
      <w:r>
        <w:rPr>
          <w:rFonts w:ascii="Times New Roman" w:hAnsi="Times New Roman"/>
          <w:sz w:val="24"/>
          <w:szCs w:val="24"/>
        </w:rPr>
        <w:t xml:space="preserve">дивидендов </w:t>
      </w:r>
      <w:r w:rsidRPr="0058714C">
        <w:rPr>
          <w:rFonts w:ascii="Times New Roman" w:hAnsi="Times New Roman"/>
          <w:sz w:val="24"/>
          <w:szCs w:val="24"/>
        </w:rPr>
        <w:t xml:space="preserve">поступило от обществ с госдолей Томской области менее 10% в уставном капитале, </w:t>
      </w:r>
      <w:r>
        <w:rPr>
          <w:rFonts w:ascii="Times New Roman" w:hAnsi="Times New Roman"/>
          <w:sz w:val="24"/>
          <w:szCs w:val="24"/>
        </w:rPr>
        <w:t>в том числе: 2 149,9 тыс.руб. - дивиденды</w:t>
      </w:r>
      <w:r w:rsidRPr="0058714C">
        <w:rPr>
          <w:rFonts w:ascii="Times New Roman" w:hAnsi="Times New Roman"/>
          <w:sz w:val="24"/>
          <w:szCs w:val="24"/>
        </w:rPr>
        <w:t xml:space="preserve"> АО «Полигон» и ПАО ММЭС «Ростелеком» (</w:t>
      </w:r>
      <w:r>
        <w:rPr>
          <w:rFonts w:ascii="Times New Roman" w:hAnsi="Times New Roman"/>
          <w:sz w:val="24"/>
          <w:szCs w:val="24"/>
        </w:rPr>
        <w:t>которые не предоставили прогнозные данные по дивидендам при планировании доходов областного бюджета на 2020 год);</w:t>
      </w:r>
      <w:r w:rsidRPr="0058714C">
        <w:rPr>
          <w:rFonts w:ascii="Times New Roman" w:hAnsi="Times New Roman"/>
          <w:sz w:val="24"/>
          <w:szCs w:val="24"/>
        </w:rPr>
        <w:t xml:space="preserve"> на 363,4 тыс.руб. меньше план</w:t>
      </w:r>
      <w:r>
        <w:rPr>
          <w:rFonts w:ascii="Times New Roman" w:hAnsi="Times New Roman"/>
          <w:sz w:val="24"/>
          <w:szCs w:val="24"/>
        </w:rPr>
        <w:t>ируемого объема дивидендов перечислено</w:t>
      </w:r>
      <w:r w:rsidRPr="0058714C">
        <w:rPr>
          <w:rFonts w:ascii="Times New Roman" w:hAnsi="Times New Roman"/>
          <w:sz w:val="24"/>
          <w:szCs w:val="24"/>
        </w:rPr>
        <w:t xml:space="preserve"> ПАО «Промстр</w:t>
      </w:r>
      <w:r>
        <w:rPr>
          <w:rFonts w:ascii="Times New Roman" w:hAnsi="Times New Roman"/>
          <w:sz w:val="24"/>
          <w:szCs w:val="24"/>
        </w:rPr>
        <w:t>ойбанк».</w:t>
      </w:r>
    </w:p>
    <w:p w:rsidR="00062739" w:rsidRDefault="00062739" w:rsidP="00061ED0">
      <w:pPr>
        <w:tabs>
          <w:tab w:val="left" w:pos="567"/>
          <w:tab w:val="left" w:pos="709"/>
        </w:tabs>
        <w:autoSpaceDE w:val="0"/>
        <w:autoSpaceDN w:val="0"/>
        <w:adjustRightInd w:val="0"/>
        <w:spacing w:after="0" w:line="240" w:lineRule="auto"/>
        <w:jc w:val="both"/>
        <w:rPr>
          <w:rFonts w:ascii="Times New Roman" w:hAnsi="Times New Roman"/>
          <w:sz w:val="24"/>
          <w:szCs w:val="24"/>
        </w:rPr>
      </w:pPr>
      <w:r w:rsidRPr="0058714C">
        <w:rPr>
          <w:rFonts w:ascii="Times New Roman" w:hAnsi="Times New Roman"/>
          <w:sz w:val="24"/>
          <w:szCs w:val="24"/>
        </w:rPr>
        <w:tab/>
      </w:r>
      <w:r>
        <w:rPr>
          <w:rFonts w:ascii="Times New Roman" w:hAnsi="Times New Roman"/>
          <w:sz w:val="24"/>
          <w:szCs w:val="24"/>
        </w:rPr>
        <w:t>О</w:t>
      </w:r>
      <w:r w:rsidRPr="0058714C">
        <w:rPr>
          <w:rFonts w:ascii="Times New Roman" w:hAnsi="Times New Roman"/>
          <w:sz w:val="24"/>
          <w:szCs w:val="24"/>
        </w:rPr>
        <w:t>бществ</w:t>
      </w:r>
      <w:r>
        <w:rPr>
          <w:rFonts w:ascii="Times New Roman" w:hAnsi="Times New Roman"/>
          <w:sz w:val="24"/>
          <w:szCs w:val="24"/>
        </w:rPr>
        <w:t>а</w:t>
      </w:r>
      <w:r w:rsidRPr="0058714C">
        <w:rPr>
          <w:rFonts w:ascii="Times New Roman" w:hAnsi="Times New Roman"/>
          <w:sz w:val="24"/>
          <w:szCs w:val="24"/>
        </w:rPr>
        <w:t xml:space="preserve"> со 100% госдолей</w:t>
      </w:r>
      <w:r>
        <w:rPr>
          <w:rFonts w:ascii="Times New Roman" w:hAnsi="Times New Roman"/>
          <w:sz w:val="24"/>
          <w:szCs w:val="24"/>
        </w:rPr>
        <w:t xml:space="preserve"> направили в бюджет в целом на 568 тыс.руб. больше запланированного объема дивидендов</w:t>
      </w:r>
      <w:r w:rsidRPr="0058714C">
        <w:rPr>
          <w:rFonts w:ascii="Times New Roman" w:hAnsi="Times New Roman"/>
          <w:sz w:val="24"/>
          <w:szCs w:val="24"/>
        </w:rPr>
        <w:t xml:space="preserve">, </w:t>
      </w:r>
      <w:r>
        <w:rPr>
          <w:rFonts w:ascii="Times New Roman" w:hAnsi="Times New Roman"/>
          <w:sz w:val="24"/>
          <w:szCs w:val="24"/>
        </w:rPr>
        <w:t>в том числе:</w:t>
      </w:r>
      <w:r w:rsidRPr="0058714C">
        <w:rPr>
          <w:rFonts w:ascii="Times New Roman" w:hAnsi="Times New Roman"/>
          <w:sz w:val="24"/>
          <w:szCs w:val="24"/>
        </w:rPr>
        <w:t xml:space="preserve"> ООО «Гарантийный фонд Томской области» </w:t>
      </w:r>
      <w:r>
        <w:rPr>
          <w:rFonts w:ascii="Times New Roman" w:hAnsi="Times New Roman"/>
          <w:sz w:val="24"/>
          <w:szCs w:val="24"/>
        </w:rPr>
        <w:t>- на 3 190,4 тыс.руб. или в 1,9 раза больше плана;</w:t>
      </w:r>
      <w:r w:rsidRPr="0058714C">
        <w:rPr>
          <w:rFonts w:ascii="Times New Roman" w:hAnsi="Times New Roman"/>
          <w:sz w:val="24"/>
          <w:szCs w:val="24"/>
        </w:rPr>
        <w:t xml:space="preserve"> АО «ТомскАгроИнвест» - 44,5 тыс.руб. </w:t>
      </w:r>
      <w:r>
        <w:rPr>
          <w:rFonts w:ascii="Times New Roman" w:hAnsi="Times New Roman"/>
          <w:sz w:val="24"/>
          <w:szCs w:val="24"/>
        </w:rPr>
        <w:t xml:space="preserve">сверх </w:t>
      </w:r>
      <w:r w:rsidRPr="0058714C">
        <w:rPr>
          <w:rFonts w:ascii="Times New Roman" w:hAnsi="Times New Roman"/>
          <w:sz w:val="24"/>
          <w:szCs w:val="24"/>
        </w:rPr>
        <w:t xml:space="preserve">плана. При этом два общества (АО «Региональный </w:t>
      </w:r>
      <w:r>
        <w:rPr>
          <w:rFonts w:ascii="Times New Roman" w:hAnsi="Times New Roman"/>
          <w:sz w:val="24"/>
          <w:szCs w:val="24"/>
        </w:rPr>
        <w:t>деловой центр Томской области»,</w:t>
      </w:r>
      <w:r w:rsidRPr="0058714C">
        <w:rPr>
          <w:rFonts w:ascii="Times New Roman" w:hAnsi="Times New Roman"/>
          <w:sz w:val="24"/>
          <w:szCs w:val="24"/>
        </w:rPr>
        <w:t xml:space="preserve"> </w:t>
      </w:r>
      <w:r>
        <w:rPr>
          <w:rFonts w:ascii="Times New Roman" w:hAnsi="Times New Roman"/>
          <w:sz w:val="24"/>
          <w:szCs w:val="24"/>
        </w:rPr>
        <w:t xml:space="preserve">АО </w:t>
      </w:r>
      <w:r w:rsidRPr="0058714C">
        <w:rPr>
          <w:rFonts w:ascii="Times New Roman" w:hAnsi="Times New Roman"/>
          <w:sz w:val="24"/>
          <w:szCs w:val="24"/>
        </w:rPr>
        <w:t>«</w:t>
      </w:r>
      <w:r>
        <w:rPr>
          <w:rFonts w:ascii="Times New Roman" w:hAnsi="Times New Roman"/>
          <w:sz w:val="24"/>
          <w:szCs w:val="24"/>
        </w:rPr>
        <w:t>Санаторий «Чажемто</w:t>
      </w:r>
      <w:r w:rsidRPr="0058714C">
        <w:rPr>
          <w:rFonts w:ascii="Times New Roman" w:hAnsi="Times New Roman"/>
          <w:sz w:val="24"/>
          <w:szCs w:val="24"/>
        </w:rPr>
        <w:t>») направили в бюджет дивидендов в целом на 444,9</w:t>
      </w:r>
      <w:r>
        <w:rPr>
          <w:rFonts w:ascii="Times New Roman" w:hAnsi="Times New Roman"/>
          <w:sz w:val="24"/>
          <w:szCs w:val="24"/>
        </w:rPr>
        <w:t xml:space="preserve"> тыс.руб. </w:t>
      </w:r>
      <w:r w:rsidRPr="0058714C">
        <w:rPr>
          <w:rFonts w:ascii="Times New Roman" w:hAnsi="Times New Roman"/>
          <w:sz w:val="24"/>
          <w:szCs w:val="24"/>
        </w:rPr>
        <w:t>мен</w:t>
      </w:r>
      <w:r>
        <w:rPr>
          <w:rFonts w:ascii="Times New Roman" w:hAnsi="Times New Roman"/>
          <w:sz w:val="24"/>
          <w:szCs w:val="24"/>
        </w:rPr>
        <w:t>ее</w:t>
      </w:r>
      <w:r w:rsidRPr="0058714C">
        <w:rPr>
          <w:rFonts w:ascii="Times New Roman" w:hAnsi="Times New Roman"/>
          <w:sz w:val="24"/>
          <w:szCs w:val="24"/>
        </w:rPr>
        <w:t xml:space="preserve"> чем планировали, а три общества вообще не пер</w:t>
      </w:r>
      <w:r>
        <w:rPr>
          <w:rFonts w:ascii="Times New Roman" w:hAnsi="Times New Roman"/>
          <w:sz w:val="24"/>
          <w:szCs w:val="24"/>
        </w:rPr>
        <w:t>е</w:t>
      </w:r>
      <w:r w:rsidRPr="0058714C">
        <w:rPr>
          <w:rFonts w:ascii="Times New Roman" w:hAnsi="Times New Roman"/>
          <w:sz w:val="24"/>
          <w:szCs w:val="24"/>
        </w:rPr>
        <w:t>числили запланированный объем дивидендов (2 222 тыс.руб.) в связи с получением по результатам деятельности за 2019 год убытков (АО «Медтехника»</w:t>
      </w:r>
      <w:r>
        <w:rPr>
          <w:rFonts w:ascii="Times New Roman" w:hAnsi="Times New Roman"/>
          <w:sz w:val="24"/>
          <w:szCs w:val="24"/>
        </w:rPr>
        <w:t>,</w:t>
      </w:r>
      <w:r w:rsidRPr="0058714C">
        <w:rPr>
          <w:rFonts w:ascii="Times New Roman" w:hAnsi="Times New Roman"/>
          <w:sz w:val="24"/>
          <w:szCs w:val="24"/>
        </w:rPr>
        <w:t xml:space="preserve"> ООО «Центр инновационного развития Томской области») и отсутствием средств </w:t>
      </w:r>
      <w:r>
        <w:rPr>
          <w:rFonts w:ascii="Times New Roman" w:hAnsi="Times New Roman"/>
          <w:sz w:val="24"/>
          <w:szCs w:val="24"/>
        </w:rPr>
        <w:t xml:space="preserve">у </w:t>
      </w:r>
      <w:r w:rsidRPr="0058714C">
        <w:rPr>
          <w:rFonts w:ascii="Times New Roman" w:hAnsi="Times New Roman"/>
          <w:sz w:val="24"/>
          <w:szCs w:val="24"/>
        </w:rPr>
        <w:t xml:space="preserve">ООО «Томский кампус» </w:t>
      </w:r>
      <w:r>
        <w:rPr>
          <w:rFonts w:ascii="Times New Roman" w:hAnsi="Times New Roman"/>
          <w:sz w:val="24"/>
          <w:szCs w:val="24"/>
        </w:rPr>
        <w:t>(</w:t>
      </w:r>
      <w:r w:rsidRPr="0058714C">
        <w:rPr>
          <w:rFonts w:ascii="Times New Roman" w:hAnsi="Times New Roman"/>
          <w:sz w:val="24"/>
          <w:szCs w:val="24"/>
        </w:rPr>
        <w:t>в связи с не</w:t>
      </w:r>
      <w:r>
        <w:rPr>
          <w:rFonts w:ascii="Times New Roman" w:hAnsi="Times New Roman"/>
          <w:sz w:val="24"/>
          <w:szCs w:val="24"/>
        </w:rPr>
        <w:t xml:space="preserve">возвратом долгов управляющей компанией данного Общества - </w:t>
      </w:r>
      <w:r w:rsidRPr="0058714C">
        <w:rPr>
          <w:rFonts w:ascii="Times New Roman" w:hAnsi="Times New Roman"/>
          <w:sz w:val="24"/>
          <w:szCs w:val="24"/>
        </w:rPr>
        <w:t>ООО «Центр инновационного развития Томской области»</w:t>
      </w:r>
      <w:r>
        <w:rPr>
          <w:rFonts w:ascii="Times New Roman" w:hAnsi="Times New Roman"/>
          <w:sz w:val="24"/>
          <w:szCs w:val="24"/>
        </w:rPr>
        <w:t xml:space="preserve"> в</w:t>
      </w:r>
      <w:r w:rsidRPr="0058714C">
        <w:rPr>
          <w:rFonts w:ascii="Times New Roman" w:hAnsi="Times New Roman"/>
          <w:sz w:val="24"/>
          <w:szCs w:val="24"/>
        </w:rPr>
        <w:t xml:space="preserve"> сумм</w:t>
      </w:r>
      <w:r>
        <w:rPr>
          <w:rFonts w:ascii="Times New Roman" w:hAnsi="Times New Roman"/>
          <w:sz w:val="24"/>
          <w:szCs w:val="24"/>
        </w:rPr>
        <w:t>е 6 169,7</w:t>
      </w:r>
      <w:r w:rsidRPr="0058714C">
        <w:rPr>
          <w:rFonts w:ascii="Times New Roman" w:hAnsi="Times New Roman"/>
          <w:sz w:val="24"/>
          <w:szCs w:val="24"/>
        </w:rPr>
        <w:t xml:space="preserve"> тыс.руб. </w:t>
      </w:r>
      <w:r>
        <w:rPr>
          <w:rFonts w:ascii="Times New Roman" w:hAnsi="Times New Roman"/>
          <w:sz w:val="24"/>
          <w:szCs w:val="24"/>
        </w:rPr>
        <w:t>по договору займа от 19.07.2013</w:t>
      </w:r>
      <w:r w:rsidRPr="0058714C">
        <w:rPr>
          <w:rFonts w:ascii="Times New Roman" w:hAnsi="Times New Roman"/>
          <w:sz w:val="24"/>
          <w:szCs w:val="24"/>
        </w:rPr>
        <w:t>).</w:t>
      </w:r>
    </w:p>
    <w:p w:rsidR="00062739" w:rsidRPr="00E4003B" w:rsidRDefault="00062739" w:rsidP="00061ED0">
      <w:pPr>
        <w:spacing w:after="0" w:line="240" w:lineRule="auto"/>
        <w:ind w:firstLine="567"/>
        <w:jc w:val="both"/>
        <w:rPr>
          <w:rFonts w:ascii="Times New Roman" w:hAnsi="Times New Roman"/>
          <w:sz w:val="24"/>
          <w:szCs w:val="24"/>
          <w:lang w:eastAsia="ru-RU"/>
        </w:rPr>
      </w:pPr>
      <w:r>
        <w:rPr>
          <w:rFonts w:ascii="Times New Roman" w:hAnsi="Times New Roman"/>
          <w:bCs/>
          <w:sz w:val="24"/>
          <w:szCs w:val="24"/>
          <w:lang w:eastAsia="ru-RU"/>
        </w:rPr>
        <w:t>И</w:t>
      </w:r>
      <w:r w:rsidRPr="00E4003B">
        <w:rPr>
          <w:rFonts w:ascii="Times New Roman" w:hAnsi="Times New Roman"/>
          <w:bCs/>
          <w:sz w:val="24"/>
          <w:szCs w:val="24"/>
          <w:lang w:eastAsia="ru-RU"/>
        </w:rPr>
        <w:t xml:space="preserve">сполнение плана по </w:t>
      </w:r>
      <w:r w:rsidRPr="001C3BCB">
        <w:rPr>
          <w:rFonts w:ascii="Times New Roman" w:hAnsi="Times New Roman"/>
          <w:bCs/>
          <w:i/>
          <w:sz w:val="24"/>
          <w:szCs w:val="24"/>
          <w:lang w:eastAsia="ru-RU"/>
        </w:rPr>
        <w:t>доходам от сдачи в аренду имущества, находящегося в оперативном управлении органов государственной власти субъектов РФ и созданных ими учреждений</w:t>
      </w:r>
      <w:r>
        <w:rPr>
          <w:rFonts w:ascii="Times New Roman" w:hAnsi="Times New Roman"/>
          <w:bCs/>
          <w:i/>
          <w:sz w:val="24"/>
          <w:szCs w:val="24"/>
          <w:lang w:eastAsia="ru-RU"/>
        </w:rPr>
        <w:t xml:space="preserve"> (за исключением бюджетных и автономных учреждений), </w:t>
      </w:r>
      <w:r w:rsidRPr="00B948D9">
        <w:rPr>
          <w:rFonts w:ascii="Times New Roman" w:hAnsi="Times New Roman"/>
          <w:bCs/>
          <w:sz w:val="24"/>
          <w:szCs w:val="24"/>
          <w:lang w:eastAsia="ru-RU"/>
        </w:rPr>
        <w:t>лишь</w:t>
      </w:r>
      <w:r w:rsidRPr="00E4003B">
        <w:rPr>
          <w:rFonts w:ascii="Times New Roman" w:hAnsi="Times New Roman"/>
          <w:bCs/>
          <w:sz w:val="24"/>
          <w:szCs w:val="24"/>
          <w:lang w:eastAsia="ru-RU"/>
        </w:rPr>
        <w:t xml:space="preserve"> </w:t>
      </w:r>
      <w:r>
        <w:rPr>
          <w:rFonts w:ascii="Times New Roman" w:hAnsi="Times New Roman"/>
          <w:bCs/>
          <w:sz w:val="24"/>
          <w:szCs w:val="24"/>
          <w:lang w:eastAsia="ru-RU"/>
        </w:rPr>
        <w:t xml:space="preserve">на 66,6% или </w:t>
      </w:r>
      <w:r w:rsidRPr="00E4003B">
        <w:rPr>
          <w:rFonts w:ascii="Times New Roman" w:hAnsi="Times New Roman"/>
          <w:sz w:val="24"/>
          <w:szCs w:val="24"/>
          <w:lang w:eastAsia="ru-RU"/>
        </w:rPr>
        <w:t xml:space="preserve">на 1 049,6 тыс.руб. </w:t>
      </w:r>
      <w:r>
        <w:rPr>
          <w:rFonts w:ascii="Times New Roman" w:hAnsi="Times New Roman"/>
          <w:sz w:val="24"/>
          <w:szCs w:val="24"/>
          <w:lang w:eastAsia="ru-RU"/>
        </w:rPr>
        <w:t xml:space="preserve">меньше плана (в бюджет направлено 2 097,4 тыс.руб. при плане 3 147 тыс.руб.) </w:t>
      </w:r>
      <w:r w:rsidRPr="00E4003B">
        <w:rPr>
          <w:rFonts w:ascii="Times New Roman" w:hAnsi="Times New Roman"/>
          <w:bCs/>
          <w:sz w:val="24"/>
          <w:szCs w:val="24"/>
          <w:lang w:eastAsia="ru-RU"/>
        </w:rPr>
        <w:t>обусловлено</w:t>
      </w:r>
      <w:r w:rsidRPr="00E4003B">
        <w:rPr>
          <w:rFonts w:ascii="Times New Roman" w:hAnsi="Times New Roman"/>
          <w:sz w:val="24"/>
          <w:szCs w:val="24"/>
          <w:lang w:eastAsia="ru-RU"/>
        </w:rPr>
        <w:t xml:space="preserve"> </w:t>
      </w:r>
      <w:r>
        <w:rPr>
          <w:rFonts w:ascii="Times New Roman" w:hAnsi="Times New Roman"/>
          <w:sz w:val="24"/>
          <w:szCs w:val="24"/>
          <w:lang w:eastAsia="ru-RU"/>
        </w:rPr>
        <w:t xml:space="preserve">в основном </w:t>
      </w:r>
      <w:r w:rsidRPr="00E4003B">
        <w:rPr>
          <w:rFonts w:ascii="Times New Roman" w:hAnsi="Times New Roman"/>
          <w:sz w:val="24"/>
          <w:szCs w:val="24"/>
          <w:lang w:eastAsia="ru-RU"/>
        </w:rPr>
        <w:t xml:space="preserve">увеличением кредиторской задолженности, </w:t>
      </w:r>
      <w:r>
        <w:rPr>
          <w:rFonts w:ascii="Times New Roman" w:hAnsi="Times New Roman"/>
          <w:sz w:val="24"/>
          <w:szCs w:val="24"/>
          <w:lang w:eastAsia="ru-RU"/>
        </w:rPr>
        <w:t xml:space="preserve">а также </w:t>
      </w:r>
      <w:r w:rsidRPr="00E4003B">
        <w:rPr>
          <w:rFonts w:ascii="Times New Roman" w:hAnsi="Times New Roman"/>
          <w:sz w:val="24"/>
          <w:szCs w:val="24"/>
          <w:lang w:eastAsia="ru-RU"/>
        </w:rPr>
        <w:t xml:space="preserve">предоставлением </w:t>
      </w:r>
      <w:r>
        <w:rPr>
          <w:rFonts w:ascii="Times New Roman" w:hAnsi="Times New Roman"/>
          <w:sz w:val="24"/>
          <w:szCs w:val="24"/>
          <w:lang w:eastAsia="ru-RU"/>
        </w:rPr>
        <w:t xml:space="preserve">арендаторам </w:t>
      </w:r>
      <w:r w:rsidRPr="00E4003B">
        <w:rPr>
          <w:rFonts w:ascii="Times New Roman" w:hAnsi="Times New Roman"/>
          <w:sz w:val="24"/>
          <w:szCs w:val="24"/>
          <w:lang w:eastAsia="ru-RU"/>
        </w:rPr>
        <w:t>мер поддержки из-за распространения коронавирусной инфекции (</w:t>
      </w:r>
      <w:r>
        <w:rPr>
          <w:rFonts w:ascii="Times New Roman" w:hAnsi="Times New Roman"/>
          <w:sz w:val="24"/>
          <w:szCs w:val="24"/>
          <w:lang w:eastAsia="ru-RU"/>
        </w:rPr>
        <w:t>в виде освобождения</w:t>
      </w:r>
      <w:r w:rsidRPr="00E4003B">
        <w:rPr>
          <w:rFonts w:ascii="Times New Roman" w:hAnsi="Times New Roman"/>
          <w:sz w:val="24"/>
          <w:szCs w:val="24"/>
          <w:lang w:eastAsia="ru-RU"/>
        </w:rPr>
        <w:t xml:space="preserve"> от внесения арендной платы на основании ст. 9</w:t>
      </w:r>
      <w:r>
        <w:rPr>
          <w:rFonts w:ascii="Times New Roman" w:hAnsi="Times New Roman"/>
          <w:sz w:val="24"/>
          <w:szCs w:val="24"/>
          <w:lang w:eastAsia="ru-RU"/>
        </w:rPr>
        <w:t xml:space="preserve"> Закона Томской области № 70-ОЗ, неизменения</w:t>
      </w:r>
      <w:r w:rsidRPr="00E4003B">
        <w:rPr>
          <w:rFonts w:ascii="Times New Roman" w:hAnsi="Times New Roman"/>
          <w:sz w:val="24"/>
          <w:szCs w:val="24"/>
          <w:lang w:eastAsia="ru-RU"/>
        </w:rPr>
        <w:t xml:space="preserve"> арендной платы в сторону увеличения</w:t>
      </w:r>
      <w:r>
        <w:rPr>
          <w:rFonts w:ascii="Times New Roman" w:hAnsi="Times New Roman"/>
          <w:sz w:val="24"/>
          <w:szCs w:val="24"/>
          <w:lang w:eastAsia="ru-RU"/>
        </w:rPr>
        <w:t xml:space="preserve">, </w:t>
      </w:r>
      <w:r w:rsidRPr="00E4003B">
        <w:rPr>
          <w:rFonts w:ascii="Times New Roman" w:hAnsi="Times New Roman"/>
          <w:sz w:val="24"/>
          <w:szCs w:val="24"/>
          <w:lang w:eastAsia="ru-RU"/>
        </w:rPr>
        <w:t xml:space="preserve">в том числе субъектам малого и среднего предпринимательства на основании распоряжения Администрации Томской области от 01.04.2020 № 196-ра). </w:t>
      </w:r>
    </w:p>
    <w:p w:rsidR="00062739" w:rsidRPr="00E4003B" w:rsidRDefault="00062739" w:rsidP="00061ED0">
      <w:pPr>
        <w:spacing w:after="0" w:line="240" w:lineRule="auto"/>
        <w:ind w:firstLine="567"/>
        <w:jc w:val="both"/>
        <w:rPr>
          <w:rFonts w:ascii="Times New Roman" w:hAnsi="Times New Roman"/>
          <w:sz w:val="24"/>
          <w:szCs w:val="24"/>
          <w:lang w:eastAsia="ru-RU"/>
        </w:rPr>
      </w:pPr>
      <w:r w:rsidRPr="00D27791">
        <w:rPr>
          <w:rFonts w:ascii="Times New Roman" w:hAnsi="Times New Roman"/>
          <w:sz w:val="24"/>
          <w:szCs w:val="24"/>
          <w:lang w:eastAsia="ru-RU"/>
        </w:rPr>
        <w:t>Исполнение плана по</w:t>
      </w:r>
      <w:r>
        <w:rPr>
          <w:rFonts w:ascii="Times New Roman" w:hAnsi="Times New Roman"/>
          <w:i/>
          <w:sz w:val="24"/>
          <w:szCs w:val="24"/>
          <w:lang w:eastAsia="ru-RU"/>
        </w:rPr>
        <w:t xml:space="preserve"> </w:t>
      </w:r>
      <w:r w:rsidRPr="00E4003B">
        <w:rPr>
          <w:rFonts w:ascii="Times New Roman" w:hAnsi="Times New Roman"/>
          <w:i/>
          <w:sz w:val="24"/>
          <w:szCs w:val="24"/>
          <w:lang w:eastAsia="ru-RU"/>
        </w:rPr>
        <w:t>п</w:t>
      </w:r>
      <w:r>
        <w:rPr>
          <w:rFonts w:ascii="Times New Roman" w:hAnsi="Times New Roman"/>
          <w:i/>
          <w:sz w:val="24"/>
          <w:szCs w:val="24"/>
          <w:lang w:eastAsia="ru-RU"/>
        </w:rPr>
        <w:t>рочим поступлениям</w:t>
      </w:r>
      <w:r w:rsidRPr="00E4003B">
        <w:rPr>
          <w:rFonts w:ascii="Times New Roman" w:hAnsi="Times New Roman"/>
          <w:i/>
          <w:sz w:val="24"/>
          <w:szCs w:val="24"/>
          <w:lang w:eastAsia="ru-RU"/>
        </w:rPr>
        <w:t xml:space="preserve"> от использования имущества, находящегося в собственности субъектов РФ (за исключением имущества бюджетных и автономных учреждений субъектов РФ, а также имущества государственных унитарных предприятий субъектов РФ, в том числе казенных),</w:t>
      </w:r>
      <w:r w:rsidRPr="00E4003B">
        <w:rPr>
          <w:rFonts w:ascii="Times New Roman" w:hAnsi="Times New Roman"/>
          <w:bCs/>
          <w:sz w:val="24"/>
          <w:szCs w:val="24"/>
          <w:lang w:eastAsia="ru-RU"/>
        </w:rPr>
        <w:t xml:space="preserve"> </w:t>
      </w:r>
      <w:r>
        <w:rPr>
          <w:rFonts w:ascii="Times New Roman" w:hAnsi="Times New Roman"/>
          <w:bCs/>
          <w:sz w:val="24"/>
          <w:szCs w:val="24"/>
          <w:lang w:eastAsia="ru-RU"/>
        </w:rPr>
        <w:t xml:space="preserve">на 92% (при плане </w:t>
      </w:r>
      <w:r w:rsidRPr="00E4003B">
        <w:rPr>
          <w:rFonts w:ascii="Times New Roman" w:hAnsi="Times New Roman"/>
          <w:bCs/>
          <w:sz w:val="24"/>
          <w:szCs w:val="24"/>
          <w:lang w:eastAsia="ru-RU"/>
        </w:rPr>
        <w:t>75 тыс.руб.</w:t>
      </w:r>
      <w:r w:rsidRPr="00E4003B">
        <w:rPr>
          <w:rFonts w:ascii="Times New Roman" w:hAnsi="Times New Roman"/>
          <w:sz w:val="24"/>
          <w:szCs w:val="24"/>
          <w:lang w:eastAsia="ru-RU"/>
        </w:rPr>
        <w:t xml:space="preserve"> </w:t>
      </w:r>
      <w:r>
        <w:rPr>
          <w:rFonts w:ascii="Times New Roman" w:hAnsi="Times New Roman"/>
          <w:bCs/>
          <w:sz w:val="24"/>
          <w:szCs w:val="24"/>
          <w:lang w:eastAsia="ru-RU"/>
        </w:rPr>
        <w:t xml:space="preserve">в доход бюджета направлено </w:t>
      </w:r>
      <w:r w:rsidRPr="00E4003B">
        <w:rPr>
          <w:rFonts w:ascii="Times New Roman" w:hAnsi="Times New Roman"/>
          <w:bCs/>
          <w:sz w:val="24"/>
          <w:szCs w:val="24"/>
          <w:lang w:eastAsia="ru-RU"/>
        </w:rPr>
        <w:t>69 тыс.руб.</w:t>
      </w:r>
      <w:r w:rsidRPr="00E4003B">
        <w:rPr>
          <w:rFonts w:ascii="Times New Roman" w:hAnsi="Times New Roman"/>
          <w:sz w:val="24"/>
          <w:lang w:eastAsia="ru-RU"/>
        </w:rPr>
        <w:t xml:space="preserve">) связано с непогашением задолженности по договорам социального найма жилых помещений </w:t>
      </w:r>
      <w:r>
        <w:rPr>
          <w:rFonts w:ascii="Times New Roman" w:hAnsi="Times New Roman"/>
          <w:sz w:val="24"/>
          <w:lang w:eastAsia="ru-RU"/>
        </w:rPr>
        <w:t>в основном многодетными семьями, а также</w:t>
      </w:r>
      <w:r w:rsidRPr="00E4003B">
        <w:rPr>
          <w:rFonts w:ascii="Times New Roman" w:hAnsi="Times New Roman"/>
          <w:sz w:val="24"/>
          <w:lang w:eastAsia="ru-RU"/>
        </w:rPr>
        <w:t xml:space="preserve"> приватизацией двух жилых помещений.</w:t>
      </w:r>
    </w:p>
    <w:p w:rsidR="00062739" w:rsidRDefault="00062739" w:rsidP="00061ED0">
      <w:pPr>
        <w:tabs>
          <w:tab w:val="left" w:pos="851"/>
        </w:tabs>
        <w:spacing w:after="0" w:line="240" w:lineRule="auto"/>
        <w:ind w:firstLine="567"/>
        <w:jc w:val="both"/>
        <w:rPr>
          <w:rFonts w:ascii="Times New Roman" w:hAnsi="Times New Roman"/>
          <w:bCs/>
          <w:sz w:val="24"/>
          <w:szCs w:val="24"/>
          <w:lang w:eastAsia="ru-RU"/>
        </w:rPr>
      </w:pPr>
      <w:r w:rsidRPr="00DE0355">
        <w:rPr>
          <w:rFonts w:ascii="Times New Roman" w:hAnsi="Times New Roman"/>
          <w:bCs/>
          <w:sz w:val="24"/>
          <w:szCs w:val="24"/>
          <w:lang w:eastAsia="ru-RU"/>
        </w:rPr>
        <w:lastRenderedPageBreak/>
        <w:t>Исходя из фактических данных от</w:t>
      </w:r>
      <w:r>
        <w:rPr>
          <w:rFonts w:ascii="Times New Roman" w:hAnsi="Times New Roman"/>
          <w:bCs/>
          <w:sz w:val="24"/>
          <w:szCs w:val="24"/>
          <w:lang w:eastAsia="ru-RU"/>
        </w:rPr>
        <w:t>мечаем неточ</w:t>
      </w:r>
      <w:r w:rsidRPr="00DE0355">
        <w:rPr>
          <w:rFonts w:ascii="Times New Roman" w:hAnsi="Times New Roman"/>
          <w:bCs/>
          <w:sz w:val="24"/>
          <w:szCs w:val="24"/>
          <w:lang w:eastAsia="ru-RU"/>
        </w:rPr>
        <w:t xml:space="preserve">ные значения по кассовому исполнению, приведенные в приложении 1 «Доходы областного бюджета по кодам классификации доходов бюджетов за 2020 год» к законопроекту (том </w:t>
      </w:r>
      <w:r w:rsidRPr="00DE0355">
        <w:rPr>
          <w:rFonts w:ascii="Times New Roman" w:hAnsi="Times New Roman"/>
          <w:bCs/>
          <w:sz w:val="24"/>
          <w:szCs w:val="24"/>
          <w:lang w:val="en-US" w:eastAsia="ru-RU"/>
        </w:rPr>
        <w:t>I</w:t>
      </w:r>
      <w:r w:rsidRPr="00DE0355">
        <w:rPr>
          <w:rFonts w:ascii="Times New Roman" w:hAnsi="Times New Roman"/>
          <w:bCs/>
          <w:sz w:val="24"/>
          <w:szCs w:val="24"/>
          <w:lang w:eastAsia="ru-RU"/>
        </w:rPr>
        <w:t>, стр. 12): КБК 11101000000000120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РФ» - 13 018,5 тыс.руб., КБК 11105072020000120 «Доходы от сдачи в аренду имущества, составляющего казну субъекта РФ (за исключением земельных участков)» - 22 055,1 тыс.руб., вместо - соответственно 13 018,6 тыс.руб., 22 055,2 тыс.руб.</w:t>
      </w:r>
    </w:p>
    <w:p w:rsidR="00062739" w:rsidRDefault="00062739" w:rsidP="00061ED0">
      <w:pPr>
        <w:spacing w:after="0" w:line="240" w:lineRule="auto"/>
        <w:ind w:firstLine="567"/>
        <w:jc w:val="both"/>
        <w:rPr>
          <w:rFonts w:ascii="Times New Roman" w:hAnsi="Times New Roman"/>
          <w:sz w:val="24"/>
          <w:szCs w:val="28"/>
          <w:lang w:eastAsia="ru-RU"/>
        </w:rPr>
      </w:pPr>
    </w:p>
    <w:p w:rsidR="00062739" w:rsidRDefault="00062739" w:rsidP="00061ED0">
      <w:pPr>
        <w:spacing w:after="0" w:line="240" w:lineRule="auto"/>
        <w:ind w:firstLine="567"/>
        <w:jc w:val="both"/>
        <w:rPr>
          <w:rFonts w:ascii="Times New Roman" w:hAnsi="Times New Roman"/>
          <w:sz w:val="24"/>
          <w:szCs w:val="28"/>
          <w:lang w:eastAsia="ru-RU"/>
        </w:rPr>
      </w:pPr>
      <w:r w:rsidRPr="00E4003B">
        <w:rPr>
          <w:rFonts w:ascii="Times New Roman" w:hAnsi="Times New Roman"/>
          <w:sz w:val="24"/>
          <w:szCs w:val="28"/>
          <w:lang w:eastAsia="ru-RU"/>
        </w:rPr>
        <w:t xml:space="preserve">Исполнение плана по </w:t>
      </w:r>
      <w:r w:rsidRPr="00E4003B">
        <w:rPr>
          <w:rFonts w:ascii="Times New Roman" w:hAnsi="Times New Roman"/>
          <w:b/>
          <w:sz w:val="24"/>
          <w:szCs w:val="28"/>
          <w:lang w:eastAsia="ru-RU"/>
        </w:rPr>
        <w:t xml:space="preserve">доходам </w:t>
      </w:r>
      <w:r w:rsidRPr="00E4003B">
        <w:rPr>
          <w:rFonts w:ascii="Times New Roman" w:hAnsi="Times New Roman"/>
          <w:b/>
          <w:sz w:val="24"/>
          <w:szCs w:val="24"/>
          <w:lang w:eastAsia="ru-RU"/>
        </w:rPr>
        <w:t>от продажи материальных и нематериальных активов</w:t>
      </w:r>
      <w:r w:rsidRPr="00E4003B">
        <w:rPr>
          <w:rFonts w:ascii="Times New Roman" w:hAnsi="Times New Roman"/>
          <w:sz w:val="24"/>
          <w:szCs w:val="24"/>
          <w:lang w:eastAsia="ru-RU"/>
        </w:rPr>
        <w:t xml:space="preserve"> </w:t>
      </w:r>
      <w:r w:rsidRPr="00E4003B">
        <w:rPr>
          <w:rFonts w:ascii="Times New Roman" w:hAnsi="Times New Roman"/>
          <w:sz w:val="24"/>
          <w:szCs w:val="28"/>
          <w:lang w:eastAsia="ru-RU"/>
        </w:rPr>
        <w:t>составляет 337,3%</w:t>
      </w:r>
      <w:r>
        <w:rPr>
          <w:rFonts w:ascii="Times New Roman" w:hAnsi="Times New Roman"/>
          <w:sz w:val="24"/>
          <w:szCs w:val="28"/>
          <w:lang w:eastAsia="ru-RU"/>
        </w:rPr>
        <w:t>.</w:t>
      </w:r>
      <w:r w:rsidRPr="00E4003B">
        <w:rPr>
          <w:rFonts w:ascii="Times New Roman" w:hAnsi="Times New Roman"/>
          <w:sz w:val="24"/>
          <w:szCs w:val="28"/>
          <w:lang w:eastAsia="ru-RU"/>
        </w:rPr>
        <w:t xml:space="preserve"> </w:t>
      </w:r>
      <w:r>
        <w:rPr>
          <w:rFonts w:ascii="Times New Roman" w:hAnsi="Times New Roman"/>
          <w:sz w:val="24"/>
          <w:szCs w:val="28"/>
          <w:lang w:eastAsia="ru-RU"/>
        </w:rPr>
        <w:t xml:space="preserve">При плане в сумме 9 362,7 тыс.руб. (9 354,2 тыс.руб. - от реализации Программы приватизации на 2020 год, 8,5 - </w:t>
      </w:r>
      <w:r w:rsidRPr="00E4003B">
        <w:rPr>
          <w:rFonts w:ascii="Times New Roman" w:hAnsi="Times New Roman"/>
          <w:sz w:val="24"/>
          <w:szCs w:val="28"/>
          <w:lang w:eastAsia="ru-RU"/>
        </w:rPr>
        <w:t>от продажи земельных участков собственникам объектов недвижимости</w:t>
      </w:r>
      <w:r>
        <w:rPr>
          <w:rFonts w:ascii="Times New Roman" w:hAnsi="Times New Roman"/>
          <w:sz w:val="24"/>
          <w:szCs w:val="28"/>
          <w:lang w:eastAsia="ru-RU"/>
        </w:rPr>
        <w:t>, расположенных на них)</w:t>
      </w:r>
      <w:r w:rsidRPr="00E4003B">
        <w:rPr>
          <w:rFonts w:ascii="Times New Roman" w:hAnsi="Times New Roman"/>
          <w:sz w:val="24"/>
          <w:szCs w:val="28"/>
          <w:lang w:eastAsia="ru-RU"/>
        </w:rPr>
        <w:t xml:space="preserve"> в областной бюджет поступило 31 577 тыс.руб., в том числе</w:t>
      </w:r>
      <w:r w:rsidRPr="00E4003B">
        <w:rPr>
          <w:rFonts w:ascii="Times New Roman" w:hAnsi="Times New Roman"/>
          <w:sz w:val="24"/>
          <w:szCs w:val="24"/>
        </w:rPr>
        <w:t xml:space="preserve">: </w:t>
      </w:r>
      <w:r w:rsidRPr="00E4003B">
        <w:rPr>
          <w:rFonts w:ascii="Times New Roman" w:hAnsi="Times New Roman"/>
          <w:sz w:val="24"/>
          <w:szCs w:val="28"/>
          <w:lang w:eastAsia="ru-RU"/>
        </w:rPr>
        <w:t>от приватизации</w:t>
      </w:r>
      <w:r>
        <w:rPr>
          <w:rFonts w:ascii="Times New Roman" w:hAnsi="Times New Roman"/>
          <w:sz w:val="24"/>
          <w:szCs w:val="28"/>
          <w:lang w:eastAsia="ru-RU"/>
        </w:rPr>
        <w:t xml:space="preserve"> госимущества Томской области - </w:t>
      </w:r>
      <w:r w:rsidRPr="00E4003B">
        <w:rPr>
          <w:rFonts w:ascii="Times New Roman" w:hAnsi="Times New Roman"/>
          <w:sz w:val="24"/>
          <w:szCs w:val="28"/>
          <w:lang w:eastAsia="ru-RU"/>
        </w:rPr>
        <w:t>31 542,1 тыс.руб.</w:t>
      </w:r>
      <w:r>
        <w:rPr>
          <w:rFonts w:ascii="Times New Roman" w:hAnsi="Times New Roman"/>
          <w:sz w:val="24"/>
          <w:szCs w:val="28"/>
          <w:lang w:eastAsia="ru-RU"/>
        </w:rPr>
        <w:t xml:space="preserve"> (27 803,7 тыс.руб. - от продажи объектов недвижимого и движимого имущества, 3 738,4 тыс.руб. - </w:t>
      </w:r>
      <w:r w:rsidRPr="00E4003B">
        <w:rPr>
          <w:rFonts w:ascii="Times New Roman" w:hAnsi="Times New Roman"/>
          <w:sz w:val="24"/>
          <w:szCs w:val="28"/>
          <w:lang w:eastAsia="ru-RU"/>
        </w:rPr>
        <w:t>от продажи земельных участков</w:t>
      </w:r>
      <w:r>
        <w:rPr>
          <w:rFonts w:ascii="Times New Roman" w:hAnsi="Times New Roman"/>
          <w:sz w:val="24"/>
          <w:szCs w:val="28"/>
          <w:lang w:eastAsia="ru-RU"/>
        </w:rPr>
        <w:t xml:space="preserve">); 1,7 тыс.руб. - </w:t>
      </w:r>
      <w:r w:rsidRPr="00E4003B">
        <w:rPr>
          <w:rFonts w:ascii="Times New Roman" w:hAnsi="Times New Roman"/>
          <w:sz w:val="24"/>
          <w:szCs w:val="28"/>
          <w:lang w:eastAsia="ru-RU"/>
        </w:rPr>
        <w:t>от продажи земельных участков собственникам объектов недвижимости</w:t>
      </w:r>
      <w:r>
        <w:rPr>
          <w:rFonts w:ascii="Times New Roman" w:hAnsi="Times New Roman"/>
          <w:sz w:val="24"/>
          <w:szCs w:val="28"/>
          <w:lang w:eastAsia="ru-RU"/>
        </w:rPr>
        <w:t xml:space="preserve">, расположенных на них; 33,2 тыс.руб. - от реализации имущества, находящегося в оперуправлении учреждений (в части реализации основных средств по указанному имуществу), и находящегося в собственности Томской области (в части реализации материальных запасов по указанному имуществу). Из 31 542,1 тыс.руб., поступивших в 2020 году от приватизации  госимущества, </w:t>
      </w:r>
      <w:r w:rsidRPr="00E4003B">
        <w:rPr>
          <w:rFonts w:ascii="Times New Roman" w:hAnsi="Times New Roman"/>
          <w:sz w:val="24"/>
          <w:szCs w:val="28"/>
          <w:lang w:eastAsia="ru-RU"/>
        </w:rPr>
        <w:t xml:space="preserve">11 864,4 тыс.руб. -  </w:t>
      </w:r>
      <w:r>
        <w:rPr>
          <w:rFonts w:ascii="Times New Roman" w:hAnsi="Times New Roman"/>
          <w:sz w:val="24"/>
          <w:szCs w:val="28"/>
          <w:lang w:eastAsia="ru-RU"/>
        </w:rPr>
        <w:t>от продажи объектов, включенных в</w:t>
      </w:r>
      <w:r w:rsidRPr="00E4003B">
        <w:rPr>
          <w:rFonts w:ascii="Times New Roman" w:hAnsi="Times New Roman"/>
          <w:sz w:val="24"/>
          <w:szCs w:val="28"/>
          <w:lang w:eastAsia="ru-RU"/>
        </w:rPr>
        <w:t xml:space="preserve"> Программ</w:t>
      </w:r>
      <w:r>
        <w:rPr>
          <w:rFonts w:ascii="Times New Roman" w:hAnsi="Times New Roman"/>
          <w:sz w:val="24"/>
          <w:szCs w:val="28"/>
          <w:lang w:eastAsia="ru-RU"/>
        </w:rPr>
        <w:t>у</w:t>
      </w:r>
      <w:r w:rsidRPr="00E4003B">
        <w:rPr>
          <w:rFonts w:ascii="Times New Roman" w:hAnsi="Times New Roman"/>
          <w:sz w:val="24"/>
          <w:szCs w:val="28"/>
          <w:lang w:eastAsia="ru-RU"/>
        </w:rPr>
        <w:t xml:space="preserve"> приватизации на 2019 год; 19 677,7 тыс.руб. - по Про</w:t>
      </w:r>
      <w:r>
        <w:rPr>
          <w:rFonts w:ascii="Times New Roman" w:hAnsi="Times New Roman"/>
          <w:sz w:val="24"/>
          <w:szCs w:val="28"/>
          <w:lang w:eastAsia="ru-RU"/>
        </w:rPr>
        <w:t>грамме приватизации на 2020 год.</w:t>
      </w:r>
    </w:p>
    <w:p w:rsidR="00062739" w:rsidRPr="00E4003B" w:rsidRDefault="00062739" w:rsidP="00061ED0">
      <w:pPr>
        <w:tabs>
          <w:tab w:val="left" w:pos="567"/>
        </w:tabs>
        <w:spacing w:after="1" w:line="220" w:lineRule="atLeast"/>
        <w:ind w:firstLine="567"/>
        <w:jc w:val="both"/>
        <w:rPr>
          <w:rFonts w:ascii="Times New Roman" w:hAnsi="Times New Roman"/>
          <w:sz w:val="24"/>
          <w:szCs w:val="24"/>
        </w:rPr>
      </w:pPr>
      <w:r w:rsidRPr="00E4003B">
        <w:rPr>
          <w:rFonts w:ascii="Times New Roman" w:hAnsi="Times New Roman"/>
          <w:bCs/>
          <w:sz w:val="24"/>
          <w:szCs w:val="24"/>
        </w:rPr>
        <w:t xml:space="preserve">Контрольно-счетная палата вновь (как и в заключении на Отчет об исполнении областного бюджета за 2019 год) обращает внимание на расхождение, возникшее в связи с </w:t>
      </w:r>
      <w:r w:rsidRPr="00E4003B">
        <w:rPr>
          <w:rFonts w:ascii="Times New Roman" w:hAnsi="Times New Roman"/>
          <w:sz w:val="24"/>
          <w:szCs w:val="24"/>
        </w:rPr>
        <w:t xml:space="preserve">необеспечением сопоставимости показателей планового объема доходов от приватизации областного государственного имущества, учтенного в Программе приватизации на 2020 год и в Законе Томской области об областном бюджете на 2020 год. Так, при предусмотренном объеме поступлений от реализации Программы приватизации на 2020 год (в окончательной редакции) в сумме 56 800,1 тыс.руб., в Законе об областном бюджете на 2020 год плановые доходы от реализации Программы приватизации учтены лишь в сумме 9 354,2 тыс.руб. Расхождение в сумме 47 445,9 тыс.руб. (в 2019 году расхождение составляло 61 923,7 тыс.руб.) сформировалось в связи с тем, что в законе о бюджете учтены планируемые доходы от реализации Программы приватизации на 2020 год в первоначальной редакции (от 31.10.2019 № 1905). Последующие два изменения, внесенные в Программу приватизации в феврале и августе 2020 года (постановлениями Законодательной Думы Томской области от 27.02.2020 № 2160, от 27.08.2020 № 2500), не учтены в бюджетных назначениях по поступлениям от продажи материальных и нематериальных активов в 2020 году. </w:t>
      </w:r>
    </w:p>
    <w:p w:rsidR="00062739" w:rsidRPr="00E4003B" w:rsidRDefault="00062739" w:rsidP="00061ED0">
      <w:pPr>
        <w:spacing w:after="1" w:line="220" w:lineRule="atLeast"/>
        <w:ind w:firstLine="567"/>
        <w:jc w:val="both"/>
        <w:rPr>
          <w:rFonts w:ascii="Times New Roman" w:hAnsi="Times New Roman"/>
          <w:sz w:val="24"/>
          <w:szCs w:val="24"/>
        </w:rPr>
      </w:pPr>
      <w:r w:rsidRPr="00E4003B">
        <w:rPr>
          <w:rFonts w:ascii="Times New Roman" w:hAnsi="Times New Roman"/>
          <w:sz w:val="24"/>
          <w:szCs w:val="24"/>
        </w:rPr>
        <w:t xml:space="preserve">Таким образом, исполнение плана по доходам от продажи </w:t>
      </w:r>
      <w:r w:rsidRPr="00E4003B">
        <w:rPr>
          <w:rFonts w:ascii="Times New Roman" w:hAnsi="Times New Roman"/>
          <w:sz w:val="24"/>
          <w:szCs w:val="24"/>
          <w:lang w:eastAsia="ru-RU"/>
        </w:rPr>
        <w:t xml:space="preserve">материальных и нематериальных активов в части реализации Программы приватизации </w:t>
      </w:r>
      <w:r>
        <w:rPr>
          <w:rFonts w:ascii="Times New Roman" w:hAnsi="Times New Roman"/>
          <w:sz w:val="24"/>
          <w:szCs w:val="24"/>
          <w:lang w:eastAsia="ru-RU"/>
        </w:rPr>
        <w:t xml:space="preserve">госимущества Томской области  на 2020 год </w:t>
      </w:r>
      <w:r w:rsidRPr="00E4003B">
        <w:rPr>
          <w:rFonts w:ascii="Times New Roman" w:hAnsi="Times New Roman"/>
          <w:sz w:val="24"/>
          <w:szCs w:val="24"/>
          <w:lang w:eastAsia="ru-RU"/>
        </w:rPr>
        <w:t xml:space="preserve">по законопроекту составило </w:t>
      </w:r>
      <w:r>
        <w:rPr>
          <w:rFonts w:ascii="Times New Roman" w:hAnsi="Times New Roman"/>
          <w:sz w:val="24"/>
          <w:szCs w:val="24"/>
          <w:lang w:eastAsia="ru-RU"/>
        </w:rPr>
        <w:t>210,4</w:t>
      </w:r>
      <w:r w:rsidRPr="00E4003B">
        <w:rPr>
          <w:rFonts w:ascii="Times New Roman" w:hAnsi="Times New Roman"/>
          <w:sz w:val="24"/>
          <w:szCs w:val="24"/>
          <w:lang w:eastAsia="ru-RU"/>
        </w:rPr>
        <w:t>%</w:t>
      </w:r>
      <w:r>
        <w:rPr>
          <w:rFonts w:ascii="Times New Roman" w:hAnsi="Times New Roman"/>
          <w:sz w:val="24"/>
          <w:szCs w:val="24"/>
          <w:lang w:eastAsia="ru-RU"/>
        </w:rPr>
        <w:t xml:space="preserve"> (с учетом поступлений от реализации объектов по Программе приватизации на 2019 год - 337,2%)</w:t>
      </w:r>
      <w:r w:rsidRPr="00E4003B">
        <w:rPr>
          <w:rFonts w:ascii="Times New Roman" w:hAnsi="Times New Roman"/>
          <w:sz w:val="24"/>
          <w:szCs w:val="24"/>
          <w:lang w:eastAsia="ru-RU"/>
        </w:rPr>
        <w:t xml:space="preserve">, а по отчету Администрации Томской области о выполнении прогнозного плана (программы) приватизации государственного имущества Томской области за 2020 год </w:t>
      </w:r>
      <w:r>
        <w:rPr>
          <w:rFonts w:ascii="Times New Roman" w:hAnsi="Times New Roman"/>
          <w:sz w:val="24"/>
          <w:szCs w:val="24"/>
          <w:lang w:eastAsia="ru-RU"/>
        </w:rPr>
        <w:t xml:space="preserve">- 34,6% </w:t>
      </w:r>
      <w:r w:rsidRPr="00E4003B">
        <w:rPr>
          <w:rFonts w:ascii="Times New Roman" w:hAnsi="Times New Roman"/>
          <w:sz w:val="24"/>
          <w:szCs w:val="24"/>
          <w:lang w:eastAsia="ru-RU"/>
        </w:rPr>
        <w:t>(</w:t>
      </w:r>
      <w:r>
        <w:rPr>
          <w:rFonts w:ascii="Times New Roman" w:hAnsi="Times New Roman"/>
          <w:sz w:val="24"/>
          <w:szCs w:val="24"/>
          <w:lang w:eastAsia="ru-RU"/>
        </w:rPr>
        <w:t xml:space="preserve">с учетом </w:t>
      </w:r>
      <w:r w:rsidRPr="00E4003B">
        <w:rPr>
          <w:rFonts w:ascii="Times New Roman" w:hAnsi="Times New Roman"/>
          <w:sz w:val="24"/>
          <w:szCs w:val="24"/>
          <w:lang w:eastAsia="ru-RU"/>
        </w:rPr>
        <w:t xml:space="preserve"> поступлений </w:t>
      </w:r>
      <w:r w:rsidRPr="00E4003B">
        <w:rPr>
          <w:rFonts w:ascii="Times New Roman" w:hAnsi="Times New Roman"/>
          <w:sz w:val="24"/>
          <w:szCs w:val="24"/>
        </w:rPr>
        <w:t>в 2021 году от продажи имущества по результатам аукциона, состоявшегося 17.11.2020</w:t>
      </w:r>
      <w:r>
        <w:rPr>
          <w:rFonts w:ascii="Times New Roman" w:hAnsi="Times New Roman"/>
          <w:sz w:val="24"/>
          <w:szCs w:val="24"/>
        </w:rPr>
        <w:t xml:space="preserve"> по Программе приватизации на 2020 год</w:t>
      </w:r>
      <w:r w:rsidRPr="00E4003B">
        <w:rPr>
          <w:rFonts w:ascii="Times New Roman" w:hAnsi="Times New Roman"/>
          <w:sz w:val="24"/>
          <w:szCs w:val="24"/>
          <w:lang w:eastAsia="ru-RU"/>
        </w:rPr>
        <w:t>)</w:t>
      </w:r>
      <w:r>
        <w:rPr>
          <w:rFonts w:ascii="Times New Roman" w:hAnsi="Times New Roman"/>
          <w:sz w:val="24"/>
          <w:szCs w:val="24"/>
          <w:lang w:eastAsia="ru-RU"/>
        </w:rPr>
        <w:t xml:space="preserve"> - 52%</w:t>
      </w:r>
      <w:r w:rsidRPr="00E4003B">
        <w:rPr>
          <w:rFonts w:ascii="Times New Roman" w:hAnsi="Times New Roman"/>
          <w:sz w:val="24"/>
          <w:szCs w:val="24"/>
          <w:lang w:eastAsia="ru-RU"/>
        </w:rPr>
        <w:t xml:space="preserve">. </w:t>
      </w:r>
    </w:p>
    <w:p w:rsidR="00062739" w:rsidRPr="00461956" w:rsidRDefault="00062739" w:rsidP="00061ED0">
      <w:pPr>
        <w:tabs>
          <w:tab w:val="left" w:pos="567"/>
        </w:tabs>
        <w:autoSpaceDE w:val="0"/>
        <w:autoSpaceDN w:val="0"/>
        <w:adjustRightInd w:val="0"/>
        <w:spacing w:after="0" w:line="240" w:lineRule="auto"/>
        <w:jc w:val="both"/>
        <w:rPr>
          <w:rFonts w:ascii="Times New Roman" w:hAnsi="Times New Roman"/>
          <w:sz w:val="24"/>
          <w:szCs w:val="24"/>
        </w:rPr>
      </w:pPr>
      <w:r w:rsidRPr="00E4003B">
        <w:rPr>
          <w:rFonts w:ascii="Times New Roman" w:hAnsi="Times New Roman"/>
          <w:sz w:val="24"/>
          <w:szCs w:val="24"/>
          <w:lang w:eastAsia="ru-RU"/>
        </w:rPr>
        <w:tab/>
      </w:r>
      <w:r w:rsidRPr="00790995">
        <w:rPr>
          <w:rFonts w:ascii="Times New Roman" w:hAnsi="Times New Roman"/>
          <w:sz w:val="24"/>
          <w:szCs w:val="24"/>
          <w:lang w:eastAsia="ru-RU"/>
        </w:rPr>
        <w:t xml:space="preserve">В части реализации Прогнозного плана (программы) приватизации на 2020 год отметим, что из включенных в него </w:t>
      </w:r>
      <w:r w:rsidRPr="00790995">
        <w:rPr>
          <w:rFonts w:ascii="Times New Roman" w:hAnsi="Times New Roman"/>
          <w:sz w:val="24"/>
          <w:szCs w:val="24"/>
        </w:rPr>
        <w:t xml:space="preserve">26 позиций </w:t>
      </w:r>
      <w:r>
        <w:rPr>
          <w:rFonts w:ascii="Times New Roman" w:hAnsi="Times New Roman"/>
          <w:sz w:val="24"/>
          <w:szCs w:val="24"/>
        </w:rPr>
        <w:t>имущества п</w:t>
      </w:r>
      <w:r w:rsidRPr="00790995">
        <w:rPr>
          <w:rFonts w:ascii="Times New Roman" w:hAnsi="Times New Roman"/>
          <w:sz w:val="24"/>
          <w:szCs w:val="24"/>
        </w:rPr>
        <w:t xml:space="preserve">о 23 позициям было организовано в 2020 году проведение в целом 20 аукционов в электронной форме (18 из которых не состоялось в связи с отсутствием заявок), из них по </w:t>
      </w:r>
      <w:r w:rsidRPr="00790995">
        <w:rPr>
          <w:rFonts w:ascii="Times New Roman" w:hAnsi="Times New Roman"/>
          <w:bCs/>
          <w:sz w:val="24"/>
          <w:szCs w:val="24"/>
        </w:rPr>
        <w:t xml:space="preserve">16 позициям (объектам недвижимости с занимаемыми ими земельными участками, расположенным по адресу: г. Томск, ул. Угрюмова, 1) предусмотрена продажа одним лотом с единой (общей) начальной </w:t>
      </w:r>
      <w:r w:rsidRPr="00790995">
        <w:rPr>
          <w:rFonts w:ascii="Times New Roman" w:hAnsi="Times New Roman"/>
          <w:bCs/>
          <w:sz w:val="24"/>
          <w:szCs w:val="24"/>
        </w:rPr>
        <w:lastRenderedPageBreak/>
        <w:t xml:space="preserve">ценой. </w:t>
      </w:r>
      <w:r>
        <w:rPr>
          <w:rFonts w:ascii="Times New Roman" w:hAnsi="Times New Roman"/>
          <w:bCs/>
          <w:sz w:val="24"/>
          <w:szCs w:val="24"/>
        </w:rPr>
        <w:t xml:space="preserve">По </w:t>
      </w:r>
      <w:r w:rsidRPr="00790995">
        <w:rPr>
          <w:rFonts w:ascii="Times New Roman" w:hAnsi="Times New Roman"/>
          <w:sz w:val="24"/>
          <w:szCs w:val="24"/>
        </w:rPr>
        <w:t xml:space="preserve">трем позициям </w:t>
      </w:r>
      <w:r>
        <w:rPr>
          <w:rFonts w:ascii="Times New Roman" w:hAnsi="Times New Roman"/>
          <w:sz w:val="24"/>
          <w:szCs w:val="24"/>
        </w:rPr>
        <w:t xml:space="preserve">Программы приватизации на 2020 год - </w:t>
      </w:r>
      <w:r w:rsidRPr="00790995">
        <w:rPr>
          <w:rFonts w:ascii="Times New Roman" w:hAnsi="Times New Roman"/>
          <w:sz w:val="24"/>
          <w:szCs w:val="24"/>
        </w:rPr>
        <w:t>объект</w:t>
      </w:r>
      <w:r>
        <w:rPr>
          <w:rFonts w:ascii="Times New Roman" w:hAnsi="Times New Roman"/>
          <w:sz w:val="24"/>
          <w:szCs w:val="24"/>
        </w:rPr>
        <w:t>ам</w:t>
      </w:r>
      <w:r w:rsidRPr="00790995">
        <w:rPr>
          <w:rFonts w:ascii="Times New Roman" w:hAnsi="Times New Roman"/>
          <w:sz w:val="24"/>
          <w:szCs w:val="24"/>
        </w:rPr>
        <w:t xml:space="preserve"> приватизации, включенным в Программу приватизации в редакции от 27.08.2020 № 2500</w:t>
      </w:r>
      <w:r>
        <w:rPr>
          <w:rFonts w:ascii="Times New Roman" w:hAnsi="Times New Roman"/>
          <w:sz w:val="24"/>
          <w:szCs w:val="24"/>
        </w:rPr>
        <w:t xml:space="preserve"> -</w:t>
      </w:r>
      <w:r w:rsidRPr="00461956">
        <w:rPr>
          <w:rFonts w:ascii="Times New Roman" w:hAnsi="Times New Roman"/>
          <w:sz w:val="24"/>
          <w:szCs w:val="24"/>
        </w:rPr>
        <w:t xml:space="preserve"> </w:t>
      </w:r>
      <w:r w:rsidRPr="00790995">
        <w:rPr>
          <w:rFonts w:ascii="Times New Roman" w:hAnsi="Times New Roman"/>
          <w:sz w:val="24"/>
          <w:szCs w:val="24"/>
        </w:rPr>
        <w:t xml:space="preserve">торги </w:t>
      </w:r>
      <w:r>
        <w:rPr>
          <w:rFonts w:ascii="Times New Roman" w:hAnsi="Times New Roman"/>
          <w:sz w:val="24"/>
          <w:szCs w:val="24"/>
        </w:rPr>
        <w:t xml:space="preserve">в отчетном году </w:t>
      </w:r>
      <w:r w:rsidRPr="00790995">
        <w:rPr>
          <w:rFonts w:ascii="Times New Roman" w:hAnsi="Times New Roman"/>
          <w:sz w:val="24"/>
          <w:szCs w:val="24"/>
        </w:rPr>
        <w:t>не объявлялись.</w:t>
      </w:r>
      <w:r w:rsidRPr="00461956">
        <w:t xml:space="preserve"> </w:t>
      </w:r>
      <w:r w:rsidRPr="00461956">
        <w:rPr>
          <w:rFonts w:ascii="Times New Roman" w:hAnsi="Times New Roman"/>
          <w:sz w:val="24"/>
          <w:szCs w:val="24"/>
        </w:rPr>
        <w:t>Таким образом, Программа приватизации на 2020 год в стоимостном выражении исполнена (с учетом средств, поступивших в 2021 году по итогам аукциона, состоявшегося 17.11.2020) на 52% по 17 позициям из 26 запланированных.</w:t>
      </w:r>
    </w:p>
    <w:p w:rsidR="00062739" w:rsidRPr="00790995" w:rsidRDefault="00062739" w:rsidP="00061ED0">
      <w:pPr>
        <w:spacing w:after="0" w:line="240" w:lineRule="auto"/>
        <w:ind w:firstLine="567"/>
        <w:jc w:val="both"/>
        <w:rPr>
          <w:rFonts w:ascii="Times New Roman" w:hAnsi="Times New Roman"/>
          <w:sz w:val="24"/>
          <w:szCs w:val="24"/>
          <w:lang w:eastAsia="ru-RU"/>
        </w:rPr>
      </w:pPr>
    </w:p>
    <w:p w:rsidR="00062739" w:rsidRPr="006F44F0" w:rsidRDefault="00062739" w:rsidP="00383D9C">
      <w:pPr>
        <w:tabs>
          <w:tab w:val="left" w:pos="0"/>
        </w:tabs>
        <w:spacing w:after="0" w:line="240" w:lineRule="auto"/>
        <w:ind w:firstLine="567"/>
        <w:jc w:val="both"/>
        <w:rPr>
          <w:rFonts w:ascii="Times New Roman" w:hAnsi="Times New Roman"/>
          <w:b/>
          <w:sz w:val="24"/>
          <w:szCs w:val="24"/>
          <w:lang w:eastAsia="ru-RU"/>
        </w:rPr>
      </w:pPr>
      <w:r w:rsidRPr="006F44F0">
        <w:rPr>
          <w:rFonts w:ascii="Times New Roman" w:hAnsi="Times New Roman"/>
          <w:b/>
          <w:sz w:val="24"/>
          <w:szCs w:val="24"/>
          <w:lang w:eastAsia="ru-RU"/>
        </w:rPr>
        <w:t>4. Формирование и исполнение расходов областного бюджет</w:t>
      </w:r>
      <w:r>
        <w:rPr>
          <w:rFonts w:ascii="Times New Roman" w:hAnsi="Times New Roman"/>
          <w:b/>
          <w:sz w:val="24"/>
          <w:szCs w:val="24"/>
          <w:lang w:eastAsia="ru-RU"/>
        </w:rPr>
        <w:t>а</w:t>
      </w:r>
    </w:p>
    <w:p w:rsidR="00062739" w:rsidRPr="009F310E" w:rsidRDefault="00062739" w:rsidP="00383D9C">
      <w:pPr>
        <w:spacing w:after="0" w:line="240" w:lineRule="auto"/>
        <w:ind w:firstLine="567"/>
        <w:jc w:val="both"/>
        <w:rPr>
          <w:rFonts w:ascii="Times New Roman" w:hAnsi="Times New Roman"/>
          <w:sz w:val="24"/>
          <w:szCs w:val="24"/>
          <w:lang w:eastAsia="ru-RU"/>
        </w:rPr>
      </w:pPr>
    </w:p>
    <w:p w:rsidR="00062739" w:rsidRDefault="00062739" w:rsidP="00450088">
      <w:pPr>
        <w:spacing w:after="0" w:line="240" w:lineRule="auto"/>
        <w:ind w:firstLine="567"/>
        <w:jc w:val="both"/>
        <w:rPr>
          <w:rFonts w:ascii="Times New Roman" w:hAnsi="Times New Roman"/>
          <w:sz w:val="24"/>
          <w:szCs w:val="24"/>
        </w:rPr>
      </w:pPr>
      <w:r w:rsidRPr="009F310E">
        <w:rPr>
          <w:rFonts w:ascii="Times New Roman" w:hAnsi="Times New Roman"/>
          <w:sz w:val="24"/>
          <w:szCs w:val="24"/>
        </w:rPr>
        <w:t xml:space="preserve">Последней редакцией Закона об областном бюджете утверждены расходы в размере </w:t>
      </w:r>
      <w:r>
        <w:rPr>
          <w:rFonts w:ascii="Times New Roman" w:hAnsi="Times New Roman"/>
          <w:sz w:val="24"/>
          <w:szCs w:val="24"/>
        </w:rPr>
        <w:t>82 926 437,7</w:t>
      </w:r>
      <w:r w:rsidRPr="009F310E">
        <w:rPr>
          <w:rFonts w:ascii="Times New Roman" w:hAnsi="Times New Roman"/>
          <w:sz w:val="24"/>
          <w:szCs w:val="24"/>
        </w:rPr>
        <w:t xml:space="preserve"> тыс.руб., что на </w:t>
      </w:r>
      <w:r>
        <w:rPr>
          <w:rFonts w:ascii="Times New Roman" w:hAnsi="Times New Roman"/>
          <w:sz w:val="24"/>
          <w:szCs w:val="24"/>
        </w:rPr>
        <w:t>10 361 968,6</w:t>
      </w:r>
      <w:r w:rsidRPr="009F310E">
        <w:rPr>
          <w:rFonts w:ascii="Times New Roman" w:hAnsi="Times New Roman"/>
          <w:sz w:val="24"/>
          <w:szCs w:val="24"/>
        </w:rPr>
        <w:t xml:space="preserve"> тыс.руб. больше объема расходов, утвержденных на 201</w:t>
      </w:r>
      <w:r>
        <w:rPr>
          <w:rFonts w:ascii="Times New Roman" w:hAnsi="Times New Roman"/>
          <w:sz w:val="24"/>
          <w:szCs w:val="24"/>
        </w:rPr>
        <w:t>9</w:t>
      </w:r>
      <w:r w:rsidRPr="009F310E">
        <w:rPr>
          <w:rFonts w:ascii="Times New Roman" w:hAnsi="Times New Roman"/>
          <w:sz w:val="24"/>
          <w:szCs w:val="24"/>
        </w:rPr>
        <w:t xml:space="preserve"> год, темп роста составил</w:t>
      </w:r>
      <w:r>
        <w:rPr>
          <w:rFonts w:ascii="Times New Roman" w:hAnsi="Times New Roman"/>
          <w:sz w:val="24"/>
          <w:szCs w:val="24"/>
        </w:rPr>
        <w:t xml:space="preserve"> 114,3</w:t>
      </w:r>
      <w:r w:rsidRPr="009F310E">
        <w:rPr>
          <w:rFonts w:ascii="Times New Roman" w:hAnsi="Times New Roman"/>
          <w:sz w:val="24"/>
          <w:szCs w:val="24"/>
        </w:rPr>
        <w:t xml:space="preserve"> % (в сопоставимых ценах – </w:t>
      </w:r>
      <w:r>
        <w:rPr>
          <w:rFonts w:ascii="Times New Roman" w:hAnsi="Times New Roman"/>
          <w:sz w:val="24"/>
          <w:szCs w:val="24"/>
        </w:rPr>
        <w:t>110</w:t>
      </w:r>
      <w:r w:rsidRPr="009F310E">
        <w:rPr>
          <w:rFonts w:ascii="Times New Roman" w:hAnsi="Times New Roman"/>
          <w:sz w:val="24"/>
          <w:szCs w:val="24"/>
        </w:rPr>
        <w:t xml:space="preserve"> %).</w:t>
      </w:r>
    </w:p>
    <w:p w:rsidR="00062739" w:rsidRPr="009F310E" w:rsidRDefault="00062739" w:rsidP="00383D9C">
      <w:pPr>
        <w:spacing w:after="0" w:line="240" w:lineRule="auto"/>
        <w:ind w:firstLine="567"/>
        <w:jc w:val="both"/>
        <w:rPr>
          <w:rFonts w:ascii="Times New Roman" w:hAnsi="Times New Roman"/>
          <w:sz w:val="24"/>
          <w:szCs w:val="24"/>
        </w:rPr>
      </w:pPr>
    </w:p>
    <w:p w:rsidR="00062739" w:rsidRDefault="008D2F3E" w:rsidP="00383D9C">
      <w:pPr>
        <w:spacing w:after="0" w:line="240" w:lineRule="auto"/>
        <w:ind w:left="284" w:hanging="284"/>
        <w:jc w:val="both"/>
        <w:rPr>
          <w:rFonts w:ascii="Times New Roman" w:hAnsi="Times New Roman"/>
          <w:noProof/>
          <w:sz w:val="24"/>
          <w:szCs w:val="24"/>
          <w:lang w:eastAsia="ru-RU"/>
        </w:rPr>
      </w:pPr>
      <w:r>
        <w:rPr>
          <w:rFonts w:ascii="Times New Roman" w:hAnsi="Times New Roman"/>
          <w:noProof/>
          <w:sz w:val="24"/>
          <w:szCs w:val="24"/>
          <w:lang w:eastAsia="ru-RU"/>
        </w:rPr>
        <w:pict>
          <v:shape id="Рисунок 14" o:spid="_x0000_i1026" type="#_x0000_t75" style="width:453.75pt;height:241.15pt;visibility:visible">
            <v:imagedata r:id="rId9" o:title=""/>
          </v:shape>
        </w:pict>
      </w:r>
    </w:p>
    <w:p w:rsidR="00062739" w:rsidRDefault="00062739" w:rsidP="00383D9C">
      <w:pPr>
        <w:spacing w:after="0" w:line="240" w:lineRule="auto"/>
        <w:ind w:left="284" w:hanging="284"/>
        <w:jc w:val="both"/>
        <w:rPr>
          <w:rFonts w:ascii="Times New Roman" w:hAnsi="Times New Roman"/>
          <w:sz w:val="24"/>
          <w:szCs w:val="24"/>
        </w:rPr>
      </w:pPr>
    </w:p>
    <w:p w:rsidR="00062739" w:rsidRPr="009F310E" w:rsidRDefault="00062739" w:rsidP="00383D9C">
      <w:pPr>
        <w:spacing w:after="0" w:line="240" w:lineRule="auto"/>
        <w:ind w:firstLine="567"/>
        <w:jc w:val="both"/>
        <w:rPr>
          <w:rFonts w:ascii="Times New Roman" w:hAnsi="Times New Roman"/>
          <w:sz w:val="24"/>
          <w:szCs w:val="24"/>
        </w:rPr>
      </w:pPr>
      <w:r w:rsidRPr="009F310E">
        <w:rPr>
          <w:rFonts w:ascii="Times New Roman" w:hAnsi="Times New Roman"/>
          <w:sz w:val="24"/>
          <w:szCs w:val="24"/>
        </w:rPr>
        <w:t xml:space="preserve">В течение финансового года в Закон внесены изменения, в соответствии с которыми расходная часть областного бюджета на конец года по отношению к первоначально утвержденным ассигнованиям </w:t>
      </w:r>
      <w:r w:rsidRPr="009F310E">
        <w:rPr>
          <w:rFonts w:ascii="Times New Roman" w:hAnsi="Times New Roman"/>
          <w:bCs/>
          <w:sz w:val="24"/>
          <w:szCs w:val="24"/>
        </w:rPr>
        <w:t xml:space="preserve">увеличена </w:t>
      </w:r>
      <w:r w:rsidRPr="009F310E">
        <w:rPr>
          <w:rFonts w:ascii="Times New Roman" w:hAnsi="Times New Roman"/>
          <w:sz w:val="24"/>
          <w:szCs w:val="24"/>
        </w:rPr>
        <w:t xml:space="preserve">в целом на </w:t>
      </w:r>
      <w:r>
        <w:rPr>
          <w:rFonts w:ascii="Times New Roman" w:hAnsi="Times New Roman"/>
          <w:bCs/>
          <w:sz w:val="24"/>
          <w:szCs w:val="24"/>
        </w:rPr>
        <w:t>1 910 952,3</w:t>
      </w:r>
      <w:r w:rsidRPr="009F310E">
        <w:rPr>
          <w:rFonts w:ascii="Times New Roman" w:hAnsi="Times New Roman"/>
          <w:bCs/>
          <w:sz w:val="24"/>
          <w:szCs w:val="24"/>
        </w:rPr>
        <w:t xml:space="preserve"> тыс.руб., или на </w:t>
      </w:r>
      <w:r>
        <w:rPr>
          <w:rFonts w:ascii="Times New Roman" w:hAnsi="Times New Roman"/>
          <w:bCs/>
          <w:sz w:val="24"/>
          <w:szCs w:val="24"/>
        </w:rPr>
        <w:t>2,4</w:t>
      </w:r>
      <w:r w:rsidRPr="009F310E">
        <w:rPr>
          <w:rFonts w:ascii="Times New Roman" w:hAnsi="Times New Roman"/>
          <w:bCs/>
          <w:sz w:val="24"/>
          <w:szCs w:val="24"/>
        </w:rPr>
        <w:t xml:space="preserve"> %</w:t>
      </w:r>
      <w:r w:rsidRPr="009F310E">
        <w:rPr>
          <w:rFonts w:ascii="Times New Roman" w:hAnsi="Times New Roman"/>
          <w:sz w:val="24"/>
          <w:szCs w:val="24"/>
        </w:rPr>
        <w:t>.</w:t>
      </w:r>
    </w:p>
    <w:p w:rsidR="00062739" w:rsidRPr="009F310E" w:rsidRDefault="00062739" w:rsidP="00383D9C">
      <w:pPr>
        <w:spacing w:after="0" w:line="240" w:lineRule="auto"/>
        <w:ind w:firstLine="567"/>
        <w:jc w:val="both"/>
        <w:rPr>
          <w:rFonts w:ascii="Times New Roman" w:hAnsi="Times New Roman"/>
          <w:bCs/>
          <w:sz w:val="24"/>
          <w:szCs w:val="24"/>
        </w:rPr>
      </w:pPr>
      <w:r w:rsidRPr="009F310E">
        <w:rPr>
          <w:rFonts w:ascii="Times New Roman" w:hAnsi="Times New Roman"/>
          <w:bCs/>
          <w:sz w:val="24"/>
          <w:szCs w:val="24"/>
        </w:rPr>
        <w:t>Увеличение утвержденных бюджетн</w:t>
      </w:r>
      <w:r>
        <w:rPr>
          <w:rFonts w:ascii="Times New Roman" w:hAnsi="Times New Roman"/>
          <w:bCs/>
          <w:sz w:val="24"/>
          <w:szCs w:val="24"/>
        </w:rPr>
        <w:t>ых ассигнований произведено по 4</w:t>
      </w:r>
      <w:r w:rsidRPr="009F310E">
        <w:rPr>
          <w:rFonts w:ascii="Times New Roman" w:hAnsi="Times New Roman"/>
          <w:bCs/>
          <w:sz w:val="24"/>
          <w:szCs w:val="24"/>
        </w:rPr>
        <w:t xml:space="preserve"> разделам</w:t>
      </w:r>
      <w:r w:rsidRPr="009F310E">
        <w:rPr>
          <w:rFonts w:ascii="Times New Roman" w:hAnsi="Times New Roman"/>
          <w:sz w:val="24"/>
          <w:szCs w:val="24"/>
        </w:rPr>
        <w:t xml:space="preserve"> функциональной классификации расходов областного бюджета, </w:t>
      </w:r>
      <w:r w:rsidRPr="009F310E">
        <w:rPr>
          <w:rFonts w:ascii="Times New Roman" w:hAnsi="Times New Roman"/>
          <w:bCs/>
          <w:sz w:val="24"/>
          <w:szCs w:val="24"/>
        </w:rPr>
        <w:t>в том числе:</w:t>
      </w:r>
    </w:p>
    <w:p w:rsidR="00062739" w:rsidRPr="009F310E" w:rsidRDefault="00062739" w:rsidP="00383D9C">
      <w:pPr>
        <w:spacing w:after="0" w:line="240" w:lineRule="auto"/>
        <w:ind w:firstLine="567"/>
        <w:jc w:val="both"/>
        <w:rPr>
          <w:rFonts w:ascii="Times New Roman" w:hAnsi="Times New Roman"/>
          <w:sz w:val="24"/>
          <w:szCs w:val="24"/>
        </w:rPr>
      </w:pPr>
      <w:r w:rsidRPr="009F310E">
        <w:rPr>
          <w:rFonts w:ascii="Times New Roman" w:hAnsi="Times New Roman"/>
          <w:sz w:val="24"/>
          <w:szCs w:val="24"/>
        </w:rPr>
        <w:t xml:space="preserve">- по разделу 04 «Национальная экономика» в сумме </w:t>
      </w:r>
      <w:r w:rsidRPr="007F61B8">
        <w:rPr>
          <w:rFonts w:ascii="Times New Roman" w:hAnsi="Times New Roman"/>
          <w:bCs/>
          <w:sz w:val="24"/>
          <w:szCs w:val="24"/>
        </w:rPr>
        <w:t>492</w:t>
      </w:r>
      <w:r>
        <w:rPr>
          <w:rFonts w:ascii="Times New Roman" w:hAnsi="Times New Roman"/>
          <w:bCs/>
          <w:sz w:val="24"/>
          <w:szCs w:val="24"/>
        </w:rPr>
        <w:t xml:space="preserve"> </w:t>
      </w:r>
      <w:r w:rsidRPr="007F61B8">
        <w:rPr>
          <w:rFonts w:ascii="Times New Roman" w:hAnsi="Times New Roman"/>
          <w:bCs/>
          <w:sz w:val="24"/>
          <w:szCs w:val="24"/>
        </w:rPr>
        <w:t>087</w:t>
      </w:r>
      <w:r>
        <w:rPr>
          <w:rFonts w:ascii="Times New Roman" w:hAnsi="Times New Roman"/>
          <w:bCs/>
          <w:sz w:val="24"/>
          <w:szCs w:val="24"/>
        </w:rPr>
        <w:t>,</w:t>
      </w:r>
      <w:r w:rsidRPr="007F61B8">
        <w:rPr>
          <w:rFonts w:ascii="Times New Roman" w:hAnsi="Times New Roman"/>
          <w:bCs/>
          <w:sz w:val="24"/>
          <w:szCs w:val="24"/>
        </w:rPr>
        <w:t>7</w:t>
      </w:r>
      <w:r w:rsidRPr="009F310E">
        <w:rPr>
          <w:rFonts w:ascii="Times New Roman" w:hAnsi="Times New Roman"/>
          <w:bCs/>
          <w:sz w:val="24"/>
          <w:szCs w:val="24"/>
        </w:rPr>
        <w:t xml:space="preserve"> </w:t>
      </w:r>
      <w:r w:rsidRPr="009F310E">
        <w:rPr>
          <w:rFonts w:ascii="Times New Roman" w:hAnsi="Times New Roman"/>
          <w:sz w:val="24"/>
          <w:szCs w:val="24"/>
        </w:rPr>
        <w:t xml:space="preserve">тыс.руб., или </w:t>
      </w:r>
      <w:r>
        <w:rPr>
          <w:rFonts w:ascii="Times New Roman" w:hAnsi="Times New Roman"/>
          <w:sz w:val="24"/>
          <w:szCs w:val="24"/>
        </w:rPr>
        <w:t>на 4,</w:t>
      </w:r>
      <w:r w:rsidRPr="00287497">
        <w:rPr>
          <w:rFonts w:ascii="Times New Roman" w:hAnsi="Times New Roman"/>
          <w:sz w:val="24"/>
          <w:szCs w:val="24"/>
        </w:rPr>
        <w:t>6</w:t>
      </w:r>
      <w:r w:rsidRPr="009F310E">
        <w:rPr>
          <w:rFonts w:ascii="Times New Roman" w:hAnsi="Times New Roman"/>
          <w:sz w:val="24"/>
          <w:szCs w:val="24"/>
        </w:rPr>
        <w:t xml:space="preserve"> %;</w:t>
      </w:r>
    </w:p>
    <w:p w:rsidR="00062739" w:rsidRPr="009F310E" w:rsidRDefault="00062739" w:rsidP="00383D9C">
      <w:pPr>
        <w:pStyle w:val="a9"/>
        <w:numPr>
          <w:ilvl w:val="0"/>
          <w:numId w:val="1"/>
        </w:numPr>
        <w:ind w:left="0" w:firstLine="567"/>
        <w:jc w:val="both"/>
        <w:rPr>
          <w:szCs w:val="24"/>
        </w:rPr>
      </w:pPr>
      <w:r w:rsidRPr="009F310E">
        <w:rPr>
          <w:szCs w:val="24"/>
        </w:rPr>
        <w:t xml:space="preserve">по разделу 07 «Образование» в сумме </w:t>
      </w:r>
      <w:r>
        <w:rPr>
          <w:szCs w:val="24"/>
        </w:rPr>
        <w:t>554 311,5</w:t>
      </w:r>
      <w:r w:rsidRPr="009F310E">
        <w:rPr>
          <w:bCs/>
          <w:szCs w:val="24"/>
        </w:rPr>
        <w:t xml:space="preserve"> </w:t>
      </w:r>
      <w:r w:rsidRPr="009F310E">
        <w:rPr>
          <w:szCs w:val="24"/>
        </w:rPr>
        <w:t xml:space="preserve">тыс.руб., или </w:t>
      </w:r>
      <w:r>
        <w:rPr>
          <w:szCs w:val="24"/>
        </w:rPr>
        <w:t>на 2,6</w:t>
      </w:r>
      <w:r w:rsidRPr="009F310E">
        <w:rPr>
          <w:szCs w:val="24"/>
        </w:rPr>
        <w:t xml:space="preserve"> %;</w:t>
      </w:r>
    </w:p>
    <w:p w:rsidR="00062739" w:rsidRPr="004A0554" w:rsidRDefault="00062739" w:rsidP="00383D9C">
      <w:pPr>
        <w:pStyle w:val="a9"/>
        <w:numPr>
          <w:ilvl w:val="0"/>
          <w:numId w:val="1"/>
        </w:numPr>
        <w:ind w:left="567" w:firstLine="0"/>
        <w:jc w:val="both"/>
        <w:rPr>
          <w:b/>
          <w:bCs/>
          <w:szCs w:val="24"/>
        </w:rPr>
      </w:pPr>
      <w:r w:rsidRPr="004A0554">
        <w:rPr>
          <w:szCs w:val="24"/>
        </w:rPr>
        <w:t xml:space="preserve">по разделу 09 «Здравоохранение» в сумме </w:t>
      </w:r>
      <w:r w:rsidRPr="004A0554">
        <w:rPr>
          <w:bCs/>
          <w:szCs w:val="24"/>
        </w:rPr>
        <w:t xml:space="preserve">191 672,9 </w:t>
      </w:r>
      <w:r w:rsidRPr="004A0554">
        <w:rPr>
          <w:szCs w:val="24"/>
        </w:rPr>
        <w:t xml:space="preserve">тыс.руб., или </w:t>
      </w:r>
      <w:r>
        <w:rPr>
          <w:szCs w:val="24"/>
        </w:rPr>
        <w:t xml:space="preserve">на </w:t>
      </w:r>
      <w:r w:rsidRPr="004A0554">
        <w:rPr>
          <w:szCs w:val="24"/>
        </w:rPr>
        <w:t>2,4 %;</w:t>
      </w:r>
    </w:p>
    <w:p w:rsidR="00062739" w:rsidRPr="004A0554" w:rsidRDefault="00062739" w:rsidP="00383D9C">
      <w:pPr>
        <w:pStyle w:val="a9"/>
        <w:numPr>
          <w:ilvl w:val="0"/>
          <w:numId w:val="1"/>
        </w:numPr>
        <w:tabs>
          <w:tab w:val="left" w:pos="709"/>
        </w:tabs>
        <w:ind w:left="567" w:firstLine="0"/>
        <w:jc w:val="both"/>
        <w:rPr>
          <w:b/>
          <w:bCs/>
          <w:szCs w:val="24"/>
        </w:rPr>
      </w:pPr>
      <w:r w:rsidRPr="004A0554">
        <w:rPr>
          <w:szCs w:val="24"/>
        </w:rPr>
        <w:t xml:space="preserve">по разделу 10 «Социальная политика» в сумме 1 305 367,9 тыс.руб., или </w:t>
      </w:r>
      <w:r>
        <w:rPr>
          <w:szCs w:val="24"/>
        </w:rPr>
        <w:t xml:space="preserve">на </w:t>
      </w:r>
      <w:r w:rsidRPr="004A0554">
        <w:rPr>
          <w:szCs w:val="24"/>
        </w:rPr>
        <w:t>6,6 %.</w:t>
      </w:r>
    </w:p>
    <w:p w:rsidR="00062739" w:rsidRPr="009F310E" w:rsidRDefault="00062739" w:rsidP="00383D9C">
      <w:pPr>
        <w:spacing w:after="0" w:line="240" w:lineRule="auto"/>
        <w:ind w:firstLine="567"/>
        <w:jc w:val="both"/>
        <w:rPr>
          <w:rFonts w:ascii="Times New Roman" w:hAnsi="Times New Roman"/>
          <w:bCs/>
          <w:sz w:val="24"/>
          <w:szCs w:val="24"/>
        </w:rPr>
      </w:pPr>
      <w:r w:rsidRPr="009F310E">
        <w:rPr>
          <w:rFonts w:ascii="Times New Roman" w:hAnsi="Times New Roman"/>
          <w:bCs/>
          <w:sz w:val="24"/>
          <w:szCs w:val="24"/>
        </w:rPr>
        <w:t xml:space="preserve">Сокращение утвержденных бюджетных ассигнований произведено по </w:t>
      </w:r>
      <w:r>
        <w:rPr>
          <w:rFonts w:ascii="Times New Roman" w:hAnsi="Times New Roman"/>
          <w:bCs/>
          <w:sz w:val="24"/>
          <w:szCs w:val="24"/>
        </w:rPr>
        <w:t>6</w:t>
      </w:r>
      <w:r w:rsidRPr="009F310E">
        <w:rPr>
          <w:rFonts w:ascii="Times New Roman" w:hAnsi="Times New Roman"/>
          <w:bCs/>
          <w:sz w:val="24"/>
          <w:szCs w:val="24"/>
        </w:rPr>
        <w:t xml:space="preserve"> разделам</w:t>
      </w:r>
      <w:r w:rsidRPr="009F310E">
        <w:rPr>
          <w:rFonts w:ascii="Times New Roman" w:hAnsi="Times New Roman"/>
          <w:sz w:val="24"/>
          <w:szCs w:val="24"/>
        </w:rPr>
        <w:t xml:space="preserve"> функциональной классификации расходов областного бюджета, </w:t>
      </w:r>
      <w:r w:rsidRPr="009F310E">
        <w:rPr>
          <w:rFonts w:ascii="Times New Roman" w:hAnsi="Times New Roman"/>
          <w:bCs/>
          <w:sz w:val="24"/>
          <w:szCs w:val="24"/>
        </w:rPr>
        <w:t>в том числе:</w:t>
      </w:r>
    </w:p>
    <w:p w:rsidR="00062739" w:rsidRPr="009F310E" w:rsidRDefault="00062739" w:rsidP="00383D9C">
      <w:pPr>
        <w:spacing w:after="0" w:line="240" w:lineRule="auto"/>
        <w:ind w:firstLine="567"/>
        <w:jc w:val="both"/>
        <w:rPr>
          <w:rFonts w:ascii="Times New Roman" w:hAnsi="Times New Roman"/>
          <w:sz w:val="24"/>
          <w:szCs w:val="24"/>
        </w:rPr>
      </w:pPr>
      <w:r w:rsidRPr="009F310E">
        <w:rPr>
          <w:rFonts w:ascii="Times New Roman" w:hAnsi="Times New Roman"/>
          <w:sz w:val="24"/>
          <w:szCs w:val="24"/>
        </w:rPr>
        <w:t>- по</w:t>
      </w:r>
      <w:r w:rsidRPr="009F310E">
        <w:rPr>
          <w:rFonts w:ascii="Times New Roman" w:hAnsi="Times New Roman"/>
          <w:bCs/>
          <w:sz w:val="24"/>
          <w:szCs w:val="24"/>
        </w:rPr>
        <w:t xml:space="preserve"> разделу </w:t>
      </w:r>
      <w:r w:rsidRPr="009F310E">
        <w:rPr>
          <w:rFonts w:ascii="Times New Roman" w:hAnsi="Times New Roman"/>
          <w:sz w:val="24"/>
          <w:szCs w:val="24"/>
        </w:rPr>
        <w:t xml:space="preserve">01 «Общегосударственные расходы» в сумме </w:t>
      </w:r>
      <w:r>
        <w:rPr>
          <w:rFonts w:ascii="Times New Roman" w:hAnsi="Times New Roman"/>
          <w:sz w:val="24"/>
          <w:szCs w:val="24"/>
        </w:rPr>
        <w:t>264 269,3</w:t>
      </w:r>
      <w:r w:rsidRPr="009F310E">
        <w:rPr>
          <w:rFonts w:ascii="Times New Roman" w:hAnsi="Times New Roman"/>
          <w:bCs/>
          <w:sz w:val="24"/>
          <w:szCs w:val="24"/>
        </w:rPr>
        <w:t xml:space="preserve"> </w:t>
      </w:r>
      <w:r w:rsidRPr="009F310E">
        <w:rPr>
          <w:rFonts w:ascii="Times New Roman" w:hAnsi="Times New Roman"/>
          <w:sz w:val="24"/>
          <w:szCs w:val="24"/>
        </w:rPr>
        <w:t xml:space="preserve">тыс.руб., или </w:t>
      </w:r>
      <w:r>
        <w:rPr>
          <w:rFonts w:ascii="Times New Roman" w:hAnsi="Times New Roman"/>
          <w:sz w:val="24"/>
          <w:szCs w:val="24"/>
        </w:rPr>
        <w:t>на 5,1</w:t>
      </w:r>
      <w:r w:rsidRPr="009F310E">
        <w:rPr>
          <w:rFonts w:ascii="Times New Roman" w:hAnsi="Times New Roman"/>
          <w:sz w:val="24"/>
          <w:szCs w:val="24"/>
        </w:rPr>
        <w:t>%;</w:t>
      </w:r>
    </w:p>
    <w:p w:rsidR="00062739" w:rsidRPr="00341191" w:rsidRDefault="00062739" w:rsidP="00383D9C">
      <w:pPr>
        <w:pStyle w:val="a9"/>
        <w:numPr>
          <w:ilvl w:val="0"/>
          <w:numId w:val="1"/>
        </w:numPr>
        <w:ind w:left="0" w:firstLine="567"/>
        <w:jc w:val="both"/>
        <w:rPr>
          <w:b/>
          <w:bCs/>
          <w:szCs w:val="24"/>
        </w:rPr>
      </w:pPr>
      <w:r w:rsidRPr="009F310E">
        <w:rPr>
          <w:szCs w:val="24"/>
        </w:rPr>
        <w:t xml:space="preserve">по разделу 03 «Национальная безопасность и правоохранительная деятельность» в сумме </w:t>
      </w:r>
      <w:r>
        <w:rPr>
          <w:szCs w:val="24"/>
        </w:rPr>
        <w:t xml:space="preserve">46 000 </w:t>
      </w:r>
      <w:r w:rsidRPr="009F310E">
        <w:rPr>
          <w:szCs w:val="24"/>
        </w:rPr>
        <w:t xml:space="preserve">тыс.руб., или </w:t>
      </w:r>
      <w:r>
        <w:rPr>
          <w:szCs w:val="24"/>
        </w:rPr>
        <w:t>на 5,1</w:t>
      </w:r>
      <w:r w:rsidRPr="009F310E">
        <w:rPr>
          <w:szCs w:val="24"/>
        </w:rPr>
        <w:t xml:space="preserve"> %;</w:t>
      </w:r>
    </w:p>
    <w:p w:rsidR="00062739" w:rsidRDefault="00062739" w:rsidP="00F87007">
      <w:pPr>
        <w:spacing w:after="0" w:line="240" w:lineRule="auto"/>
        <w:ind w:firstLine="567"/>
        <w:jc w:val="both"/>
        <w:rPr>
          <w:rFonts w:ascii="Times New Roman" w:hAnsi="Times New Roman"/>
          <w:sz w:val="24"/>
          <w:szCs w:val="24"/>
        </w:rPr>
      </w:pPr>
      <w:r w:rsidRPr="009F310E">
        <w:rPr>
          <w:rFonts w:ascii="Times New Roman" w:hAnsi="Times New Roman"/>
          <w:sz w:val="24"/>
          <w:szCs w:val="24"/>
        </w:rPr>
        <w:t xml:space="preserve">- по разделу 05 «Жилищно-коммунальное хозяйство» в сумме </w:t>
      </w:r>
      <w:r w:rsidRPr="00E016F3">
        <w:rPr>
          <w:rFonts w:ascii="Times New Roman" w:hAnsi="Times New Roman"/>
          <w:sz w:val="24"/>
          <w:szCs w:val="24"/>
        </w:rPr>
        <w:t xml:space="preserve">135 400,4 </w:t>
      </w:r>
      <w:r w:rsidRPr="009F310E">
        <w:rPr>
          <w:rFonts w:ascii="Times New Roman" w:hAnsi="Times New Roman"/>
          <w:sz w:val="24"/>
          <w:szCs w:val="24"/>
        </w:rPr>
        <w:t>тыс.руб., или</w:t>
      </w:r>
      <w:r>
        <w:rPr>
          <w:rFonts w:ascii="Times New Roman" w:hAnsi="Times New Roman"/>
          <w:sz w:val="24"/>
          <w:szCs w:val="24"/>
        </w:rPr>
        <w:t xml:space="preserve"> на </w:t>
      </w:r>
      <w:r w:rsidRPr="00E06FCC">
        <w:rPr>
          <w:rFonts w:ascii="Times New Roman" w:hAnsi="Times New Roman"/>
          <w:sz w:val="24"/>
          <w:szCs w:val="24"/>
        </w:rPr>
        <w:t>4,1%;</w:t>
      </w:r>
    </w:p>
    <w:p w:rsidR="00062739" w:rsidRDefault="00062739" w:rsidP="00383D9C">
      <w:pPr>
        <w:spacing w:after="0" w:line="240" w:lineRule="auto"/>
        <w:ind w:firstLine="567"/>
        <w:jc w:val="both"/>
        <w:rPr>
          <w:rFonts w:ascii="Times New Roman" w:hAnsi="Times New Roman"/>
          <w:sz w:val="24"/>
          <w:szCs w:val="24"/>
        </w:rPr>
      </w:pPr>
      <w:r w:rsidRPr="00E016F3">
        <w:rPr>
          <w:rFonts w:ascii="Times New Roman" w:hAnsi="Times New Roman"/>
          <w:sz w:val="24"/>
          <w:szCs w:val="24"/>
        </w:rPr>
        <w:t xml:space="preserve">- по разделу 06 «Охрана окружающей среды» в сумме </w:t>
      </w:r>
      <w:r>
        <w:rPr>
          <w:rFonts w:ascii="Times New Roman" w:hAnsi="Times New Roman"/>
          <w:sz w:val="24"/>
          <w:szCs w:val="24"/>
        </w:rPr>
        <w:t>29 000</w:t>
      </w:r>
      <w:r w:rsidRPr="00E016F3">
        <w:rPr>
          <w:rFonts w:ascii="Times New Roman" w:hAnsi="Times New Roman"/>
          <w:sz w:val="24"/>
          <w:szCs w:val="24"/>
        </w:rPr>
        <w:t xml:space="preserve"> тыс.руб., или </w:t>
      </w:r>
      <w:r>
        <w:rPr>
          <w:rFonts w:ascii="Times New Roman" w:hAnsi="Times New Roman"/>
          <w:sz w:val="24"/>
          <w:szCs w:val="24"/>
        </w:rPr>
        <w:t>на 9,1</w:t>
      </w:r>
      <w:r w:rsidRPr="00E016F3">
        <w:rPr>
          <w:rFonts w:ascii="Times New Roman" w:hAnsi="Times New Roman"/>
          <w:sz w:val="24"/>
          <w:szCs w:val="24"/>
        </w:rPr>
        <w:t xml:space="preserve"> %;</w:t>
      </w:r>
    </w:p>
    <w:p w:rsidR="00062739" w:rsidRPr="00060E58" w:rsidRDefault="00062739" w:rsidP="00383D9C">
      <w:pPr>
        <w:spacing w:after="0" w:line="240" w:lineRule="auto"/>
        <w:ind w:firstLine="567"/>
        <w:jc w:val="both"/>
        <w:rPr>
          <w:b/>
          <w:bCs/>
          <w:szCs w:val="24"/>
        </w:rPr>
      </w:pPr>
      <w:r>
        <w:rPr>
          <w:rFonts w:ascii="Times New Roman" w:hAnsi="Times New Roman"/>
          <w:sz w:val="24"/>
          <w:szCs w:val="24"/>
        </w:rPr>
        <w:t xml:space="preserve">- </w:t>
      </w:r>
      <w:r w:rsidRPr="00E016F3">
        <w:rPr>
          <w:rFonts w:ascii="Times New Roman" w:hAnsi="Times New Roman"/>
          <w:sz w:val="24"/>
          <w:szCs w:val="24"/>
        </w:rPr>
        <w:t>по разделу 08</w:t>
      </w:r>
      <w:r w:rsidRPr="00E016F3">
        <w:rPr>
          <w:rFonts w:ascii="Times New Roman" w:hAnsi="Times New Roman"/>
          <w:sz w:val="24"/>
          <w:szCs w:val="24"/>
          <w:lang w:eastAsia="ru-RU"/>
        </w:rPr>
        <w:t xml:space="preserve"> «Культура и кинематография» в сумме </w:t>
      </w:r>
      <w:r>
        <w:rPr>
          <w:rFonts w:ascii="Times New Roman" w:hAnsi="Times New Roman"/>
          <w:sz w:val="24"/>
          <w:szCs w:val="24"/>
          <w:lang w:eastAsia="ru-RU"/>
        </w:rPr>
        <w:t>62 318</w:t>
      </w:r>
      <w:r w:rsidRPr="00E016F3">
        <w:rPr>
          <w:rFonts w:ascii="Times New Roman" w:hAnsi="Times New Roman"/>
          <w:sz w:val="24"/>
          <w:szCs w:val="24"/>
          <w:lang w:eastAsia="ru-RU"/>
        </w:rPr>
        <w:t xml:space="preserve"> тыс.руб., или </w:t>
      </w:r>
      <w:r>
        <w:rPr>
          <w:rFonts w:ascii="Times New Roman" w:hAnsi="Times New Roman"/>
          <w:sz w:val="24"/>
          <w:szCs w:val="24"/>
          <w:lang w:eastAsia="ru-RU"/>
        </w:rPr>
        <w:t xml:space="preserve">на </w:t>
      </w:r>
      <w:r w:rsidRPr="00E016F3">
        <w:rPr>
          <w:rFonts w:ascii="Times New Roman" w:hAnsi="Times New Roman"/>
          <w:sz w:val="24"/>
          <w:szCs w:val="24"/>
          <w:lang w:eastAsia="ru-RU"/>
        </w:rPr>
        <w:t>3,</w:t>
      </w:r>
      <w:r>
        <w:rPr>
          <w:rFonts w:ascii="Times New Roman" w:hAnsi="Times New Roman"/>
          <w:sz w:val="24"/>
          <w:szCs w:val="24"/>
          <w:lang w:eastAsia="ru-RU"/>
        </w:rPr>
        <w:t>2</w:t>
      </w:r>
      <w:r w:rsidRPr="00E016F3">
        <w:rPr>
          <w:rFonts w:ascii="Times New Roman" w:hAnsi="Times New Roman"/>
          <w:sz w:val="24"/>
          <w:szCs w:val="24"/>
          <w:lang w:eastAsia="ru-RU"/>
        </w:rPr>
        <w:t xml:space="preserve"> %;</w:t>
      </w:r>
    </w:p>
    <w:p w:rsidR="00062739" w:rsidRPr="009F310E" w:rsidRDefault="00062739" w:rsidP="00383D9C">
      <w:pPr>
        <w:pStyle w:val="a9"/>
        <w:numPr>
          <w:ilvl w:val="0"/>
          <w:numId w:val="1"/>
        </w:numPr>
        <w:ind w:left="0" w:firstLine="567"/>
        <w:jc w:val="both"/>
        <w:rPr>
          <w:b/>
          <w:bCs/>
          <w:szCs w:val="24"/>
        </w:rPr>
      </w:pPr>
      <w:r w:rsidRPr="009F310E">
        <w:rPr>
          <w:szCs w:val="24"/>
        </w:rPr>
        <w:t xml:space="preserve">по разделу 11 «Физическая культура и спорт» в сумме </w:t>
      </w:r>
      <w:r>
        <w:rPr>
          <w:szCs w:val="24"/>
        </w:rPr>
        <w:t>95 500</w:t>
      </w:r>
      <w:r w:rsidRPr="009F310E">
        <w:rPr>
          <w:b/>
          <w:bCs/>
          <w:szCs w:val="24"/>
        </w:rPr>
        <w:t xml:space="preserve"> </w:t>
      </w:r>
      <w:r w:rsidRPr="009F310E">
        <w:rPr>
          <w:szCs w:val="24"/>
        </w:rPr>
        <w:t xml:space="preserve">тыс.руб., или </w:t>
      </w:r>
      <w:r>
        <w:rPr>
          <w:szCs w:val="24"/>
        </w:rPr>
        <w:t>на 14,9 %.</w:t>
      </w:r>
    </w:p>
    <w:p w:rsidR="00062739" w:rsidRPr="009F310E" w:rsidRDefault="00062739" w:rsidP="00383D9C">
      <w:pPr>
        <w:spacing w:after="0" w:line="240" w:lineRule="auto"/>
        <w:ind w:firstLine="567"/>
        <w:jc w:val="both"/>
        <w:rPr>
          <w:rFonts w:ascii="Times New Roman" w:hAnsi="Times New Roman"/>
          <w:sz w:val="24"/>
          <w:szCs w:val="24"/>
        </w:rPr>
      </w:pPr>
      <w:r w:rsidRPr="00CC1F04">
        <w:rPr>
          <w:rFonts w:ascii="Times New Roman" w:hAnsi="Times New Roman"/>
          <w:sz w:val="24"/>
          <w:szCs w:val="24"/>
        </w:rPr>
        <w:t>Прирост утвержденных</w:t>
      </w:r>
      <w:r w:rsidRPr="009F310E">
        <w:rPr>
          <w:rFonts w:ascii="Times New Roman" w:hAnsi="Times New Roman"/>
          <w:sz w:val="24"/>
          <w:szCs w:val="24"/>
        </w:rPr>
        <w:t xml:space="preserve"> Законом расходов по итогам года обусловлен увеличением доходной части областного бюджета </w:t>
      </w:r>
      <w:r w:rsidRPr="00127D49">
        <w:rPr>
          <w:rFonts w:ascii="Times New Roman" w:hAnsi="Times New Roman"/>
          <w:sz w:val="24"/>
          <w:szCs w:val="24"/>
        </w:rPr>
        <w:t xml:space="preserve">(покрытие прироста расходов доходными источниками </w:t>
      </w:r>
      <w:r w:rsidRPr="00127D49">
        <w:rPr>
          <w:rFonts w:ascii="Times New Roman" w:hAnsi="Times New Roman"/>
          <w:sz w:val="24"/>
          <w:szCs w:val="24"/>
        </w:rPr>
        <w:lastRenderedPageBreak/>
        <w:t xml:space="preserve">составило </w:t>
      </w:r>
      <w:r>
        <w:rPr>
          <w:rFonts w:ascii="Times New Roman" w:hAnsi="Times New Roman"/>
          <w:sz w:val="24"/>
          <w:szCs w:val="24"/>
        </w:rPr>
        <w:t>83,2</w:t>
      </w:r>
      <w:r w:rsidRPr="00127D49">
        <w:rPr>
          <w:rFonts w:ascii="Times New Roman" w:hAnsi="Times New Roman"/>
          <w:sz w:val="24"/>
          <w:szCs w:val="24"/>
        </w:rPr>
        <w:t>%) за</w:t>
      </w:r>
      <w:r w:rsidRPr="009F310E">
        <w:rPr>
          <w:rFonts w:ascii="Times New Roman" w:hAnsi="Times New Roman"/>
          <w:sz w:val="24"/>
          <w:szCs w:val="24"/>
        </w:rPr>
        <w:t xml:space="preserve"> счет прироста безвозмездных поступлений на </w:t>
      </w:r>
      <w:r>
        <w:rPr>
          <w:rFonts w:ascii="Times New Roman" w:hAnsi="Times New Roman"/>
          <w:bCs/>
          <w:sz w:val="24"/>
          <w:szCs w:val="24"/>
        </w:rPr>
        <w:t>1 589 924,5</w:t>
      </w:r>
      <w:r w:rsidRPr="009F310E">
        <w:rPr>
          <w:rFonts w:ascii="Times New Roman" w:hAnsi="Times New Roman"/>
          <w:sz w:val="24"/>
          <w:szCs w:val="24"/>
        </w:rPr>
        <w:t xml:space="preserve"> тыс.руб., или на </w:t>
      </w:r>
      <w:r>
        <w:rPr>
          <w:rFonts w:ascii="Times New Roman" w:hAnsi="Times New Roman"/>
          <w:sz w:val="24"/>
          <w:szCs w:val="24"/>
        </w:rPr>
        <w:t>8</w:t>
      </w:r>
      <w:r w:rsidRPr="009F310E">
        <w:rPr>
          <w:rFonts w:ascii="Times New Roman" w:hAnsi="Times New Roman"/>
          <w:sz w:val="24"/>
          <w:szCs w:val="24"/>
        </w:rPr>
        <w:t xml:space="preserve"> %</w:t>
      </w:r>
      <w:r>
        <w:rPr>
          <w:rFonts w:ascii="Times New Roman" w:hAnsi="Times New Roman"/>
          <w:sz w:val="24"/>
          <w:szCs w:val="24"/>
        </w:rPr>
        <w:t>.</w:t>
      </w:r>
    </w:p>
    <w:p w:rsidR="00062739" w:rsidRDefault="00062739" w:rsidP="00383D9C">
      <w:pPr>
        <w:spacing w:after="0" w:line="240" w:lineRule="auto"/>
        <w:ind w:firstLine="567"/>
        <w:jc w:val="both"/>
        <w:rPr>
          <w:rFonts w:ascii="Times New Roman" w:hAnsi="Times New Roman"/>
          <w:b/>
          <w:sz w:val="24"/>
          <w:szCs w:val="24"/>
        </w:rPr>
      </w:pPr>
      <w:r w:rsidRPr="009F310E">
        <w:rPr>
          <w:rFonts w:ascii="Times New Roman" w:hAnsi="Times New Roman"/>
          <w:sz w:val="24"/>
          <w:szCs w:val="24"/>
        </w:rPr>
        <w:t>В целом обеспеченность утвержденных Законом расходов областного бюджета собственными утвержденными доходами (налоговыми и н</w:t>
      </w:r>
      <w:r>
        <w:rPr>
          <w:rFonts w:ascii="Times New Roman" w:hAnsi="Times New Roman"/>
          <w:sz w:val="24"/>
          <w:szCs w:val="24"/>
        </w:rPr>
        <w:t>еналоговыми поступлениями) в 2020</w:t>
      </w:r>
      <w:r w:rsidRPr="009F310E">
        <w:rPr>
          <w:rFonts w:ascii="Times New Roman" w:hAnsi="Times New Roman"/>
          <w:sz w:val="24"/>
          <w:szCs w:val="24"/>
        </w:rPr>
        <w:t xml:space="preserve"> году составила </w:t>
      </w:r>
      <w:r w:rsidRPr="00F87007">
        <w:rPr>
          <w:rFonts w:ascii="Times New Roman" w:hAnsi="Times New Roman"/>
          <w:sz w:val="24"/>
          <w:szCs w:val="24"/>
        </w:rPr>
        <w:t>70 %</w:t>
      </w:r>
      <w:r w:rsidRPr="009F310E">
        <w:rPr>
          <w:rFonts w:ascii="Times New Roman" w:hAnsi="Times New Roman"/>
          <w:sz w:val="24"/>
          <w:szCs w:val="24"/>
        </w:rPr>
        <w:t xml:space="preserve">, при этом </w:t>
      </w:r>
      <w:r w:rsidRPr="00F87007">
        <w:rPr>
          <w:rFonts w:ascii="Times New Roman" w:hAnsi="Times New Roman"/>
          <w:b/>
          <w:sz w:val="24"/>
          <w:szCs w:val="24"/>
        </w:rPr>
        <w:t>кассовые расходы были обеспечены собственными кассовыми доходами на 52,5 % - наименьший показатель за последние 8 лет.</w:t>
      </w:r>
    </w:p>
    <w:p w:rsidR="00062739" w:rsidRPr="00F87007" w:rsidRDefault="00062739" w:rsidP="00383D9C">
      <w:pPr>
        <w:spacing w:after="0" w:line="240" w:lineRule="auto"/>
        <w:ind w:firstLine="567"/>
        <w:jc w:val="both"/>
        <w:rPr>
          <w:rFonts w:ascii="Times New Roman" w:hAnsi="Times New Roman"/>
          <w:b/>
          <w:bCs/>
          <w:sz w:val="24"/>
          <w:szCs w:val="24"/>
        </w:rPr>
      </w:pPr>
    </w:p>
    <w:p w:rsidR="00062739" w:rsidRDefault="00062739" w:rsidP="00383D9C">
      <w:pPr>
        <w:spacing w:after="0" w:line="240" w:lineRule="auto"/>
        <w:ind w:firstLine="567"/>
        <w:jc w:val="both"/>
        <w:rPr>
          <w:rFonts w:ascii="Times New Roman" w:hAnsi="Times New Roman"/>
          <w:sz w:val="24"/>
          <w:szCs w:val="24"/>
        </w:rPr>
      </w:pPr>
      <w:r w:rsidRPr="009F310E">
        <w:rPr>
          <w:rFonts w:ascii="Times New Roman" w:hAnsi="Times New Roman"/>
          <w:bCs/>
          <w:sz w:val="24"/>
          <w:szCs w:val="24"/>
        </w:rPr>
        <w:t xml:space="preserve">Информация об обеспеченности расходов областного бюджета </w:t>
      </w:r>
      <w:r w:rsidRPr="009F310E">
        <w:rPr>
          <w:rFonts w:ascii="Times New Roman" w:hAnsi="Times New Roman"/>
          <w:sz w:val="24"/>
          <w:szCs w:val="24"/>
        </w:rPr>
        <w:t>налоговыми и неналоговыми поступлениями</w:t>
      </w:r>
      <w:r>
        <w:rPr>
          <w:rFonts w:ascii="Times New Roman" w:hAnsi="Times New Roman"/>
          <w:sz w:val="24"/>
          <w:szCs w:val="24"/>
        </w:rPr>
        <w:t xml:space="preserve"> (%)</w:t>
      </w:r>
      <w:r w:rsidRPr="009F310E">
        <w:rPr>
          <w:rFonts w:ascii="Times New Roman" w:hAnsi="Times New Roman"/>
          <w:sz w:val="24"/>
          <w:szCs w:val="24"/>
        </w:rPr>
        <w:t>:</w:t>
      </w:r>
    </w:p>
    <w:p w:rsidR="00062739" w:rsidRDefault="00062739" w:rsidP="00383D9C">
      <w:pPr>
        <w:spacing w:after="0" w:line="240" w:lineRule="auto"/>
        <w:ind w:firstLine="567"/>
        <w:jc w:val="both"/>
        <w:rPr>
          <w:rFonts w:ascii="Times New Roman" w:hAnsi="Times New Roman"/>
          <w:sz w:val="24"/>
          <w:szCs w:val="24"/>
        </w:rPr>
      </w:pPr>
    </w:p>
    <w:p w:rsidR="00062739" w:rsidRDefault="008D2F3E" w:rsidP="00383D9C">
      <w:pPr>
        <w:spacing w:after="0" w:line="240" w:lineRule="auto"/>
        <w:jc w:val="both"/>
        <w:rPr>
          <w:rFonts w:ascii="Times New Roman" w:hAnsi="Times New Roman"/>
          <w:sz w:val="24"/>
          <w:szCs w:val="24"/>
        </w:rPr>
      </w:pPr>
      <w:r>
        <w:rPr>
          <w:rFonts w:ascii="Times New Roman" w:hAnsi="Times New Roman"/>
          <w:noProof/>
          <w:sz w:val="24"/>
          <w:szCs w:val="24"/>
          <w:lang w:eastAsia="ru-RU"/>
        </w:rPr>
        <w:pict>
          <v:shape id="Рисунок 5" o:spid="_x0000_i1027" type="#_x0000_t75" style="width:478.85pt;height:302.25pt;visibility:visible">
            <v:imagedata r:id="rId10" o:title=""/>
          </v:shape>
        </w:pict>
      </w:r>
    </w:p>
    <w:p w:rsidR="00062739" w:rsidRPr="009F310E" w:rsidRDefault="00062739" w:rsidP="00383D9C">
      <w:pPr>
        <w:spacing w:after="0" w:line="240" w:lineRule="auto"/>
        <w:ind w:firstLine="567"/>
        <w:jc w:val="both"/>
        <w:rPr>
          <w:rFonts w:ascii="Times New Roman" w:hAnsi="Times New Roman"/>
          <w:bCs/>
          <w:sz w:val="24"/>
          <w:szCs w:val="24"/>
        </w:rPr>
      </w:pPr>
    </w:p>
    <w:p w:rsidR="00062739" w:rsidRPr="009F310E" w:rsidRDefault="00062739" w:rsidP="00383D9C">
      <w:pPr>
        <w:spacing w:after="0" w:line="240" w:lineRule="auto"/>
        <w:ind w:firstLine="567"/>
        <w:jc w:val="both"/>
        <w:rPr>
          <w:rFonts w:ascii="Times New Roman" w:hAnsi="Times New Roman"/>
          <w:sz w:val="24"/>
          <w:szCs w:val="24"/>
        </w:rPr>
      </w:pPr>
      <w:r w:rsidRPr="009F310E">
        <w:rPr>
          <w:rFonts w:ascii="Times New Roman" w:hAnsi="Times New Roman"/>
          <w:sz w:val="24"/>
          <w:szCs w:val="24"/>
        </w:rPr>
        <w:t xml:space="preserve">Объем утвержденных бюджетных ассигнований по уточненной сводной бюджетной росписи </w:t>
      </w:r>
      <w:r>
        <w:rPr>
          <w:rFonts w:ascii="Times New Roman" w:hAnsi="Times New Roman"/>
          <w:sz w:val="24"/>
          <w:szCs w:val="24"/>
        </w:rPr>
        <w:t>(УСБР) областного бюджета на 2020</w:t>
      </w:r>
      <w:r w:rsidRPr="009F310E">
        <w:rPr>
          <w:rFonts w:ascii="Times New Roman" w:hAnsi="Times New Roman"/>
          <w:sz w:val="24"/>
          <w:szCs w:val="24"/>
        </w:rPr>
        <w:t xml:space="preserve"> год по итогам года составил </w:t>
      </w:r>
      <w:r>
        <w:rPr>
          <w:rFonts w:ascii="Times New Roman" w:hAnsi="Times New Roman"/>
          <w:sz w:val="24"/>
          <w:szCs w:val="24"/>
        </w:rPr>
        <w:t>89 555 123,8</w:t>
      </w:r>
      <w:r w:rsidRPr="009F310E">
        <w:rPr>
          <w:rFonts w:ascii="Times New Roman" w:hAnsi="Times New Roman"/>
          <w:sz w:val="24"/>
          <w:szCs w:val="24"/>
        </w:rPr>
        <w:t xml:space="preserve"> тыс.руб., что на </w:t>
      </w:r>
      <w:r>
        <w:rPr>
          <w:rFonts w:ascii="Times New Roman" w:hAnsi="Times New Roman"/>
          <w:sz w:val="24"/>
          <w:szCs w:val="24"/>
        </w:rPr>
        <w:t>16 683 902,9</w:t>
      </w:r>
      <w:r w:rsidRPr="009F310E">
        <w:rPr>
          <w:rFonts w:ascii="Times New Roman" w:hAnsi="Times New Roman"/>
          <w:sz w:val="24"/>
          <w:szCs w:val="24"/>
        </w:rPr>
        <w:t xml:space="preserve"> тыс.руб. или на </w:t>
      </w:r>
      <w:r>
        <w:rPr>
          <w:rFonts w:ascii="Times New Roman" w:hAnsi="Times New Roman"/>
          <w:sz w:val="24"/>
          <w:szCs w:val="24"/>
        </w:rPr>
        <w:t>22,9</w:t>
      </w:r>
      <w:r w:rsidRPr="009F310E">
        <w:rPr>
          <w:rFonts w:ascii="Times New Roman" w:hAnsi="Times New Roman"/>
          <w:sz w:val="24"/>
          <w:szCs w:val="24"/>
        </w:rPr>
        <w:t xml:space="preserve"> % больше объема ассигнований, утвержденных уточненной сводной бюджетной росписью на 201</w:t>
      </w:r>
      <w:r>
        <w:rPr>
          <w:rFonts w:ascii="Times New Roman" w:hAnsi="Times New Roman"/>
          <w:sz w:val="24"/>
          <w:szCs w:val="24"/>
        </w:rPr>
        <w:t>9</w:t>
      </w:r>
      <w:r w:rsidRPr="009F310E">
        <w:rPr>
          <w:rFonts w:ascii="Times New Roman" w:hAnsi="Times New Roman"/>
          <w:sz w:val="24"/>
          <w:szCs w:val="24"/>
        </w:rPr>
        <w:t xml:space="preserve"> год и на </w:t>
      </w:r>
      <w:r>
        <w:rPr>
          <w:rFonts w:ascii="Times New Roman" w:hAnsi="Times New Roman"/>
          <w:sz w:val="24"/>
          <w:szCs w:val="24"/>
        </w:rPr>
        <w:t>6 628 686,1 тыс.руб. или на 7</w:t>
      </w:r>
      <w:r w:rsidRPr="009F310E">
        <w:rPr>
          <w:rFonts w:ascii="Times New Roman" w:hAnsi="Times New Roman"/>
          <w:sz w:val="24"/>
          <w:szCs w:val="24"/>
        </w:rPr>
        <w:t>,</w:t>
      </w:r>
      <w:r>
        <w:rPr>
          <w:rFonts w:ascii="Times New Roman" w:hAnsi="Times New Roman"/>
          <w:sz w:val="24"/>
          <w:szCs w:val="24"/>
        </w:rPr>
        <w:t>4</w:t>
      </w:r>
      <w:r w:rsidRPr="009F310E">
        <w:rPr>
          <w:rFonts w:ascii="Times New Roman" w:hAnsi="Times New Roman"/>
          <w:sz w:val="24"/>
          <w:szCs w:val="24"/>
        </w:rPr>
        <w:t xml:space="preserve"> % больше объема ассигнований, утвержденных Законом в последней редакции.</w:t>
      </w:r>
    </w:p>
    <w:p w:rsidR="00062739" w:rsidRDefault="00062739" w:rsidP="00383D9C">
      <w:pPr>
        <w:spacing w:after="0" w:line="240" w:lineRule="auto"/>
        <w:ind w:firstLine="567"/>
        <w:jc w:val="both"/>
        <w:rPr>
          <w:rFonts w:ascii="Times New Roman" w:hAnsi="Times New Roman"/>
          <w:sz w:val="24"/>
          <w:szCs w:val="24"/>
        </w:rPr>
      </w:pPr>
      <w:r w:rsidRPr="009F310E">
        <w:rPr>
          <w:rFonts w:ascii="Times New Roman" w:hAnsi="Times New Roman"/>
          <w:sz w:val="24"/>
          <w:szCs w:val="24"/>
        </w:rPr>
        <w:t>Кассовое исполнение ра</w:t>
      </w:r>
      <w:r>
        <w:rPr>
          <w:rFonts w:ascii="Times New Roman" w:hAnsi="Times New Roman"/>
          <w:sz w:val="24"/>
          <w:szCs w:val="24"/>
        </w:rPr>
        <w:t>сходов областного бюджета за 2020</w:t>
      </w:r>
      <w:r w:rsidRPr="009F310E">
        <w:rPr>
          <w:rFonts w:ascii="Times New Roman" w:hAnsi="Times New Roman"/>
          <w:sz w:val="24"/>
          <w:szCs w:val="24"/>
        </w:rPr>
        <w:t xml:space="preserve"> год составило </w:t>
      </w:r>
      <w:r>
        <w:rPr>
          <w:rFonts w:ascii="Times New Roman" w:hAnsi="Times New Roman"/>
          <w:sz w:val="24"/>
          <w:szCs w:val="24"/>
        </w:rPr>
        <w:t>104</w:t>
      </w:r>
      <w:r w:rsidRPr="009F310E">
        <w:rPr>
          <w:rFonts w:ascii="Times New Roman" w:hAnsi="Times New Roman"/>
          <w:sz w:val="24"/>
          <w:szCs w:val="24"/>
        </w:rPr>
        <w:t xml:space="preserve"> % от утвержденных Законом объемов бюджетных ассигнований (в 201</w:t>
      </w:r>
      <w:r>
        <w:rPr>
          <w:rFonts w:ascii="Times New Roman" w:hAnsi="Times New Roman"/>
          <w:sz w:val="24"/>
          <w:szCs w:val="24"/>
        </w:rPr>
        <w:t>9 году -  97,3</w:t>
      </w:r>
      <w:r w:rsidRPr="009F310E">
        <w:rPr>
          <w:rFonts w:ascii="Times New Roman" w:hAnsi="Times New Roman"/>
          <w:sz w:val="24"/>
          <w:szCs w:val="24"/>
        </w:rPr>
        <w:t xml:space="preserve"> %). Исполнение по уточненной сводной бюджетной росписи составило 9</w:t>
      </w:r>
      <w:r>
        <w:rPr>
          <w:rFonts w:ascii="Times New Roman" w:hAnsi="Times New Roman"/>
          <w:sz w:val="24"/>
          <w:szCs w:val="24"/>
        </w:rPr>
        <w:t>6</w:t>
      </w:r>
      <w:r w:rsidRPr="009F310E">
        <w:rPr>
          <w:rFonts w:ascii="Times New Roman" w:hAnsi="Times New Roman"/>
          <w:sz w:val="24"/>
          <w:szCs w:val="24"/>
        </w:rPr>
        <w:t>,</w:t>
      </w:r>
      <w:r>
        <w:rPr>
          <w:rFonts w:ascii="Times New Roman" w:hAnsi="Times New Roman"/>
          <w:sz w:val="24"/>
          <w:szCs w:val="24"/>
        </w:rPr>
        <w:t>3</w:t>
      </w:r>
      <w:r w:rsidRPr="009F310E">
        <w:rPr>
          <w:rFonts w:ascii="Times New Roman" w:hAnsi="Times New Roman"/>
          <w:sz w:val="24"/>
          <w:szCs w:val="24"/>
        </w:rPr>
        <w:t xml:space="preserve"> % (в 201</w:t>
      </w:r>
      <w:r>
        <w:rPr>
          <w:rFonts w:ascii="Times New Roman" w:hAnsi="Times New Roman"/>
          <w:sz w:val="24"/>
          <w:szCs w:val="24"/>
        </w:rPr>
        <w:t>9</w:t>
      </w:r>
      <w:r w:rsidRPr="009F310E">
        <w:rPr>
          <w:rFonts w:ascii="Times New Roman" w:hAnsi="Times New Roman"/>
          <w:sz w:val="24"/>
          <w:szCs w:val="24"/>
        </w:rPr>
        <w:t xml:space="preserve"> году - 9</w:t>
      </w:r>
      <w:r>
        <w:rPr>
          <w:rFonts w:ascii="Times New Roman" w:hAnsi="Times New Roman"/>
          <w:sz w:val="24"/>
          <w:szCs w:val="24"/>
        </w:rPr>
        <w:t>6</w:t>
      </w:r>
      <w:r w:rsidRPr="009F310E">
        <w:rPr>
          <w:rFonts w:ascii="Times New Roman" w:hAnsi="Times New Roman"/>
          <w:sz w:val="24"/>
          <w:szCs w:val="24"/>
        </w:rPr>
        <w:t>,</w:t>
      </w:r>
      <w:r>
        <w:rPr>
          <w:rFonts w:ascii="Times New Roman" w:hAnsi="Times New Roman"/>
          <w:sz w:val="24"/>
          <w:szCs w:val="24"/>
        </w:rPr>
        <w:t>9</w:t>
      </w:r>
      <w:r w:rsidRPr="009F310E">
        <w:rPr>
          <w:rFonts w:ascii="Times New Roman" w:hAnsi="Times New Roman"/>
          <w:sz w:val="24"/>
          <w:szCs w:val="24"/>
        </w:rPr>
        <w:t>%).</w:t>
      </w:r>
      <w:r>
        <w:rPr>
          <w:rFonts w:ascii="Times New Roman" w:hAnsi="Times New Roman"/>
          <w:sz w:val="24"/>
          <w:szCs w:val="24"/>
        </w:rPr>
        <w:t xml:space="preserve"> Второй год отмечается увеличение темпа роста кассовых расходов, который за 2020 год составил 122,1%. В Пояснительной записке к отчету об исполнении областного бюджета за 2020 год данный рост </w:t>
      </w:r>
      <w:r w:rsidRPr="00980F65">
        <w:rPr>
          <w:rFonts w:ascii="Times New Roman" w:hAnsi="Times New Roman"/>
          <w:sz w:val="24"/>
          <w:szCs w:val="24"/>
        </w:rPr>
        <w:t xml:space="preserve">расходов обусловлен увеличением </w:t>
      </w:r>
      <w:r>
        <w:rPr>
          <w:rFonts w:ascii="Times New Roman" w:hAnsi="Times New Roman"/>
          <w:sz w:val="24"/>
          <w:szCs w:val="24"/>
        </w:rPr>
        <w:t xml:space="preserve">объема </w:t>
      </w:r>
      <w:r w:rsidRPr="00980F65">
        <w:rPr>
          <w:rFonts w:ascii="Times New Roman" w:hAnsi="Times New Roman"/>
          <w:sz w:val="24"/>
          <w:szCs w:val="24"/>
        </w:rPr>
        <w:t xml:space="preserve">федеральных средств, в том числе </w:t>
      </w:r>
      <w:r w:rsidRPr="00360827">
        <w:rPr>
          <w:rFonts w:ascii="Times New Roman" w:hAnsi="Times New Roman"/>
          <w:sz w:val="24"/>
          <w:szCs w:val="24"/>
        </w:rPr>
        <w:t xml:space="preserve">на </w:t>
      </w:r>
      <w:r w:rsidRPr="00980F65">
        <w:rPr>
          <w:rFonts w:ascii="Times New Roman" w:hAnsi="Times New Roman"/>
          <w:sz w:val="24"/>
          <w:szCs w:val="24"/>
        </w:rPr>
        <w:t xml:space="preserve">реализацию национальных проектов </w:t>
      </w:r>
      <w:r>
        <w:rPr>
          <w:rFonts w:ascii="Times New Roman" w:hAnsi="Times New Roman"/>
          <w:sz w:val="24"/>
          <w:szCs w:val="24"/>
        </w:rPr>
        <w:t xml:space="preserve">на территории Томской области, </w:t>
      </w:r>
      <w:r w:rsidRPr="00980F65">
        <w:rPr>
          <w:rFonts w:ascii="Times New Roman" w:hAnsi="Times New Roman"/>
          <w:sz w:val="24"/>
          <w:szCs w:val="24"/>
        </w:rPr>
        <w:t>на</w:t>
      </w:r>
      <w:r w:rsidRPr="00360827">
        <w:rPr>
          <w:rFonts w:ascii="Times New Roman" w:hAnsi="Times New Roman"/>
          <w:sz w:val="24"/>
          <w:szCs w:val="24"/>
        </w:rPr>
        <w:t xml:space="preserve"> предоставление федер</w:t>
      </w:r>
      <w:r>
        <w:rPr>
          <w:rFonts w:ascii="Times New Roman" w:hAnsi="Times New Roman"/>
          <w:sz w:val="24"/>
          <w:szCs w:val="24"/>
        </w:rPr>
        <w:t>альных мер социальной поддержки</w:t>
      </w:r>
      <w:r w:rsidRPr="00360827">
        <w:rPr>
          <w:rFonts w:ascii="Times New Roman" w:hAnsi="Times New Roman"/>
          <w:sz w:val="24"/>
          <w:szCs w:val="24"/>
        </w:rPr>
        <w:t xml:space="preserve"> </w:t>
      </w:r>
      <w:r>
        <w:rPr>
          <w:rFonts w:ascii="Times New Roman" w:hAnsi="Times New Roman"/>
          <w:sz w:val="24"/>
          <w:szCs w:val="24"/>
        </w:rPr>
        <w:t xml:space="preserve">и </w:t>
      </w:r>
      <w:r w:rsidRPr="00980F65">
        <w:rPr>
          <w:rFonts w:ascii="Times New Roman" w:hAnsi="Times New Roman"/>
          <w:sz w:val="24"/>
          <w:szCs w:val="24"/>
        </w:rPr>
        <w:t>необходимостью финансирования мероприятий по борьбе с новой коронавирусной инфекцией.</w:t>
      </w:r>
    </w:p>
    <w:p w:rsidR="00062739" w:rsidRDefault="00062739" w:rsidP="00383D9C">
      <w:pPr>
        <w:spacing w:after="0" w:line="240" w:lineRule="auto"/>
        <w:ind w:firstLine="567"/>
        <w:jc w:val="both"/>
        <w:rPr>
          <w:rFonts w:ascii="Times New Roman" w:hAnsi="Times New Roman"/>
          <w:sz w:val="24"/>
          <w:szCs w:val="24"/>
        </w:rPr>
      </w:pPr>
    </w:p>
    <w:p w:rsidR="00062739" w:rsidRDefault="008D2F3E" w:rsidP="00383D9C">
      <w:pPr>
        <w:spacing w:after="0" w:line="240" w:lineRule="auto"/>
        <w:ind w:left="-426" w:right="142" w:firstLine="426"/>
        <w:jc w:val="both"/>
        <w:rPr>
          <w:noProof/>
          <w:lang w:eastAsia="ru-RU"/>
        </w:rPr>
      </w:pPr>
      <w:r>
        <w:rPr>
          <w:noProof/>
          <w:lang w:eastAsia="ru-RU"/>
        </w:rPr>
        <w:lastRenderedPageBreak/>
        <w:pict>
          <v:shape id="Рисунок 15" o:spid="_x0000_i1028" type="#_x0000_t75" style="width:457.15pt;height:249.3pt;visibility:visible">
            <v:imagedata r:id="rId11" o:title=""/>
          </v:shape>
        </w:pict>
      </w:r>
    </w:p>
    <w:p w:rsidR="00062739" w:rsidRDefault="00062739" w:rsidP="00383D9C">
      <w:pPr>
        <w:spacing w:after="0" w:line="240" w:lineRule="auto"/>
        <w:ind w:firstLine="567"/>
        <w:jc w:val="both"/>
        <w:rPr>
          <w:rFonts w:ascii="Times New Roman" w:hAnsi="Times New Roman"/>
          <w:sz w:val="24"/>
          <w:szCs w:val="24"/>
        </w:rPr>
      </w:pPr>
    </w:p>
    <w:p w:rsidR="00062739" w:rsidRPr="009F310E" w:rsidRDefault="00062739" w:rsidP="00383D9C">
      <w:pPr>
        <w:spacing w:after="0" w:line="240" w:lineRule="auto"/>
        <w:ind w:firstLine="567"/>
        <w:jc w:val="both"/>
        <w:rPr>
          <w:rFonts w:ascii="Times New Roman" w:hAnsi="Times New Roman"/>
          <w:sz w:val="24"/>
          <w:szCs w:val="24"/>
        </w:rPr>
      </w:pPr>
      <w:r w:rsidRPr="009F310E">
        <w:rPr>
          <w:rFonts w:ascii="Times New Roman" w:hAnsi="Times New Roman"/>
          <w:sz w:val="24"/>
          <w:szCs w:val="24"/>
        </w:rPr>
        <w:t xml:space="preserve">По всем разделам классификации расходов бюджетных средств областного бюджета исполнение составило от </w:t>
      </w:r>
      <w:r>
        <w:rPr>
          <w:rFonts w:ascii="Times New Roman" w:hAnsi="Times New Roman"/>
          <w:sz w:val="24"/>
          <w:szCs w:val="24"/>
        </w:rPr>
        <w:t>82,3</w:t>
      </w:r>
      <w:r w:rsidRPr="009F310E">
        <w:rPr>
          <w:rFonts w:ascii="Times New Roman" w:hAnsi="Times New Roman"/>
          <w:sz w:val="24"/>
          <w:szCs w:val="24"/>
        </w:rPr>
        <w:t xml:space="preserve"> % до 99,</w:t>
      </w:r>
      <w:r>
        <w:rPr>
          <w:rFonts w:ascii="Times New Roman" w:hAnsi="Times New Roman"/>
          <w:sz w:val="24"/>
          <w:szCs w:val="24"/>
        </w:rPr>
        <w:t>3</w:t>
      </w:r>
      <w:r w:rsidRPr="009F310E">
        <w:rPr>
          <w:rFonts w:ascii="Times New Roman" w:hAnsi="Times New Roman"/>
          <w:sz w:val="24"/>
          <w:szCs w:val="24"/>
        </w:rPr>
        <w:t xml:space="preserve"> % к уровню расходов, утвержденных планом по уточненной сводной бюджетной росписи.</w:t>
      </w:r>
    </w:p>
    <w:p w:rsidR="00062739" w:rsidRDefault="00062739" w:rsidP="00383D9C">
      <w:pPr>
        <w:spacing w:after="0" w:line="288" w:lineRule="auto"/>
        <w:ind w:firstLine="567"/>
        <w:jc w:val="both"/>
        <w:rPr>
          <w:rFonts w:ascii="Times New Roman" w:hAnsi="Times New Roman"/>
          <w:i/>
          <w:sz w:val="24"/>
          <w:szCs w:val="24"/>
        </w:rPr>
      </w:pPr>
      <w:r w:rsidRPr="009F310E">
        <w:rPr>
          <w:rFonts w:ascii="Times New Roman" w:hAnsi="Times New Roman"/>
          <w:sz w:val="24"/>
          <w:szCs w:val="24"/>
        </w:rPr>
        <w:t>Анализом кассового исполнения расходной части бюджета в разрезе разделов функциональной структуры за 201</w:t>
      </w:r>
      <w:r>
        <w:rPr>
          <w:rFonts w:ascii="Times New Roman" w:hAnsi="Times New Roman"/>
          <w:sz w:val="24"/>
          <w:szCs w:val="24"/>
        </w:rPr>
        <w:t>8-2020</w:t>
      </w:r>
      <w:r w:rsidRPr="009F310E">
        <w:rPr>
          <w:rFonts w:ascii="Times New Roman" w:hAnsi="Times New Roman"/>
          <w:sz w:val="24"/>
          <w:szCs w:val="24"/>
        </w:rPr>
        <w:t xml:space="preserve"> годы установлено следующее</w:t>
      </w:r>
      <w:r w:rsidRPr="009F310E">
        <w:rPr>
          <w:rFonts w:ascii="Times New Roman" w:hAnsi="Times New Roman"/>
          <w:i/>
          <w:sz w:val="24"/>
          <w:szCs w:val="24"/>
        </w:rPr>
        <w:t>.</w:t>
      </w:r>
    </w:p>
    <w:p w:rsidR="00062739" w:rsidRPr="007F5A39" w:rsidRDefault="00062739" w:rsidP="00383D9C">
      <w:pPr>
        <w:spacing w:after="0" w:line="288" w:lineRule="auto"/>
        <w:ind w:firstLine="567"/>
        <w:jc w:val="both"/>
        <w:rPr>
          <w:rFonts w:ascii="Times New Roman" w:hAnsi="Times New Roman"/>
          <w:sz w:val="24"/>
          <w:szCs w:val="24"/>
        </w:rPr>
      </w:pPr>
    </w:p>
    <w:p w:rsidR="00062739" w:rsidRPr="009F310E" w:rsidRDefault="008D2F3E" w:rsidP="00383D9C">
      <w:pPr>
        <w:spacing w:line="288" w:lineRule="auto"/>
        <w:jc w:val="both"/>
        <w:rPr>
          <w:rFonts w:ascii="Times New Roman" w:hAnsi="Times New Roman"/>
          <w:i/>
        </w:rPr>
      </w:pPr>
      <w:r>
        <w:rPr>
          <w:noProof/>
          <w:lang w:eastAsia="ru-RU"/>
        </w:rPr>
        <w:pict>
          <v:shape id="Рисунок 1" o:spid="_x0000_i1029" type="#_x0000_t75" style="width:510.1pt;height:306.35pt;visibility:visible">
            <v:imagedata r:id="rId12" o:title=""/>
          </v:shape>
        </w:pict>
      </w:r>
    </w:p>
    <w:p w:rsidR="00062739" w:rsidRPr="009F310E" w:rsidRDefault="00062739" w:rsidP="00383D9C">
      <w:pPr>
        <w:spacing w:after="0" w:line="240" w:lineRule="auto"/>
        <w:ind w:firstLine="567"/>
        <w:jc w:val="both"/>
        <w:rPr>
          <w:rFonts w:ascii="Times New Roman" w:hAnsi="Times New Roman"/>
          <w:sz w:val="24"/>
          <w:szCs w:val="24"/>
        </w:rPr>
      </w:pPr>
      <w:r w:rsidRPr="009F310E">
        <w:rPr>
          <w:rFonts w:ascii="Times New Roman" w:hAnsi="Times New Roman"/>
          <w:i/>
          <w:sz w:val="24"/>
          <w:szCs w:val="24"/>
        </w:rPr>
        <w:t xml:space="preserve"> </w:t>
      </w:r>
      <w:r w:rsidRPr="009F310E">
        <w:rPr>
          <w:rFonts w:ascii="Times New Roman" w:hAnsi="Times New Roman"/>
          <w:sz w:val="24"/>
          <w:szCs w:val="24"/>
        </w:rPr>
        <w:t xml:space="preserve">Не претерпел существенных изменений удельный вес исполненных расходов по разделам «Общегосударственные вопросы», «Национальная оборона», </w:t>
      </w:r>
      <w:r>
        <w:rPr>
          <w:rFonts w:ascii="Times New Roman" w:hAnsi="Times New Roman"/>
          <w:sz w:val="24"/>
          <w:szCs w:val="24"/>
        </w:rPr>
        <w:t xml:space="preserve">«Национальная безопасность и правоохранительная деятельность», </w:t>
      </w:r>
      <w:r w:rsidRPr="009F310E">
        <w:rPr>
          <w:rFonts w:ascii="Times New Roman" w:hAnsi="Times New Roman"/>
          <w:sz w:val="24"/>
          <w:szCs w:val="24"/>
        </w:rPr>
        <w:t>«Охрана окружающей среды»,</w:t>
      </w:r>
      <w:r w:rsidRPr="00BF4011">
        <w:rPr>
          <w:rFonts w:ascii="Times New Roman" w:hAnsi="Times New Roman"/>
          <w:sz w:val="24"/>
          <w:szCs w:val="24"/>
        </w:rPr>
        <w:t xml:space="preserve"> </w:t>
      </w:r>
      <w:r w:rsidRPr="009F310E">
        <w:rPr>
          <w:rFonts w:ascii="Times New Roman" w:hAnsi="Times New Roman"/>
          <w:sz w:val="24"/>
          <w:szCs w:val="24"/>
        </w:rPr>
        <w:lastRenderedPageBreak/>
        <w:t>«Физическая культура и спорт», «Средства массовой информации», «Обслуживание государственного и муниципального долга» и «Межбюджетные трансферты общего характера бюджетам субъектов РФ и муниципальных образований».</w:t>
      </w:r>
    </w:p>
    <w:p w:rsidR="00062739" w:rsidRPr="009F310E" w:rsidRDefault="00062739" w:rsidP="00383D9C">
      <w:pPr>
        <w:spacing w:after="0" w:line="240" w:lineRule="auto"/>
        <w:ind w:firstLine="567"/>
        <w:jc w:val="both"/>
        <w:rPr>
          <w:rFonts w:ascii="Times New Roman" w:hAnsi="Times New Roman"/>
          <w:sz w:val="24"/>
          <w:szCs w:val="24"/>
        </w:rPr>
      </w:pPr>
      <w:r w:rsidRPr="009F310E">
        <w:rPr>
          <w:rFonts w:ascii="Times New Roman" w:hAnsi="Times New Roman"/>
          <w:sz w:val="24"/>
          <w:szCs w:val="24"/>
        </w:rPr>
        <w:t>Значительное снижение/рост доли расход</w:t>
      </w:r>
      <w:r>
        <w:rPr>
          <w:rFonts w:ascii="Times New Roman" w:hAnsi="Times New Roman"/>
          <w:sz w:val="24"/>
          <w:szCs w:val="24"/>
        </w:rPr>
        <w:t>ов при исполнении бюджета в 2020 году в сравнении с двумя</w:t>
      </w:r>
      <w:r w:rsidRPr="009F310E">
        <w:rPr>
          <w:rFonts w:ascii="Times New Roman" w:hAnsi="Times New Roman"/>
          <w:sz w:val="24"/>
          <w:szCs w:val="24"/>
        </w:rPr>
        <w:t xml:space="preserve"> предыдущими годами отмечено по таким разделам, как «Национальная экономика» (</w:t>
      </w:r>
      <w:r>
        <w:rPr>
          <w:rFonts w:ascii="Times New Roman" w:hAnsi="Times New Roman"/>
          <w:sz w:val="24"/>
          <w:szCs w:val="24"/>
        </w:rPr>
        <w:t>+ 2,3</w:t>
      </w:r>
      <w:r w:rsidRPr="009F310E">
        <w:rPr>
          <w:rFonts w:ascii="Times New Roman" w:hAnsi="Times New Roman"/>
          <w:sz w:val="24"/>
          <w:szCs w:val="24"/>
        </w:rPr>
        <w:t xml:space="preserve"> пп к 201</w:t>
      </w:r>
      <w:r>
        <w:rPr>
          <w:rFonts w:ascii="Times New Roman" w:hAnsi="Times New Roman"/>
          <w:sz w:val="24"/>
          <w:szCs w:val="24"/>
        </w:rPr>
        <w:t>8</w:t>
      </w:r>
      <w:r w:rsidRPr="009F310E">
        <w:rPr>
          <w:rFonts w:ascii="Times New Roman" w:hAnsi="Times New Roman"/>
          <w:sz w:val="24"/>
          <w:szCs w:val="24"/>
        </w:rPr>
        <w:t xml:space="preserve"> году</w:t>
      </w:r>
      <w:r>
        <w:rPr>
          <w:rFonts w:ascii="Times New Roman" w:hAnsi="Times New Roman"/>
          <w:sz w:val="24"/>
          <w:szCs w:val="24"/>
        </w:rPr>
        <w:t>, но «минус» 0,3 пп к 2019 году</w:t>
      </w:r>
      <w:r w:rsidRPr="009F310E">
        <w:rPr>
          <w:rFonts w:ascii="Times New Roman" w:hAnsi="Times New Roman"/>
          <w:sz w:val="24"/>
          <w:szCs w:val="24"/>
        </w:rPr>
        <w:t xml:space="preserve">), </w:t>
      </w:r>
      <w:r w:rsidRPr="00F13348">
        <w:rPr>
          <w:rFonts w:ascii="Times New Roman" w:hAnsi="Times New Roman"/>
          <w:sz w:val="24"/>
          <w:szCs w:val="24"/>
        </w:rPr>
        <w:t>«Жилищно-коммунальное хозяйство</w:t>
      </w:r>
      <w:r w:rsidRPr="007351DC">
        <w:rPr>
          <w:rFonts w:ascii="Times New Roman" w:hAnsi="Times New Roman"/>
          <w:sz w:val="24"/>
          <w:szCs w:val="24"/>
        </w:rPr>
        <w:t>» (+1,4 пп к 2018 году, но «минус» 0,3 пп к 2019 году),</w:t>
      </w:r>
      <w:r w:rsidRPr="009F310E">
        <w:rPr>
          <w:rFonts w:ascii="Times New Roman" w:hAnsi="Times New Roman"/>
          <w:sz w:val="24"/>
          <w:szCs w:val="24"/>
        </w:rPr>
        <w:t xml:space="preserve"> «Образование» (</w:t>
      </w:r>
      <w:r>
        <w:rPr>
          <w:rFonts w:ascii="Times New Roman" w:hAnsi="Times New Roman"/>
          <w:sz w:val="24"/>
          <w:szCs w:val="24"/>
        </w:rPr>
        <w:t>«минус» 5,6 пп к 2018 году и «минус» 5,1 пп к 2019 году),</w:t>
      </w:r>
      <w:r w:rsidRPr="009F310E">
        <w:rPr>
          <w:rFonts w:ascii="Times New Roman" w:hAnsi="Times New Roman"/>
          <w:sz w:val="24"/>
          <w:szCs w:val="24"/>
        </w:rPr>
        <w:t xml:space="preserve"> </w:t>
      </w:r>
      <w:r w:rsidRPr="003A159A">
        <w:rPr>
          <w:rFonts w:ascii="Times New Roman" w:hAnsi="Times New Roman"/>
          <w:sz w:val="24"/>
          <w:szCs w:val="24"/>
        </w:rPr>
        <w:t>«Культура и кинематография»</w:t>
      </w:r>
      <w:r>
        <w:rPr>
          <w:rFonts w:ascii="Times New Roman" w:hAnsi="Times New Roman"/>
          <w:sz w:val="24"/>
          <w:szCs w:val="24"/>
        </w:rPr>
        <w:t xml:space="preserve"> («минус» 0,8 пп к 2018 и 2019 годам)</w:t>
      </w:r>
      <w:r w:rsidRPr="003A159A">
        <w:rPr>
          <w:rFonts w:ascii="Times New Roman" w:hAnsi="Times New Roman"/>
          <w:sz w:val="24"/>
          <w:szCs w:val="24"/>
        </w:rPr>
        <w:t>,</w:t>
      </w:r>
      <w:r w:rsidRPr="009F310E">
        <w:rPr>
          <w:rFonts w:ascii="Times New Roman" w:hAnsi="Times New Roman"/>
          <w:sz w:val="24"/>
          <w:szCs w:val="24"/>
        </w:rPr>
        <w:t xml:space="preserve"> «Здравоохранение» (+ </w:t>
      </w:r>
      <w:r>
        <w:rPr>
          <w:rFonts w:ascii="Times New Roman" w:hAnsi="Times New Roman"/>
          <w:sz w:val="24"/>
          <w:szCs w:val="24"/>
        </w:rPr>
        <w:t>5</w:t>
      </w:r>
      <w:r w:rsidRPr="009F310E">
        <w:rPr>
          <w:rFonts w:ascii="Times New Roman" w:hAnsi="Times New Roman"/>
          <w:sz w:val="24"/>
          <w:szCs w:val="24"/>
        </w:rPr>
        <w:t>,</w:t>
      </w:r>
      <w:r>
        <w:rPr>
          <w:rFonts w:ascii="Times New Roman" w:hAnsi="Times New Roman"/>
          <w:sz w:val="24"/>
          <w:szCs w:val="24"/>
        </w:rPr>
        <w:t>5</w:t>
      </w:r>
      <w:r w:rsidRPr="009F310E">
        <w:rPr>
          <w:rFonts w:ascii="Times New Roman" w:hAnsi="Times New Roman"/>
          <w:sz w:val="24"/>
          <w:szCs w:val="24"/>
        </w:rPr>
        <w:t xml:space="preserve"> пп к 201</w:t>
      </w:r>
      <w:r>
        <w:rPr>
          <w:rFonts w:ascii="Times New Roman" w:hAnsi="Times New Roman"/>
          <w:sz w:val="24"/>
          <w:szCs w:val="24"/>
        </w:rPr>
        <w:t>8 году и +</w:t>
      </w:r>
      <w:r w:rsidRPr="009F310E">
        <w:rPr>
          <w:rFonts w:ascii="Times New Roman" w:hAnsi="Times New Roman"/>
          <w:sz w:val="24"/>
          <w:szCs w:val="24"/>
        </w:rPr>
        <w:t xml:space="preserve"> </w:t>
      </w:r>
      <w:r>
        <w:rPr>
          <w:rFonts w:ascii="Times New Roman" w:hAnsi="Times New Roman"/>
          <w:sz w:val="24"/>
          <w:szCs w:val="24"/>
        </w:rPr>
        <w:t>4,9</w:t>
      </w:r>
      <w:r w:rsidRPr="009F310E">
        <w:rPr>
          <w:rFonts w:ascii="Times New Roman" w:hAnsi="Times New Roman"/>
          <w:sz w:val="24"/>
          <w:szCs w:val="24"/>
        </w:rPr>
        <w:t xml:space="preserve"> пп к 201</w:t>
      </w:r>
      <w:r>
        <w:rPr>
          <w:rFonts w:ascii="Times New Roman" w:hAnsi="Times New Roman"/>
          <w:sz w:val="24"/>
          <w:szCs w:val="24"/>
        </w:rPr>
        <w:t>9</w:t>
      </w:r>
      <w:r w:rsidRPr="009F310E">
        <w:rPr>
          <w:rFonts w:ascii="Times New Roman" w:hAnsi="Times New Roman"/>
          <w:sz w:val="24"/>
          <w:szCs w:val="24"/>
        </w:rPr>
        <w:t xml:space="preserve"> году)</w:t>
      </w:r>
      <w:r>
        <w:rPr>
          <w:rFonts w:ascii="Times New Roman" w:hAnsi="Times New Roman"/>
          <w:sz w:val="24"/>
          <w:szCs w:val="24"/>
        </w:rPr>
        <w:t xml:space="preserve"> и «Социальная политика» (+ 0,01 пп к 2018 году и + 2,3 пп к 2019 году)</w:t>
      </w:r>
      <w:r w:rsidRPr="009F310E">
        <w:rPr>
          <w:rFonts w:ascii="Times New Roman" w:hAnsi="Times New Roman"/>
          <w:sz w:val="24"/>
          <w:szCs w:val="24"/>
        </w:rPr>
        <w:t>.</w:t>
      </w:r>
    </w:p>
    <w:p w:rsidR="00062739" w:rsidRPr="009F310E" w:rsidRDefault="00062739" w:rsidP="00383D9C">
      <w:pPr>
        <w:spacing w:after="0" w:line="240" w:lineRule="auto"/>
        <w:ind w:firstLine="567"/>
        <w:jc w:val="both"/>
        <w:rPr>
          <w:rFonts w:ascii="Times New Roman" w:hAnsi="Times New Roman"/>
          <w:sz w:val="24"/>
          <w:szCs w:val="24"/>
        </w:rPr>
      </w:pPr>
      <w:r w:rsidRPr="009F310E">
        <w:rPr>
          <w:rFonts w:ascii="Times New Roman" w:hAnsi="Times New Roman"/>
          <w:sz w:val="24"/>
          <w:szCs w:val="24"/>
        </w:rPr>
        <w:t>Темп роста кассового исполнения расходов за 20</w:t>
      </w:r>
      <w:r>
        <w:rPr>
          <w:rFonts w:ascii="Times New Roman" w:hAnsi="Times New Roman"/>
          <w:sz w:val="24"/>
          <w:szCs w:val="24"/>
        </w:rPr>
        <w:t>20</w:t>
      </w:r>
      <w:r w:rsidRPr="009F310E">
        <w:rPr>
          <w:rFonts w:ascii="Times New Roman" w:hAnsi="Times New Roman"/>
          <w:sz w:val="24"/>
          <w:szCs w:val="24"/>
        </w:rPr>
        <w:t xml:space="preserve"> год </w:t>
      </w:r>
      <w:r>
        <w:rPr>
          <w:rFonts w:ascii="Times New Roman" w:hAnsi="Times New Roman"/>
          <w:sz w:val="24"/>
          <w:szCs w:val="24"/>
        </w:rPr>
        <w:t>достиг 122,1</w:t>
      </w:r>
      <w:r w:rsidRPr="009F310E">
        <w:rPr>
          <w:rFonts w:ascii="Times New Roman" w:hAnsi="Times New Roman"/>
          <w:sz w:val="24"/>
          <w:szCs w:val="24"/>
        </w:rPr>
        <w:t>%</w:t>
      </w:r>
      <w:r>
        <w:rPr>
          <w:rFonts w:ascii="Times New Roman" w:hAnsi="Times New Roman"/>
          <w:sz w:val="24"/>
          <w:szCs w:val="24"/>
        </w:rPr>
        <w:t>, что выше темпа роста в</w:t>
      </w:r>
      <w:r w:rsidRPr="009F310E">
        <w:rPr>
          <w:rFonts w:ascii="Times New Roman" w:hAnsi="Times New Roman"/>
          <w:sz w:val="24"/>
          <w:szCs w:val="24"/>
        </w:rPr>
        <w:t xml:space="preserve"> 201</w:t>
      </w:r>
      <w:r>
        <w:rPr>
          <w:rFonts w:ascii="Times New Roman" w:hAnsi="Times New Roman"/>
          <w:sz w:val="24"/>
          <w:szCs w:val="24"/>
        </w:rPr>
        <w:t>9</w:t>
      </w:r>
      <w:r w:rsidRPr="009F310E">
        <w:rPr>
          <w:rFonts w:ascii="Times New Roman" w:hAnsi="Times New Roman"/>
          <w:sz w:val="24"/>
          <w:szCs w:val="24"/>
        </w:rPr>
        <w:t xml:space="preserve"> год</w:t>
      </w:r>
      <w:r>
        <w:rPr>
          <w:rFonts w:ascii="Times New Roman" w:hAnsi="Times New Roman"/>
          <w:sz w:val="24"/>
          <w:szCs w:val="24"/>
        </w:rPr>
        <w:t>у на 9,7 пп</w:t>
      </w:r>
      <w:r w:rsidRPr="009F310E">
        <w:rPr>
          <w:rFonts w:ascii="Times New Roman" w:hAnsi="Times New Roman"/>
          <w:sz w:val="24"/>
          <w:szCs w:val="24"/>
        </w:rPr>
        <w:t>.</w:t>
      </w:r>
    </w:p>
    <w:p w:rsidR="00062739" w:rsidRDefault="00062739" w:rsidP="00383D9C">
      <w:pPr>
        <w:spacing w:after="0" w:line="240" w:lineRule="auto"/>
        <w:ind w:firstLine="567"/>
        <w:jc w:val="both"/>
        <w:rPr>
          <w:rFonts w:ascii="Times New Roman" w:hAnsi="Times New Roman"/>
          <w:sz w:val="24"/>
          <w:szCs w:val="24"/>
        </w:rPr>
      </w:pPr>
      <w:r w:rsidRPr="009F310E">
        <w:rPr>
          <w:rFonts w:ascii="Times New Roman" w:hAnsi="Times New Roman"/>
          <w:sz w:val="24"/>
          <w:szCs w:val="24"/>
        </w:rPr>
        <w:t>Распределение расходов областного бюджета в пользу расходов на образование, социальную политику, здравоохранение, в размере 6</w:t>
      </w:r>
      <w:r>
        <w:rPr>
          <w:rFonts w:ascii="Times New Roman" w:hAnsi="Times New Roman"/>
          <w:sz w:val="24"/>
          <w:szCs w:val="24"/>
        </w:rPr>
        <w:t>4</w:t>
      </w:r>
      <w:r w:rsidRPr="009F310E">
        <w:rPr>
          <w:rFonts w:ascii="Times New Roman" w:hAnsi="Times New Roman"/>
          <w:sz w:val="24"/>
          <w:szCs w:val="24"/>
        </w:rPr>
        <w:t>,</w:t>
      </w:r>
      <w:r>
        <w:rPr>
          <w:rFonts w:ascii="Times New Roman" w:hAnsi="Times New Roman"/>
          <w:sz w:val="24"/>
          <w:szCs w:val="24"/>
        </w:rPr>
        <w:t>9</w:t>
      </w:r>
      <w:r w:rsidRPr="009F310E">
        <w:rPr>
          <w:rFonts w:ascii="Times New Roman" w:hAnsi="Times New Roman"/>
          <w:sz w:val="24"/>
          <w:szCs w:val="24"/>
        </w:rPr>
        <w:t xml:space="preserve"> % общего объема расходов свидетельствует и приоритетности направлений бюджетной политики Томской области на 20</w:t>
      </w:r>
      <w:r>
        <w:rPr>
          <w:rFonts w:ascii="Times New Roman" w:hAnsi="Times New Roman"/>
          <w:sz w:val="24"/>
          <w:szCs w:val="24"/>
        </w:rPr>
        <w:t>20</w:t>
      </w:r>
      <w:r w:rsidRPr="009F310E">
        <w:rPr>
          <w:rFonts w:ascii="Times New Roman" w:hAnsi="Times New Roman"/>
          <w:sz w:val="24"/>
          <w:szCs w:val="24"/>
        </w:rPr>
        <w:t xml:space="preserve"> год, обеспечивших в том числе выполнение принятых социальных обязательств.</w:t>
      </w:r>
    </w:p>
    <w:p w:rsidR="00062739" w:rsidRDefault="00062739" w:rsidP="002C0490">
      <w:pPr>
        <w:spacing w:before="240" w:line="240" w:lineRule="auto"/>
        <w:rPr>
          <w:rFonts w:ascii="Times New Roman" w:hAnsi="Times New Roman"/>
          <w:b/>
          <w:sz w:val="24"/>
          <w:szCs w:val="24"/>
          <w:lang w:eastAsia="ru-RU"/>
        </w:rPr>
      </w:pPr>
      <w:r>
        <w:rPr>
          <w:rFonts w:ascii="Times New Roman" w:hAnsi="Times New Roman"/>
          <w:b/>
          <w:sz w:val="24"/>
          <w:szCs w:val="24"/>
          <w:lang w:eastAsia="ru-RU"/>
        </w:rPr>
        <w:t xml:space="preserve">4.1 </w:t>
      </w:r>
      <w:r w:rsidRPr="00772890">
        <w:rPr>
          <w:rFonts w:ascii="Times New Roman" w:hAnsi="Times New Roman"/>
          <w:b/>
          <w:sz w:val="24"/>
          <w:szCs w:val="24"/>
          <w:lang w:eastAsia="ru-RU"/>
        </w:rPr>
        <w:t>Анализ реализации государственных программ Томской обла</w:t>
      </w:r>
      <w:r>
        <w:rPr>
          <w:rFonts w:ascii="Times New Roman" w:hAnsi="Times New Roman"/>
          <w:b/>
          <w:sz w:val="24"/>
          <w:szCs w:val="24"/>
          <w:lang w:eastAsia="ru-RU"/>
        </w:rPr>
        <w:t>сти в 2020</w:t>
      </w:r>
      <w:r w:rsidRPr="00772890">
        <w:rPr>
          <w:rFonts w:ascii="Times New Roman" w:hAnsi="Times New Roman"/>
          <w:b/>
          <w:sz w:val="24"/>
          <w:szCs w:val="24"/>
          <w:lang w:eastAsia="ru-RU"/>
        </w:rPr>
        <w:t xml:space="preserve"> году</w:t>
      </w:r>
    </w:p>
    <w:p w:rsidR="00062739" w:rsidRPr="00D936E4" w:rsidRDefault="00062739" w:rsidP="003C1F98">
      <w:pPr>
        <w:tabs>
          <w:tab w:val="left" w:pos="1134"/>
          <w:tab w:val="left" w:pos="1276"/>
        </w:tabs>
        <w:autoSpaceDE w:val="0"/>
        <w:autoSpaceDN w:val="0"/>
        <w:adjustRightInd w:val="0"/>
        <w:spacing w:after="0" w:line="240" w:lineRule="auto"/>
        <w:ind w:firstLine="709"/>
        <w:jc w:val="both"/>
        <w:rPr>
          <w:rFonts w:ascii="Times New Roman" w:hAnsi="Times New Roman"/>
          <w:sz w:val="24"/>
          <w:szCs w:val="24"/>
          <w:lang w:eastAsia="ru-RU"/>
        </w:rPr>
      </w:pPr>
      <w:r w:rsidRPr="00D936E4">
        <w:rPr>
          <w:rFonts w:ascii="Times New Roman" w:hAnsi="Times New Roman"/>
          <w:sz w:val="24"/>
          <w:szCs w:val="24"/>
          <w:lang w:eastAsia="ru-RU"/>
        </w:rPr>
        <w:t xml:space="preserve">Анализом информации о </w:t>
      </w:r>
      <w:r w:rsidRPr="00D936E4">
        <w:rPr>
          <w:rFonts w:ascii="Times New Roman" w:hAnsi="Times New Roman"/>
          <w:spacing w:val="6"/>
          <w:sz w:val="24"/>
          <w:szCs w:val="24"/>
          <w:lang w:eastAsia="ru-RU"/>
        </w:rPr>
        <w:t xml:space="preserve">расходах </w:t>
      </w:r>
      <w:r w:rsidRPr="00D936E4">
        <w:rPr>
          <w:rFonts w:ascii="Times New Roman" w:hAnsi="Times New Roman"/>
          <w:sz w:val="24"/>
          <w:szCs w:val="24"/>
          <w:lang w:eastAsia="ru-RU"/>
        </w:rPr>
        <w:t xml:space="preserve">областного бюджета на госпрограммы за 2020 год в целом </w:t>
      </w:r>
      <w:r w:rsidRPr="00D936E4">
        <w:rPr>
          <w:rFonts w:ascii="Times New Roman" w:hAnsi="Times New Roman"/>
          <w:b/>
          <w:sz w:val="24"/>
          <w:szCs w:val="24"/>
          <w:lang w:eastAsia="ru-RU"/>
        </w:rPr>
        <w:t>подтверждается ее достоверность</w:t>
      </w:r>
      <w:r w:rsidRPr="00D936E4">
        <w:rPr>
          <w:rFonts w:ascii="Times New Roman" w:hAnsi="Times New Roman"/>
          <w:sz w:val="24"/>
          <w:szCs w:val="24"/>
          <w:lang w:eastAsia="ru-RU"/>
        </w:rPr>
        <w:t>, при этом необходимо отметить следующее.</w:t>
      </w:r>
    </w:p>
    <w:p w:rsidR="00062739" w:rsidRPr="00D936E4" w:rsidRDefault="00062739" w:rsidP="003C1F98">
      <w:pPr>
        <w:spacing w:after="0" w:line="240" w:lineRule="auto"/>
        <w:ind w:firstLine="709"/>
        <w:jc w:val="both"/>
        <w:rPr>
          <w:rFonts w:ascii="Times New Roman" w:hAnsi="Times New Roman"/>
          <w:sz w:val="24"/>
          <w:szCs w:val="24"/>
          <w:u w:val="single"/>
        </w:rPr>
      </w:pPr>
      <w:r w:rsidRPr="00D936E4">
        <w:rPr>
          <w:rFonts w:ascii="Times New Roman" w:hAnsi="Times New Roman"/>
          <w:sz w:val="24"/>
          <w:szCs w:val="24"/>
        </w:rPr>
        <w:t xml:space="preserve">Так как исполнение областного бюджета, в т.ч. по государственным программам Томской области, осуществляется на основе сводной бюджетной росписи в разрезе главных распорядителей средств, для анализа информации о финансировании и использовании средств областного бюджета на реализацию государственных программ в 2020 году Контрольно-счетной палатой посредством переформатирования УСБР в программный формат был произведен ее свод с программными расходами, утвержденными Законом Томской области «Об областном бюджете на 2020 год и на плановый период 2021 и 2022 годов» (приложение 13 к Закону), планом по УСБР и </w:t>
      </w:r>
      <w:r w:rsidRPr="00D936E4">
        <w:rPr>
          <w:rFonts w:ascii="Times New Roman" w:hAnsi="Times New Roman"/>
          <w:sz w:val="24"/>
          <w:szCs w:val="24"/>
          <w:lang w:eastAsia="ru-RU"/>
        </w:rPr>
        <w:t xml:space="preserve">кассовым исполнением расходов (приложение 6 </w:t>
      </w:r>
      <w:r w:rsidRPr="00D936E4">
        <w:rPr>
          <w:rFonts w:ascii="Times New Roman" w:hAnsi="Times New Roman"/>
          <w:sz w:val="24"/>
          <w:szCs w:val="24"/>
        </w:rPr>
        <w:t>к Законопроекту</w:t>
      </w:r>
      <w:r w:rsidRPr="00D936E4">
        <w:rPr>
          <w:rFonts w:ascii="Times New Roman" w:hAnsi="Times New Roman"/>
          <w:sz w:val="24"/>
          <w:szCs w:val="24"/>
          <w:lang w:eastAsia="ru-RU"/>
        </w:rPr>
        <w:t>).</w:t>
      </w:r>
    </w:p>
    <w:p w:rsidR="00062739" w:rsidRPr="00D936E4" w:rsidRDefault="00062739" w:rsidP="003C1F98">
      <w:pPr>
        <w:spacing w:after="0" w:line="240" w:lineRule="auto"/>
        <w:ind w:firstLine="567"/>
        <w:jc w:val="both"/>
        <w:rPr>
          <w:rFonts w:ascii="Times New Roman" w:hAnsi="Times New Roman"/>
          <w:sz w:val="24"/>
          <w:szCs w:val="24"/>
          <w:lang w:eastAsia="ru-RU"/>
        </w:rPr>
      </w:pPr>
      <w:r w:rsidRPr="00D936E4">
        <w:rPr>
          <w:rFonts w:ascii="Times New Roman" w:hAnsi="Times New Roman"/>
          <w:sz w:val="24"/>
          <w:szCs w:val="24"/>
          <w:lang w:eastAsia="ru-RU"/>
        </w:rPr>
        <w:t>Кассовое исполнение расходов областного бюджета на 21 государственную программу Томской области за 2020 год составило 84 371 369,0 тыс.руб. или 96,8% к плану по уточненной сводной бюджетной росписи и 105,6% к объему бюджетных ассигнований, утвержденных последней редакцией Закона о бюджете.</w:t>
      </w:r>
    </w:p>
    <w:p w:rsidR="00062739" w:rsidRDefault="00062739" w:rsidP="003C1F98">
      <w:pPr>
        <w:spacing w:after="0" w:line="240" w:lineRule="auto"/>
        <w:ind w:firstLine="567"/>
        <w:jc w:val="both"/>
        <w:rPr>
          <w:rFonts w:ascii="Times New Roman" w:hAnsi="Times New Roman"/>
          <w:sz w:val="24"/>
          <w:szCs w:val="24"/>
          <w:lang w:eastAsia="ru-RU"/>
        </w:rPr>
      </w:pPr>
      <w:r w:rsidRPr="00D936E4">
        <w:rPr>
          <w:rFonts w:ascii="Times New Roman" w:hAnsi="Times New Roman"/>
          <w:sz w:val="24"/>
          <w:szCs w:val="24"/>
          <w:lang w:eastAsia="ru-RU"/>
        </w:rPr>
        <w:t>Максимальный уровень исполнения расходов к плану по уточненной сводной бюджетной росписи (более 99%) отмечен по 6</w:t>
      </w:r>
      <w:r>
        <w:rPr>
          <w:rFonts w:ascii="Times New Roman" w:hAnsi="Times New Roman"/>
          <w:sz w:val="24"/>
          <w:szCs w:val="24"/>
          <w:lang w:eastAsia="ru-RU"/>
        </w:rPr>
        <w:t>-ти</w:t>
      </w:r>
      <w:r w:rsidRPr="00D936E4">
        <w:rPr>
          <w:rFonts w:ascii="Times New Roman" w:hAnsi="Times New Roman"/>
          <w:sz w:val="24"/>
          <w:szCs w:val="24"/>
          <w:lang w:eastAsia="ru-RU"/>
        </w:rPr>
        <w:t xml:space="preserve"> ГП, по 10</w:t>
      </w:r>
      <w:r>
        <w:rPr>
          <w:rFonts w:ascii="Times New Roman" w:hAnsi="Times New Roman"/>
          <w:sz w:val="24"/>
          <w:szCs w:val="24"/>
          <w:lang w:eastAsia="ru-RU"/>
        </w:rPr>
        <w:t>-ти</w:t>
      </w:r>
      <w:r w:rsidRPr="00D936E4">
        <w:rPr>
          <w:rFonts w:ascii="Times New Roman" w:hAnsi="Times New Roman"/>
          <w:sz w:val="24"/>
          <w:szCs w:val="24"/>
          <w:lang w:eastAsia="ru-RU"/>
        </w:rPr>
        <w:t xml:space="preserve"> ГП исполнение составило 95,0-99% и по 5 ГП исполнение к плану составило 75,3</w:t>
      </w:r>
      <w:r>
        <w:rPr>
          <w:rFonts w:ascii="Times New Roman" w:hAnsi="Times New Roman"/>
          <w:sz w:val="24"/>
          <w:szCs w:val="24"/>
          <w:lang w:eastAsia="ru-RU"/>
        </w:rPr>
        <w:t>-</w:t>
      </w:r>
      <w:r w:rsidRPr="00D936E4">
        <w:rPr>
          <w:rFonts w:ascii="Times New Roman" w:hAnsi="Times New Roman"/>
          <w:sz w:val="24"/>
          <w:szCs w:val="24"/>
          <w:lang w:eastAsia="ru-RU"/>
        </w:rPr>
        <w:t xml:space="preserve">94,8%. </w:t>
      </w:r>
    </w:p>
    <w:p w:rsidR="00062739" w:rsidRDefault="00062739" w:rsidP="007F5A3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При этом</w:t>
      </w:r>
      <w:r w:rsidRPr="00D936E4">
        <w:rPr>
          <w:rFonts w:ascii="Times New Roman" w:hAnsi="Times New Roman"/>
          <w:sz w:val="24"/>
          <w:szCs w:val="24"/>
          <w:lang w:eastAsia="ru-RU"/>
        </w:rPr>
        <w:t xml:space="preserve"> сопоставлением уровня кассового исполнения расходов на ГП с оценками эффективности госпрограмм по итогам первого года их реализации, представленными в сводном годовом докладе о ходе реализации и об оценке эффективности государственных программ Томской области за 2020 год, не отслеживается прямая взаимосвязь высокого</w:t>
      </w:r>
      <w:r>
        <w:rPr>
          <w:rFonts w:ascii="Times New Roman" w:hAnsi="Times New Roman"/>
          <w:sz w:val="24"/>
          <w:szCs w:val="24"/>
          <w:lang w:eastAsia="ru-RU"/>
        </w:rPr>
        <w:t>/низкого</w:t>
      </w:r>
      <w:r w:rsidRPr="00D936E4">
        <w:rPr>
          <w:rFonts w:ascii="Times New Roman" w:hAnsi="Times New Roman"/>
          <w:sz w:val="24"/>
          <w:szCs w:val="24"/>
          <w:lang w:eastAsia="ru-RU"/>
        </w:rPr>
        <w:t xml:space="preserve"> уровня освоения расходов на ГП с высокими</w:t>
      </w:r>
      <w:r>
        <w:rPr>
          <w:rFonts w:ascii="Times New Roman" w:hAnsi="Times New Roman"/>
          <w:sz w:val="24"/>
          <w:szCs w:val="24"/>
          <w:lang w:eastAsia="ru-RU"/>
        </w:rPr>
        <w:t>/низкими</w:t>
      </w:r>
      <w:r w:rsidRPr="00D936E4">
        <w:rPr>
          <w:rFonts w:ascii="Times New Roman" w:hAnsi="Times New Roman"/>
          <w:sz w:val="24"/>
          <w:szCs w:val="24"/>
          <w:lang w:eastAsia="ru-RU"/>
        </w:rPr>
        <w:t xml:space="preserve"> оценками</w:t>
      </w:r>
      <w:r>
        <w:rPr>
          <w:rFonts w:ascii="Times New Roman" w:hAnsi="Times New Roman"/>
          <w:sz w:val="24"/>
          <w:szCs w:val="24"/>
          <w:lang w:eastAsia="ru-RU"/>
        </w:rPr>
        <w:t xml:space="preserve"> эффективности.</w:t>
      </w:r>
    </w:p>
    <w:p w:rsidR="00062739" w:rsidRPr="00D936E4" w:rsidRDefault="00062739" w:rsidP="003C1F98">
      <w:pPr>
        <w:spacing w:after="0" w:line="240" w:lineRule="auto"/>
        <w:ind w:firstLine="567"/>
        <w:jc w:val="both"/>
        <w:rPr>
          <w:rFonts w:ascii="Times New Roman" w:hAnsi="Times New Roman"/>
          <w:sz w:val="24"/>
          <w:szCs w:val="24"/>
          <w:lang w:eastAsia="ru-RU"/>
        </w:rPr>
      </w:pPr>
      <w:r w:rsidRPr="00D936E4">
        <w:rPr>
          <w:rFonts w:ascii="Times New Roman" w:hAnsi="Times New Roman"/>
          <w:sz w:val="24"/>
          <w:szCs w:val="24"/>
          <w:lang w:eastAsia="ru-RU"/>
        </w:rPr>
        <w:t xml:space="preserve">Так, ГП «Развитие культуры и туризма в Томской области» с высоким уровнем кассового исполнения </w:t>
      </w:r>
      <w:r>
        <w:rPr>
          <w:rFonts w:ascii="Times New Roman" w:hAnsi="Times New Roman"/>
          <w:sz w:val="24"/>
          <w:szCs w:val="24"/>
          <w:lang w:eastAsia="ru-RU"/>
        </w:rPr>
        <w:t>(</w:t>
      </w:r>
      <w:r w:rsidRPr="00D936E4">
        <w:rPr>
          <w:rFonts w:ascii="Times New Roman" w:hAnsi="Times New Roman"/>
          <w:sz w:val="24"/>
          <w:szCs w:val="24"/>
          <w:lang w:eastAsia="ru-RU"/>
        </w:rPr>
        <w:t>99,2%</w:t>
      </w:r>
      <w:r>
        <w:rPr>
          <w:rFonts w:ascii="Times New Roman" w:hAnsi="Times New Roman"/>
          <w:sz w:val="24"/>
          <w:szCs w:val="24"/>
          <w:lang w:eastAsia="ru-RU"/>
        </w:rPr>
        <w:t xml:space="preserve">) </w:t>
      </w:r>
      <w:r w:rsidRPr="00D936E4">
        <w:rPr>
          <w:rFonts w:ascii="Times New Roman" w:hAnsi="Times New Roman"/>
          <w:sz w:val="24"/>
          <w:szCs w:val="24"/>
          <w:lang w:eastAsia="ru-RU"/>
        </w:rPr>
        <w:t xml:space="preserve"> признана низкоэффективной. ГП «Охрана окружающей среды, воспроизводство и рациональное использование природных ресурсов» при высоком уровне кассового исполнения </w:t>
      </w:r>
      <w:r>
        <w:rPr>
          <w:rFonts w:ascii="Times New Roman" w:hAnsi="Times New Roman"/>
          <w:sz w:val="24"/>
          <w:szCs w:val="24"/>
          <w:lang w:eastAsia="ru-RU"/>
        </w:rPr>
        <w:t>(</w:t>
      </w:r>
      <w:r w:rsidRPr="00D936E4">
        <w:rPr>
          <w:rFonts w:ascii="Times New Roman" w:hAnsi="Times New Roman"/>
          <w:sz w:val="24"/>
          <w:szCs w:val="24"/>
          <w:lang w:eastAsia="ru-RU"/>
        </w:rPr>
        <w:t>99,1%</w:t>
      </w:r>
      <w:r>
        <w:rPr>
          <w:rFonts w:ascii="Times New Roman" w:hAnsi="Times New Roman"/>
          <w:sz w:val="24"/>
          <w:szCs w:val="24"/>
          <w:lang w:eastAsia="ru-RU"/>
        </w:rPr>
        <w:t>)</w:t>
      </w:r>
      <w:r w:rsidRPr="00D936E4">
        <w:rPr>
          <w:rFonts w:ascii="Times New Roman" w:hAnsi="Times New Roman"/>
          <w:sz w:val="24"/>
          <w:szCs w:val="24"/>
          <w:lang w:eastAsia="ru-RU"/>
        </w:rPr>
        <w:t xml:space="preserve"> признана эффективной, при этом </w:t>
      </w:r>
      <w:r>
        <w:rPr>
          <w:rFonts w:ascii="Times New Roman" w:hAnsi="Times New Roman"/>
          <w:sz w:val="24"/>
          <w:szCs w:val="24"/>
          <w:lang w:eastAsia="ru-RU"/>
        </w:rPr>
        <w:t>ГП</w:t>
      </w:r>
      <w:r w:rsidRPr="00D936E4">
        <w:rPr>
          <w:rFonts w:ascii="Times New Roman" w:hAnsi="Times New Roman"/>
          <w:sz w:val="24"/>
          <w:szCs w:val="24"/>
          <w:lang w:eastAsia="ru-RU"/>
        </w:rPr>
        <w:t xml:space="preserve"> «</w:t>
      </w:r>
      <w:r w:rsidRPr="00D936E4">
        <w:rPr>
          <w:rFonts w:ascii="Times New Roman" w:hAnsi="Times New Roman"/>
          <w:bCs/>
          <w:sz w:val="24"/>
          <w:szCs w:val="24"/>
          <w:lang w:eastAsia="ru-RU"/>
        </w:rPr>
        <w:t>Обращение с отходами, в том числе с твердыми коммунальными отходами, на территории Томской области</w:t>
      </w:r>
      <w:r w:rsidRPr="00D936E4">
        <w:rPr>
          <w:rFonts w:ascii="Times New Roman" w:hAnsi="Times New Roman"/>
          <w:sz w:val="24"/>
          <w:szCs w:val="24"/>
          <w:lang w:eastAsia="ru-RU"/>
        </w:rPr>
        <w:t xml:space="preserve">» тоже признана эффективной, но при более низком уровне кассового исполнения </w:t>
      </w:r>
      <w:r>
        <w:rPr>
          <w:rFonts w:ascii="Times New Roman" w:hAnsi="Times New Roman"/>
          <w:sz w:val="24"/>
          <w:szCs w:val="24"/>
          <w:lang w:eastAsia="ru-RU"/>
        </w:rPr>
        <w:t xml:space="preserve">- </w:t>
      </w:r>
      <w:r w:rsidRPr="00D936E4">
        <w:rPr>
          <w:rFonts w:ascii="Times New Roman" w:hAnsi="Times New Roman"/>
          <w:sz w:val="24"/>
          <w:szCs w:val="24"/>
          <w:lang w:eastAsia="ru-RU"/>
        </w:rPr>
        <w:t>91,5%, а ГП «</w:t>
      </w:r>
      <w:r w:rsidRPr="00D936E4">
        <w:rPr>
          <w:rFonts w:ascii="Times New Roman" w:hAnsi="Times New Roman"/>
          <w:bCs/>
          <w:sz w:val="24"/>
          <w:szCs w:val="24"/>
          <w:lang w:eastAsia="ru-RU"/>
        </w:rPr>
        <w:t>Развитие инновационной деятельности и науки в Томской области</w:t>
      </w:r>
      <w:r w:rsidRPr="00D936E4">
        <w:rPr>
          <w:rFonts w:ascii="Times New Roman" w:hAnsi="Times New Roman"/>
          <w:sz w:val="24"/>
          <w:szCs w:val="24"/>
          <w:lang w:eastAsia="ru-RU"/>
        </w:rPr>
        <w:t xml:space="preserve">» признана эффективной при самом низком уровне кассового исполнения за 2020 год - 75,3%. При высоких оценках эффективности ГП «Жилье и городская среда Томской области» и ГП </w:t>
      </w:r>
      <w:r w:rsidRPr="00D936E4">
        <w:rPr>
          <w:rFonts w:ascii="Times New Roman" w:hAnsi="Times New Roman"/>
          <w:sz w:val="24"/>
          <w:szCs w:val="24"/>
          <w:lang w:eastAsia="ru-RU"/>
        </w:rPr>
        <w:lastRenderedPageBreak/>
        <w:t>«</w:t>
      </w:r>
      <w:r w:rsidRPr="00D936E4">
        <w:rPr>
          <w:rFonts w:ascii="Times New Roman" w:hAnsi="Times New Roman"/>
          <w:bCs/>
          <w:sz w:val="24"/>
          <w:szCs w:val="24"/>
          <w:lang w:eastAsia="ru-RU"/>
        </w:rPr>
        <w:t>Повышение эффективности регионального и муниципального управления в Томской области</w:t>
      </w:r>
      <w:r w:rsidRPr="00D936E4">
        <w:rPr>
          <w:rFonts w:ascii="Times New Roman" w:hAnsi="Times New Roman"/>
          <w:sz w:val="24"/>
          <w:szCs w:val="24"/>
          <w:lang w:eastAsia="ru-RU"/>
        </w:rPr>
        <w:t>» кассовое исполнение составило лишь 90,8% и 94,1% соответственно.</w:t>
      </w:r>
    </w:p>
    <w:p w:rsidR="00062739" w:rsidRPr="00CA210A" w:rsidRDefault="00062739" w:rsidP="003C1F98">
      <w:pPr>
        <w:spacing w:after="0" w:line="240" w:lineRule="auto"/>
        <w:ind w:firstLine="567"/>
        <w:jc w:val="both"/>
        <w:rPr>
          <w:rFonts w:ascii="Times New Roman" w:hAnsi="Times New Roman"/>
          <w:sz w:val="24"/>
          <w:szCs w:val="24"/>
        </w:rPr>
      </w:pPr>
      <w:r w:rsidRPr="00D936E4">
        <w:rPr>
          <w:rFonts w:ascii="Times New Roman" w:hAnsi="Times New Roman"/>
          <w:sz w:val="24"/>
          <w:szCs w:val="24"/>
          <w:lang w:eastAsia="ru-RU"/>
        </w:rPr>
        <w:t xml:space="preserve">Указанные факты </w:t>
      </w:r>
      <w:r>
        <w:rPr>
          <w:rFonts w:ascii="Times New Roman" w:hAnsi="Times New Roman"/>
          <w:sz w:val="24"/>
          <w:szCs w:val="24"/>
          <w:lang w:eastAsia="ru-RU"/>
        </w:rPr>
        <w:t xml:space="preserve">могут </w:t>
      </w:r>
      <w:r w:rsidRPr="00D936E4">
        <w:rPr>
          <w:rFonts w:ascii="Times New Roman" w:hAnsi="Times New Roman"/>
          <w:sz w:val="24"/>
          <w:szCs w:val="24"/>
          <w:lang w:eastAsia="ru-RU"/>
        </w:rPr>
        <w:t>свидетельств</w:t>
      </w:r>
      <w:r>
        <w:rPr>
          <w:rFonts w:ascii="Times New Roman" w:hAnsi="Times New Roman"/>
          <w:sz w:val="24"/>
          <w:szCs w:val="24"/>
          <w:lang w:eastAsia="ru-RU"/>
        </w:rPr>
        <w:t>овать</w:t>
      </w:r>
      <w:r w:rsidRPr="00D936E4">
        <w:rPr>
          <w:rFonts w:ascii="Times New Roman" w:hAnsi="Times New Roman"/>
          <w:sz w:val="24"/>
          <w:szCs w:val="24"/>
          <w:lang w:eastAsia="ru-RU"/>
        </w:rPr>
        <w:t xml:space="preserve"> о необходимости выявления слабых мест в</w:t>
      </w:r>
      <w:r w:rsidRPr="00D936E4">
        <w:rPr>
          <w:rFonts w:ascii="Times New Roman" w:hAnsi="Times New Roman"/>
          <w:sz w:val="24"/>
          <w:szCs w:val="24"/>
        </w:rPr>
        <w:t xml:space="preserve"> методике оценки </w:t>
      </w:r>
      <w:r w:rsidRPr="00CA210A">
        <w:rPr>
          <w:rFonts w:ascii="Times New Roman" w:hAnsi="Times New Roman"/>
          <w:sz w:val="24"/>
          <w:szCs w:val="24"/>
        </w:rPr>
        <w:t xml:space="preserve">эффективности, </w:t>
      </w:r>
      <w:r w:rsidRPr="00CA210A">
        <w:rPr>
          <w:rFonts w:ascii="Lucida Grande" w:hAnsi="Lucida Grande"/>
          <w:color w:val="000000"/>
          <w:sz w:val="24"/>
          <w:szCs w:val="24"/>
          <w:shd w:val="clear" w:color="auto" w:fill="FFFFFF"/>
        </w:rPr>
        <w:t>наличие которых может не позволить получать достоверный результат об исполнен</w:t>
      </w:r>
      <w:r>
        <w:rPr>
          <w:rFonts w:ascii="Lucida Grande" w:hAnsi="Lucida Grande"/>
          <w:color w:val="000000"/>
          <w:sz w:val="24"/>
          <w:szCs w:val="24"/>
          <w:shd w:val="clear" w:color="auto" w:fill="FFFFFF"/>
        </w:rPr>
        <w:t>ии госпрограмм</w:t>
      </w:r>
      <w:r w:rsidRPr="00CA210A">
        <w:rPr>
          <w:rFonts w:ascii="Times New Roman" w:hAnsi="Times New Roman"/>
          <w:sz w:val="24"/>
          <w:szCs w:val="24"/>
        </w:rPr>
        <w:t>, а также в подходах к выбору и установлению значений целевых показателей ГП.</w:t>
      </w:r>
    </w:p>
    <w:p w:rsidR="00062739" w:rsidRPr="00D936E4" w:rsidRDefault="00062739" w:rsidP="003C1F98">
      <w:pPr>
        <w:spacing w:after="0" w:line="240" w:lineRule="auto"/>
        <w:ind w:firstLine="567"/>
        <w:jc w:val="both"/>
        <w:rPr>
          <w:rFonts w:ascii="Times New Roman" w:hAnsi="Times New Roman"/>
          <w:sz w:val="24"/>
          <w:szCs w:val="24"/>
          <w:lang w:eastAsia="ru-RU"/>
        </w:rPr>
      </w:pPr>
      <w:r w:rsidRPr="00CA210A">
        <w:rPr>
          <w:rFonts w:ascii="Times New Roman" w:hAnsi="Times New Roman"/>
          <w:sz w:val="24"/>
          <w:szCs w:val="24"/>
        </w:rPr>
        <w:t>Объем недоиспользованных бюджетных ассигнований</w:t>
      </w:r>
      <w:r w:rsidRPr="00D936E4">
        <w:rPr>
          <w:rFonts w:ascii="Times New Roman" w:hAnsi="Times New Roman"/>
          <w:sz w:val="24"/>
          <w:szCs w:val="24"/>
        </w:rPr>
        <w:t xml:space="preserve"> на реализацию ГП к плану по </w:t>
      </w:r>
      <w:r>
        <w:rPr>
          <w:rFonts w:ascii="Times New Roman" w:hAnsi="Times New Roman"/>
          <w:sz w:val="24"/>
          <w:szCs w:val="24"/>
        </w:rPr>
        <w:t>У</w:t>
      </w:r>
      <w:r w:rsidRPr="00D936E4">
        <w:rPr>
          <w:rFonts w:ascii="Times New Roman" w:hAnsi="Times New Roman"/>
          <w:sz w:val="24"/>
          <w:szCs w:val="24"/>
        </w:rPr>
        <w:t xml:space="preserve">СБР составил </w:t>
      </w:r>
      <w:r w:rsidRPr="00D936E4">
        <w:rPr>
          <w:rFonts w:ascii="Times New Roman" w:hAnsi="Times New Roman"/>
          <w:bCs/>
          <w:color w:val="000000"/>
          <w:sz w:val="24"/>
          <w:szCs w:val="24"/>
          <w:lang w:eastAsia="ru-RU"/>
        </w:rPr>
        <w:t xml:space="preserve">2 768 515,1 </w:t>
      </w:r>
      <w:r w:rsidRPr="00D936E4">
        <w:rPr>
          <w:rFonts w:ascii="Times New Roman" w:hAnsi="Times New Roman"/>
          <w:sz w:val="24"/>
          <w:szCs w:val="24"/>
        </w:rPr>
        <w:t xml:space="preserve">тыс.руб., к объему бюджетных ассигнований, утвержденных последней редакцией Закона о бюджете – </w:t>
      </w:r>
      <w:r w:rsidRPr="00D936E4">
        <w:rPr>
          <w:rFonts w:ascii="Times New Roman" w:hAnsi="Times New Roman"/>
          <w:bCs/>
          <w:color w:val="000000"/>
          <w:sz w:val="24"/>
          <w:szCs w:val="24"/>
          <w:lang w:eastAsia="ru-RU"/>
        </w:rPr>
        <w:t>2 068 093,9</w:t>
      </w:r>
      <w:r w:rsidRPr="00D936E4">
        <w:rPr>
          <w:rFonts w:ascii="Times New Roman" w:hAnsi="Times New Roman"/>
          <w:b/>
          <w:bCs/>
          <w:color w:val="000000"/>
          <w:sz w:val="20"/>
          <w:szCs w:val="20"/>
          <w:lang w:eastAsia="ru-RU"/>
        </w:rPr>
        <w:t xml:space="preserve"> </w:t>
      </w:r>
      <w:r w:rsidRPr="00D936E4">
        <w:rPr>
          <w:rFonts w:ascii="Times New Roman" w:hAnsi="Times New Roman"/>
          <w:sz w:val="24"/>
          <w:szCs w:val="24"/>
        </w:rPr>
        <w:t>тыс.руб. Причины недоиспользования отражены в пояснительной записке в разрезе ГП по главным распорядителям бюджетных средств, участвовавших в их реализации.</w:t>
      </w:r>
    </w:p>
    <w:p w:rsidR="00062739" w:rsidRPr="00D936E4" w:rsidRDefault="00062739" w:rsidP="003C1F98">
      <w:pPr>
        <w:spacing w:after="0" w:line="240" w:lineRule="auto"/>
        <w:ind w:firstLine="567"/>
        <w:jc w:val="both"/>
        <w:rPr>
          <w:rFonts w:ascii="Times New Roman" w:hAnsi="Times New Roman"/>
          <w:color w:val="000000"/>
          <w:sz w:val="24"/>
          <w:szCs w:val="24"/>
          <w:lang w:eastAsia="ru-RU"/>
        </w:rPr>
      </w:pPr>
      <w:r w:rsidRPr="00D936E4">
        <w:rPr>
          <w:rFonts w:ascii="Times New Roman" w:hAnsi="Times New Roman"/>
          <w:sz w:val="24"/>
          <w:szCs w:val="24"/>
        </w:rPr>
        <w:t>Общие о</w:t>
      </w:r>
      <w:r w:rsidRPr="00D936E4">
        <w:rPr>
          <w:rFonts w:ascii="Times New Roman" w:hAnsi="Times New Roman"/>
          <w:color w:val="000000"/>
          <w:sz w:val="24"/>
          <w:szCs w:val="24"/>
          <w:lang w:eastAsia="ru-RU"/>
        </w:rPr>
        <w:t>бъемы расходов областного бюджета в разрезе ведомственных целевых программ, основных мероприятий, региональных проектов и обеспечивающих подпрограмм за 2020 год, предусмотренные законом об областном бюджете, УСБР, а также в соответствии с кассовым исполнением, представлены в таблице.</w:t>
      </w:r>
    </w:p>
    <w:p w:rsidR="00062739" w:rsidRPr="00D936E4" w:rsidRDefault="00062739" w:rsidP="003C1F98">
      <w:pPr>
        <w:spacing w:after="0" w:line="240" w:lineRule="auto"/>
        <w:ind w:firstLine="567"/>
        <w:jc w:val="both"/>
        <w:rPr>
          <w:rFonts w:ascii="Times New Roman" w:hAnsi="Times New Roman"/>
          <w:color w:val="000000"/>
          <w:sz w:val="24"/>
          <w:szCs w:val="24"/>
          <w:lang w:eastAsia="ru-RU"/>
        </w:rPr>
      </w:pPr>
    </w:p>
    <w:p w:rsidR="00062739" w:rsidRPr="00D936E4" w:rsidRDefault="00062739" w:rsidP="003C1F98">
      <w:pPr>
        <w:spacing w:after="0" w:line="240" w:lineRule="auto"/>
        <w:ind w:firstLine="567"/>
        <w:jc w:val="center"/>
        <w:rPr>
          <w:rFonts w:ascii="Times New Roman" w:hAnsi="Times New Roman"/>
          <w:b/>
          <w:color w:val="000000"/>
          <w:sz w:val="24"/>
          <w:szCs w:val="24"/>
          <w:lang w:eastAsia="ru-RU"/>
        </w:rPr>
      </w:pPr>
      <w:r w:rsidRPr="00D936E4">
        <w:rPr>
          <w:rFonts w:ascii="Times New Roman" w:hAnsi="Times New Roman"/>
          <w:b/>
          <w:color w:val="000000"/>
          <w:sz w:val="24"/>
          <w:szCs w:val="24"/>
          <w:lang w:eastAsia="ru-RU"/>
        </w:rPr>
        <w:t>Программные расходы областного бюджета в разрезе ведомственных целевых программ, основных мероприятий, региональных проектов и обеспечивающих подпрограмм за 2020 год</w:t>
      </w:r>
    </w:p>
    <w:p w:rsidR="00062739" w:rsidRDefault="00062739" w:rsidP="003C1F98">
      <w:pPr>
        <w:spacing w:after="0" w:line="288" w:lineRule="auto"/>
        <w:jc w:val="right"/>
        <w:rPr>
          <w:rFonts w:ascii="Times New Roman" w:hAnsi="Times New Roman"/>
          <w:color w:val="000000"/>
          <w:sz w:val="20"/>
          <w:szCs w:val="20"/>
          <w:lang w:eastAsia="ru-RU"/>
        </w:rPr>
      </w:pPr>
      <w:r w:rsidRPr="00D936E4">
        <w:rPr>
          <w:rFonts w:ascii="Times New Roman" w:hAnsi="Times New Roman"/>
          <w:color w:val="000000"/>
          <w:sz w:val="20"/>
          <w:szCs w:val="20"/>
          <w:lang w:eastAsia="ru-RU"/>
        </w:rPr>
        <w:t>тыс.руб.</w:t>
      </w:r>
    </w:p>
    <w:tbl>
      <w:tblPr>
        <w:tblW w:w="5000" w:type="pct"/>
        <w:tblLook w:val="00A0" w:firstRow="1" w:lastRow="0" w:firstColumn="1" w:lastColumn="0" w:noHBand="0" w:noVBand="0"/>
      </w:tblPr>
      <w:tblGrid>
        <w:gridCol w:w="1960"/>
        <w:gridCol w:w="1088"/>
        <w:gridCol w:w="617"/>
        <w:gridCol w:w="1088"/>
        <w:gridCol w:w="617"/>
        <w:gridCol w:w="1088"/>
        <w:gridCol w:w="617"/>
        <w:gridCol w:w="1088"/>
        <w:gridCol w:w="617"/>
        <w:gridCol w:w="1074"/>
      </w:tblGrid>
      <w:tr w:rsidR="00062739" w:rsidRPr="00D936E4" w:rsidTr="0091093F">
        <w:trPr>
          <w:trHeight w:val="1200"/>
        </w:trPr>
        <w:tc>
          <w:tcPr>
            <w:tcW w:w="995" w:type="pct"/>
            <w:tcBorders>
              <w:top w:val="single" w:sz="4" w:space="0" w:color="auto"/>
              <w:left w:val="single" w:sz="4" w:space="0" w:color="auto"/>
              <w:bottom w:val="single" w:sz="4" w:space="0" w:color="auto"/>
              <w:right w:val="single" w:sz="4" w:space="0" w:color="auto"/>
            </w:tcBorders>
            <w:vAlign w:val="center"/>
          </w:tcPr>
          <w:p w:rsidR="00062739" w:rsidRPr="00D936E4" w:rsidRDefault="00062739" w:rsidP="0091093F">
            <w:pPr>
              <w:spacing w:after="0" w:line="240" w:lineRule="auto"/>
              <w:jc w:val="center"/>
              <w:rPr>
                <w:rFonts w:ascii="Times New Roman" w:hAnsi="Times New Roman"/>
                <w:sz w:val="16"/>
                <w:szCs w:val="16"/>
                <w:lang w:eastAsia="ru-RU"/>
              </w:rPr>
            </w:pPr>
            <w:r w:rsidRPr="00D936E4">
              <w:rPr>
                <w:rFonts w:ascii="Times New Roman" w:hAnsi="Times New Roman"/>
                <w:sz w:val="16"/>
                <w:szCs w:val="16"/>
                <w:lang w:eastAsia="ru-RU"/>
              </w:rPr>
              <w:t>Наименование</w:t>
            </w:r>
          </w:p>
        </w:tc>
        <w:tc>
          <w:tcPr>
            <w:tcW w:w="552" w:type="pct"/>
            <w:tcBorders>
              <w:top w:val="single" w:sz="4" w:space="0" w:color="auto"/>
              <w:left w:val="nil"/>
              <w:bottom w:val="single" w:sz="4" w:space="0" w:color="auto"/>
              <w:right w:val="single" w:sz="4" w:space="0" w:color="auto"/>
            </w:tcBorders>
            <w:vAlign w:val="center"/>
          </w:tcPr>
          <w:p w:rsidR="00062739" w:rsidRPr="00D936E4" w:rsidRDefault="00062739" w:rsidP="0091093F">
            <w:pPr>
              <w:spacing w:after="0" w:line="240" w:lineRule="auto"/>
              <w:jc w:val="center"/>
              <w:rPr>
                <w:rFonts w:ascii="Times New Roman" w:hAnsi="Times New Roman"/>
                <w:sz w:val="16"/>
                <w:szCs w:val="16"/>
                <w:lang w:eastAsia="ru-RU"/>
              </w:rPr>
            </w:pPr>
            <w:r w:rsidRPr="00D936E4">
              <w:rPr>
                <w:rFonts w:ascii="Times New Roman" w:hAnsi="Times New Roman"/>
                <w:sz w:val="16"/>
                <w:szCs w:val="16"/>
                <w:lang w:eastAsia="ru-RU"/>
              </w:rPr>
              <w:t xml:space="preserve">Закон о бюджете от 25.12.2019 № 164-ОЗ </w:t>
            </w:r>
          </w:p>
        </w:tc>
        <w:tc>
          <w:tcPr>
            <w:tcW w:w="313" w:type="pct"/>
            <w:tcBorders>
              <w:top w:val="single" w:sz="4" w:space="0" w:color="auto"/>
              <w:left w:val="nil"/>
              <w:bottom w:val="single" w:sz="4" w:space="0" w:color="auto"/>
              <w:right w:val="single" w:sz="4" w:space="0" w:color="auto"/>
            </w:tcBorders>
            <w:vAlign w:val="center"/>
          </w:tcPr>
          <w:p w:rsidR="00062739" w:rsidRPr="00D936E4" w:rsidRDefault="00062739" w:rsidP="0091093F">
            <w:pPr>
              <w:spacing w:after="0" w:line="240" w:lineRule="auto"/>
              <w:jc w:val="center"/>
              <w:rPr>
                <w:rFonts w:ascii="Times New Roman" w:hAnsi="Times New Roman"/>
                <w:sz w:val="16"/>
                <w:szCs w:val="16"/>
                <w:lang w:eastAsia="ru-RU"/>
              </w:rPr>
            </w:pPr>
            <w:r w:rsidRPr="00D936E4">
              <w:rPr>
                <w:rFonts w:ascii="Times New Roman" w:hAnsi="Times New Roman"/>
                <w:sz w:val="16"/>
                <w:szCs w:val="16"/>
                <w:lang w:eastAsia="ru-RU"/>
              </w:rPr>
              <w:t>Доля, %</w:t>
            </w:r>
          </w:p>
        </w:tc>
        <w:tc>
          <w:tcPr>
            <w:tcW w:w="552" w:type="pct"/>
            <w:tcBorders>
              <w:top w:val="single" w:sz="4" w:space="0" w:color="auto"/>
              <w:left w:val="nil"/>
              <w:bottom w:val="single" w:sz="4" w:space="0" w:color="auto"/>
              <w:right w:val="single" w:sz="4" w:space="0" w:color="auto"/>
            </w:tcBorders>
            <w:vAlign w:val="center"/>
          </w:tcPr>
          <w:p w:rsidR="00062739" w:rsidRPr="00D936E4" w:rsidRDefault="00062739" w:rsidP="0091093F">
            <w:pPr>
              <w:spacing w:after="0" w:line="240" w:lineRule="auto"/>
              <w:jc w:val="center"/>
              <w:rPr>
                <w:rFonts w:ascii="Times New Roman" w:hAnsi="Times New Roman"/>
                <w:sz w:val="16"/>
                <w:szCs w:val="16"/>
                <w:lang w:eastAsia="ru-RU"/>
              </w:rPr>
            </w:pPr>
            <w:r w:rsidRPr="00D936E4">
              <w:rPr>
                <w:rFonts w:ascii="Times New Roman" w:hAnsi="Times New Roman"/>
                <w:sz w:val="16"/>
                <w:szCs w:val="16"/>
                <w:lang w:eastAsia="ru-RU"/>
              </w:rPr>
              <w:t>Закон о бюджете в  ред. от 29.12.2020 № 170-ОЗ</w:t>
            </w:r>
          </w:p>
        </w:tc>
        <w:tc>
          <w:tcPr>
            <w:tcW w:w="313" w:type="pct"/>
            <w:tcBorders>
              <w:top w:val="single" w:sz="4" w:space="0" w:color="auto"/>
              <w:left w:val="nil"/>
              <w:bottom w:val="single" w:sz="4" w:space="0" w:color="auto"/>
              <w:right w:val="single" w:sz="4" w:space="0" w:color="auto"/>
            </w:tcBorders>
            <w:vAlign w:val="center"/>
          </w:tcPr>
          <w:p w:rsidR="00062739" w:rsidRPr="00D936E4" w:rsidRDefault="00062739" w:rsidP="0091093F">
            <w:pPr>
              <w:spacing w:after="0" w:line="240" w:lineRule="auto"/>
              <w:jc w:val="center"/>
              <w:rPr>
                <w:rFonts w:ascii="Times New Roman" w:hAnsi="Times New Roman"/>
                <w:sz w:val="16"/>
                <w:szCs w:val="16"/>
                <w:lang w:eastAsia="ru-RU"/>
              </w:rPr>
            </w:pPr>
            <w:r w:rsidRPr="00D936E4">
              <w:rPr>
                <w:rFonts w:ascii="Times New Roman" w:hAnsi="Times New Roman"/>
                <w:sz w:val="16"/>
                <w:szCs w:val="16"/>
                <w:lang w:eastAsia="ru-RU"/>
              </w:rPr>
              <w:t>Доля, %</w:t>
            </w:r>
          </w:p>
        </w:tc>
        <w:tc>
          <w:tcPr>
            <w:tcW w:w="552" w:type="pct"/>
            <w:tcBorders>
              <w:top w:val="single" w:sz="4" w:space="0" w:color="auto"/>
              <w:left w:val="nil"/>
              <w:bottom w:val="single" w:sz="4" w:space="0" w:color="auto"/>
              <w:right w:val="single" w:sz="4" w:space="0" w:color="auto"/>
            </w:tcBorders>
            <w:vAlign w:val="center"/>
          </w:tcPr>
          <w:p w:rsidR="00062739" w:rsidRPr="00D936E4" w:rsidRDefault="00062739" w:rsidP="0091093F">
            <w:pPr>
              <w:spacing w:after="0" w:line="240" w:lineRule="auto"/>
              <w:jc w:val="center"/>
              <w:rPr>
                <w:rFonts w:ascii="Times New Roman" w:hAnsi="Times New Roman"/>
                <w:sz w:val="16"/>
                <w:szCs w:val="16"/>
                <w:lang w:eastAsia="ru-RU"/>
              </w:rPr>
            </w:pPr>
            <w:r w:rsidRPr="00D936E4">
              <w:rPr>
                <w:rFonts w:ascii="Times New Roman" w:hAnsi="Times New Roman"/>
                <w:sz w:val="16"/>
                <w:szCs w:val="16"/>
                <w:lang w:eastAsia="ru-RU"/>
              </w:rPr>
              <w:t>План по УСБР на 31.12.2020</w:t>
            </w:r>
          </w:p>
        </w:tc>
        <w:tc>
          <w:tcPr>
            <w:tcW w:w="313" w:type="pct"/>
            <w:tcBorders>
              <w:top w:val="single" w:sz="4" w:space="0" w:color="auto"/>
              <w:left w:val="nil"/>
              <w:bottom w:val="single" w:sz="4" w:space="0" w:color="auto"/>
              <w:right w:val="single" w:sz="4" w:space="0" w:color="auto"/>
            </w:tcBorders>
            <w:vAlign w:val="center"/>
          </w:tcPr>
          <w:p w:rsidR="00062739" w:rsidRPr="00D936E4" w:rsidRDefault="00062739" w:rsidP="0091093F">
            <w:pPr>
              <w:spacing w:after="0" w:line="240" w:lineRule="auto"/>
              <w:jc w:val="center"/>
              <w:rPr>
                <w:rFonts w:ascii="Times New Roman" w:hAnsi="Times New Roman"/>
                <w:sz w:val="16"/>
                <w:szCs w:val="16"/>
                <w:lang w:eastAsia="ru-RU"/>
              </w:rPr>
            </w:pPr>
            <w:r w:rsidRPr="00D936E4">
              <w:rPr>
                <w:rFonts w:ascii="Times New Roman" w:hAnsi="Times New Roman"/>
                <w:sz w:val="16"/>
                <w:szCs w:val="16"/>
                <w:lang w:eastAsia="ru-RU"/>
              </w:rPr>
              <w:t>Доля, %</w:t>
            </w:r>
          </w:p>
        </w:tc>
        <w:tc>
          <w:tcPr>
            <w:tcW w:w="552" w:type="pct"/>
            <w:tcBorders>
              <w:top w:val="single" w:sz="4" w:space="0" w:color="auto"/>
              <w:left w:val="nil"/>
              <w:bottom w:val="single" w:sz="4" w:space="0" w:color="auto"/>
              <w:right w:val="single" w:sz="4" w:space="0" w:color="auto"/>
            </w:tcBorders>
            <w:vAlign w:val="center"/>
          </w:tcPr>
          <w:p w:rsidR="00062739" w:rsidRPr="00D936E4" w:rsidRDefault="00062739" w:rsidP="0091093F">
            <w:pPr>
              <w:spacing w:after="0" w:line="240" w:lineRule="auto"/>
              <w:jc w:val="center"/>
              <w:rPr>
                <w:rFonts w:ascii="Times New Roman" w:hAnsi="Times New Roman"/>
                <w:sz w:val="16"/>
                <w:szCs w:val="16"/>
                <w:lang w:eastAsia="ru-RU"/>
              </w:rPr>
            </w:pPr>
            <w:r w:rsidRPr="00D936E4">
              <w:rPr>
                <w:rFonts w:ascii="Times New Roman" w:hAnsi="Times New Roman"/>
                <w:sz w:val="16"/>
                <w:szCs w:val="16"/>
                <w:lang w:eastAsia="ru-RU"/>
              </w:rPr>
              <w:t>Кассовое исполнение за 2020</w:t>
            </w:r>
          </w:p>
        </w:tc>
        <w:tc>
          <w:tcPr>
            <w:tcW w:w="313" w:type="pct"/>
            <w:tcBorders>
              <w:top w:val="single" w:sz="4" w:space="0" w:color="auto"/>
              <w:left w:val="nil"/>
              <w:bottom w:val="single" w:sz="4" w:space="0" w:color="auto"/>
              <w:right w:val="single" w:sz="4" w:space="0" w:color="auto"/>
            </w:tcBorders>
            <w:vAlign w:val="center"/>
          </w:tcPr>
          <w:p w:rsidR="00062739" w:rsidRPr="00D936E4" w:rsidRDefault="00062739" w:rsidP="0091093F">
            <w:pPr>
              <w:spacing w:after="0" w:line="240" w:lineRule="auto"/>
              <w:jc w:val="center"/>
              <w:rPr>
                <w:rFonts w:ascii="Times New Roman" w:hAnsi="Times New Roman"/>
                <w:sz w:val="16"/>
                <w:szCs w:val="16"/>
                <w:lang w:eastAsia="ru-RU"/>
              </w:rPr>
            </w:pPr>
            <w:r w:rsidRPr="00D936E4">
              <w:rPr>
                <w:rFonts w:ascii="Times New Roman" w:hAnsi="Times New Roman"/>
                <w:sz w:val="16"/>
                <w:szCs w:val="16"/>
                <w:lang w:eastAsia="ru-RU"/>
              </w:rPr>
              <w:t>Доля, %</w:t>
            </w:r>
          </w:p>
        </w:tc>
        <w:tc>
          <w:tcPr>
            <w:tcW w:w="547" w:type="pct"/>
            <w:tcBorders>
              <w:top w:val="single" w:sz="4" w:space="0" w:color="auto"/>
              <w:left w:val="nil"/>
              <w:bottom w:val="single" w:sz="4" w:space="0" w:color="auto"/>
              <w:right w:val="single" w:sz="4" w:space="0" w:color="auto"/>
            </w:tcBorders>
            <w:vAlign w:val="center"/>
          </w:tcPr>
          <w:p w:rsidR="00062739" w:rsidRPr="00D936E4" w:rsidRDefault="00062739" w:rsidP="0091093F">
            <w:pPr>
              <w:spacing w:after="0" w:line="240" w:lineRule="auto"/>
              <w:jc w:val="center"/>
              <w:rPr>
                <w:rFonts w:ascii="Times New Roman" w:hAnsi="Times New Roman"/>
                <w:sz w:val="16"/>
                <w:szCs w:val="16"/>
                <w:lang w:eastAsia="ru-RU"/>
              </w:rPr>
            </w:pPr>
            <w:r w:rsidRPr="00D936E4">
              <w:rPr>
                <w:rFonts w:ascii="Times New Roman" w:hAnsi="Times New Roman"/>
                <w:sz w:val="16"/>
                <w:szCs w:val="16"/>
                <w:lang w:eastAsia="ru-RU"/>
              </w:rPr>
              <w:t>Исполнение к плану по УСБР, %</w:t>
            </w:r>
          </w:p>
        </w:tc>
      </w:tr>
      <w:tr w:rsidR="00062739" w:rsidRPr="00D936E4" w:rsidTr="0091093F">
        <w:trPr>
          <w:trHeight w:val="300"/>
        </w:trPr>
        <w:tc>
          <w:tcPr>
            <w:tcW w:w="995" w:type="pct"/>
            <w:tcBorders>
              <w:top w:val="nil"/>
              <w:left w:val="single" w:sz="4" w:space="0" w:color="auto"/>
              <w:bottom w:val="single" w:sz="4" w:space="0" w:color="auto"/>
              <w:right w:val="single" w:sz="4" w:space="0" w:color="auto"/>
            </w:tcBorders>
            <w:vAlign w:val="center"/>
          </w:tcPr>
          <w:p w:rsidR="00062739" w:rsidRPr="00CA0407" w:rsidRDefault="00062739" w:rsidP="0091093F">
            <w:pPr>
              <w:spacing w:after="0" w:line="240" w:lineRule="auto"/>
              <w:jc w:val="both"/>
              <w:rPr>
                <w:rFonts w:ascii="Times New Roman" w:hAnsi="Times New Roman"/>
                <w:b/>
                <w:bCs/>
                <w:color w:val="000000"/>
                <w:sz w:val="16"/>
                <w:szCs w:val="16"/>
                <w:lang w:eastAsia="ru-RU"/>
              </w:rPr>
            </w:pPr>
            <w:r w:rsidRPr="00CA0407">
              <w:rPr>
                <w:rFonts w:ascii="Times New Roman" w:hAnsi="Times New Roman"/>
                <w:b/>
                <w:bCs/>
                <w:color w:val="000000"/>
                <w:sz w:val="16"/>
                <w:szCs w:val="16"/>
                <w:lang w:eastAsia="ru-RU"/>
              </w:rPr>
              <w:t>Всего</w:t>
            </w:r>
            <w:r w:rsidRPr="00D936E4">
              <w:rPr>
                <w:rFonts w:ascii="Times New Roman" w:hAnsi="Times New Roman"/>
                <w:b/>
                <w:bCs/>
                <w:color w:val="000000"/>
                <w:sz w:val="16"/>
                <w:szCs w:val="16"/>
                <w:lang w:eastAsia="ru-RU"/>
              </w:rPr>
              <w:t xml:space="preserve"> расходов</w:t>
            </w:r>
            <w:r w:rsidRPr="00CA0407">
              <w:rPr>
                <w:rFonts w:ascii="Times New Roman" w:hAnsi="Times New Roman"/>
                <w:b/>
                <w:bCs/>
                <w:color w:val="000000"/>
                <w:sz w:val="16"/>
                <w:szCs w:val="16"/>
                <w:lang w:eastAsia="ru-RU"/>
              </w:rPr>
              <w:t xml:space="preserve"> на ГП</w:t>
            </w:r>
            <w:r w:rsidRPr="00D936E4">
              <w:rPr>
                <w:rFonts w:ascii="Times New Roman" w:hAnsi="Times New Roman"/>
                <w:b/>
                <w:bCs/>
                <w:color w:val="000000"/>
                <w:sz w:val="16"/>
                <w:szCs w:val="16"/>
                <w:lang w:eastAsia="ru-RU"/>
              </w:rPr>
              <w:t>, в т.ч.:</w:t>
            </w:r>
          </w:p>
        </w:tc>
        <w:tc>
          <w:tcPr>
            <w:tcW w:w="552" w:type="pct"/>
            <w:tcBorders>
              <w:top w:val="nil"/>
              <w:left w:val="nil"/>
              <w:bottom w:val="single" w:sz="4" w:space="0" w:color="auto"/>
              <w:right w:val="single" w:sz="4" w:space="0" w:color="auto"/>
            </w:tcBorders>
            <w:vAlign w:val="center"/>
          </w:tcPr>
          <w:p w:rsidR="00062739" w:rsidRPr="00D936E4" w:rsidRDefault="00062739" w:rsidP="0091093F">
            <w:pPr>
              <w:spacing w:after="0" w:line="240" w:lineRule="auto"/>
              <w:jc w:val="right"/>
              <w:rPr>
                <w:rFonts w:ascii="Times New Roman" w:hAnsi="Times New Roman"/>
                <w:b/>
                <w:bCs/>
                <w:sz w:val="16"/>
                <w:szCs w:val="16"/>
                <w:lang w:eastAsia="ru-RU"/>
              </w:rPr>
            </w:pPr>
            <w:r w:rsidRPr="00D936E4">
              <w:rPr>
                <w:rFonts w:ascii="Times New Roman" w:hAnsi="Times New Roman"/>
                <w:b/>
                <w:bCs/>
                <w:sz w:val="16"/>
                <w:szCs w:val="16"/>
                <w:lang w:eastAsia="ru-RU"/>
              </w:rPr>
              <w:t>77 733 639,6</w:t>
            </w:r>
          </w:p>
        </w:tc>
        <w:tc>
          <w:tcPr>
            <w:tcW w:w="313" w:type="pct"/>
            <w:tcBorders>
              <w:top w:val="nil"/>
              <w:left w:val="nil"/>
              <w:bottom w:val="single" w:sz="4" w:space="0" w:color="auto"/>
              <w:right w:val="single" w:sz="4" w:space="0" w:color="auto"/>
            </w:tcBorders>
            <w:noWrap/>
            <w:vAlign w:val="center"/>
          </w:tcPr>
          <w:p w:rsidR="00062739" w:rsidRPr="00D936E4" w:rsidRDefault="00062739" w:rsidP="0091093F">
            <w:pPr>
              <w:spacing w:after="0" w:line="240" w:lineRule="auto"/>
              <w:jc w:val="right"/>
              <w:rPr>
                <w:rFonts w:ascii="Times New Roman" w:hAnsi="Times New Roman"/>
                <w:sz w:val="16"/>
                <w:szCs w:val="16"/>
                <w:lang w:eastAsia="ru-RU"/>
              </w:rPr>
            </w:pPr>
            <w:r w:rsidRPr="00D936E4">
              <w:rPr>
                <w:rFonts w:ascii="Times New Roman" w:hAnsi="Times New Roman"/>
                <w:sz w:val="16"/>
                <w:szCs w:val="16"/>
                <w:lang w:eastAsia="ru-RU"/>
              </w:rPr>
              <w:t>100,0</w:t>
            </w:r>
          </w:p>
        </w:tc>
        <w:tc>
          <w:tcPr>
            <w:tcW w:w="552" w:type="pct"/>
            <w:tcBorders>
              <w:top w:val="nil"/>
              <w:left w:val="nil"/>
              <w:bottom w:val="single" w:sz="4" w:space="0" w:color="auto"/>
              <w:right w:val="single" w:sz="4" w:space="0" w:color="auto"/>
            </w:tcBorders>
            <w:vAlign w:val="center"/>
          </w:tcPr>
          <w:p w:rsidR="00062739" w:rsidRPr="00D936E4" w:rsidRDefault="00062739" w:rsidP="0091093F">
            <w:pPr>
              <w:spacing w:after="0" w:line="240" w:lineRule="auto"/>
              <w:jc w:val="right"/>
              <w:rPr>
                <w:rFonts w:ascii="Times New Roman" w:hAnsi="Times New Roman"/>
                <w:b/>
                <w:bCs/>
                <w:sz w:val="16"/>
                <w:szCs w:val="16"/>
                <w:lang w:eastAsia="ru-RU"/>
              </w:rPr>
            </w:pPr>
            <w:r w:rsidRPr="00D936E4">
              <w:rPr>
                <w:rFonts w:ascii="Times New Roman" w:hAnsi="Times New Roman"/>
                <w:b/>
                <w:bCs/>
                <w:sz w:val="16"/>
                <w:szCs w:val="16"/>
                <w:lang w:eastAsia="ru-RU"/>
              </w:rPr>
              <w:t>79 917 632,2</w:t>
            </w:r>
          </w:p>
        </w:tc>
        <w:tc>
          <w:tcPr>
            <w:tcW w:w="313" w:type="pct"/>
            <w:tcBorders>
              <w:top w:val="nil"/>
              <w:left w:val="nil"/>
              <w:bottom w:val="single" w:sz="4" w:space="0" w:color="auto"/>
              <w:right w:val="single" w:sz="4" w:space="0" w:color="auto"/>
            </w:tcBorders>
            <w:noWrap/>
            <w:vAlign w:val="center"/>
          </w:tcPr>
          <w:p w:rsidR="00062739" w:rsidRPr="00D936E4" w:rsidRDefault="00062739" w:rsidP="0091093F">
            <w:pPr>
              <w:spacing w:after="0" w:line="240" w:lineRule="auto"/>
              <w:jc w:val="right"/>
              <w:rPr>
                <w:rFonts w:ascii="Times New Roman" w:hAnsi="Times New Roman"/>
                <w:sz w:val="16"/>
                <w:szCs w:val="16"/>
                <w:lang w:eastAsia="ru-RU"/>
              </w:rPr>
            </w:pPr>
            <w:r w:rsidRPr="00D936E4">
              <w:rPr>
                <w:rFonts w:ascii="Times New Roman" w:hAnsi="Times New Roman"/>
                <w:sz w:val="16"/>
                <w:szCs w:val="16"/>
                <w:lang w:eastAsia="ru-RU"/>
              </w:rPr>
              <w:t>100,0</w:t>
            </w:r>
          </w:p>
        </w:tc>
        <w:tc>
          <w:tcPr>
            <w:tcW w:w="552" w:type="pct"/>
            <w:tcBorders>
              <w:top w:val="nil"/>
              <w:left w:val="nil"/>
              <w:bottom w:val="single" w:sz="4" w:space="0" w:color="auto"/>
              <w:right w:val="single" w:sz="4" w:space="0" w:color="auto"/>
            </w:tcBorders>
            <w:noWrap/>
            <w:vAlign w:val="center"/>
          </w:tcPr>
          <w:p w:rsidR="00062739" w:rsidRPr="00D936E4" w:rsidRDefault="00062739" w:rsidP="0091093F">
            <w:pPr>
              <w:spacing w:after="0" w:line="240" w:lineRule="auto"/>
              <w:jc w:val="right"/>
              <w:rPr>
                <w:rFonts w:ascii="Times New Roman" w:hAnsi="Times New Roman"/>
                <w:b/>
                <w:bCs/>
                <w:sz w:val="16"/>
                <w:szCs w:val="16"/>
                <w:lang w:eastAsia="ru-RU"/>
              </w:rPr>
            </w:pPr>
            <w:r w:rsidRPr="00D936E4">
              <w:rPr>
                <w:rFonts w:ascii="Times New Roman" w:hAnsi="Times New Roman"/>
                <w:b/>
                <w:bCs/>
                <w:sz w:val="16"/>
                <w:szCs w:val="16"/>
                <w:lang w:eastAsia="ru-RU"/>
              </w:rPr>
              <w:t>87 139 884,1</w:t>
            </w:r>
          </w:p>
        </w:tc>
        <w:tc>
          <w:tcPr>
            <w:tcW w:w="313" w:type="pct"/>
            <w:tcBorders>
              <w:top w:val="nil"/>
              <w:left w:val="nil"/>
              <w:bottom w:val="single" w:sz="4" w:space="0" w:color="auto"/>
              <w:right w:val="single" w:sz="4" w:space="0" w:color="auto"/>
            </w:tcBorders>
            <w:noWrap/>
            <w:vAlign w:val="center"/>
          </w:tcPr>
          <w:p w:rsidR="00062739" w:rsidRPr="00D936E4" w:rsidRDefault="00062739" w:rsidP="0091093F">
            <w:pPr>
              <w:spacing w:after="0" w:line="240" w:lineRule="auto"/>
              <w:jc w:val="right"/>
              <w:rPr>
                <w:rFonts w:ascii="Times New Roman" w:hAnsi="Times New Roman"/>
                <w:sz w:val="16"/>
                <w:szCs w:val="16"/>
                <w:lang w:eastAsia="ru-RU"/>
              </w:rPr>
            </w:pPr>
            <w:r w:rsidRPr="00D936E4">
              <w:rPr>
                <w:rFonts w:ascii="Times New Roman" w:hAnsi="Times New Roman"/>
                <w:sz w:val="16"/>
                <w:szCs w:val="16"/>
                <w:lang w:eastAsia="ru-RU"/>
              </w:rPr>
              <w:t>100,0</w:t>
            </w:r>
          </w:p>
        </w:tc>
        <w:tc>
          <w:tcPr>
            <w:tcW w:w="552" w:type="pct"/>
            <w:tcBorders>
              <w:top w:val="nil"/>
              <w:left w:val="nil"/>
              <w:bottom w:val="single" w:sz="4" w:space="0" w:color="auto"/>
              <w:right w:val="single" w:sz="4" w:space="0" w:color="auto"/>
            </w:tcBorders>
            <w:noWrap/>
            <w:vAlign w:val="center"/>
          </w:tcPr>
          <w:p w:rsidR="00062739" w:rsidRPr="00D936E4" w:rsidRDefault="00062739" w:rsidP="0091093F">
            <w:pPr>
              <w:spacing w:after="0" w:line="240" w:lineRule="auto"/>
              <w:jc w:val="right"/>
              <w:rPr>
                <w:rFonts w:ascii="Times New Roman" w:hAnsi="Times New Roman"/>
                <w:b/>
                <w:bCs/>
                <w:sz w:val="16"/>
                <w:szCs w:val="16"/>
                <w:lang w:eastAsia="ru-RU"/>
              </w:rPr>
            </w:pPr>
            <w:r w:rsidRPr="00D936E4">
              <w:rPr>
                <w:rFonts w:ascii="Times New Roman" w:hAnsi="Times New Roman"/>
                <w:b/>
                <w:bCs/>
                <w:sz w:val="16"/>
                <w:szCs w:val="16"/>
                <w:lang w:eastAsia="ru-RU"/>
              </w:rPr>
              <w:t>84 371 369,0</w:t>
            </w:r>
          </w:p>
        </w:tc>
        <w:tc>
          <w:tcPr>
            <w:tcW w:w="313" w:type="pct"/>
            <w:tcBorders>
              <w:top w:val="nil"/>
              <w:left w:val="nil"/>
              <w:bottom w:val="single" w:sz="4" w:space="0" w:color="auto"/>
              <w:right w:val="single" w:sz="4" w:space="0" w:color="auto"/>
            </w:tcBorders>
            <w:noWrap/>
            <w:vAlign w:val="center"/>
          </w:tcPr>
          <w:p w:rsidR="00062739" w:rsidRPr="00D936E4" w:rsidRDefault="00062739" w:rsidP="0091093F">
            <w:pPr>
              <w:spacing w:after="0" w:line="240" w:lineRule="auto"/>
              <w:jc w:val="right"/>
              <w:rPr>
                <w:rFonts w:ascii="Times New Roman" w:hAnsi="Times New Roman"/>
                <w:sz w:val="16"/>
                <w:szCs w:val="16"/>
                <w:lang w:eastAsia="ru-RU"/>
              </w:rPr>
            </w:pPr>
            <w:r w:rsidRPr="00D936E4">
              <w:rPr>
                <w:rFonts w:ascii="Times New Roman" w:hAnsi="Times New Roman"/>
                <w:sz w:val="16"/>
                <w:szCs w:val="16"/>
                <w:lang w:eastAsia="ru-RU"/>
              </w:rPr>
              <w:t>100,0</w:t>
            </w:r>
          </w:p>
        </w:tc>
        <w:tc>
          <w:tcPr>
            <w:tcW w:w="547" w:type="pct"/>
            <w:tcBorders>
              <w:top w:val="nil"/>
              <w:left w:val="nil"/>
              <w:bottom w:val="single" w:sz="4" w:space="0" w:color="auto"/>
              <w:right w:val="single" w:sz="4" w:space="0" w:color="auto"/>
            </w:tcBorders>
            <w:noWrap/>
            <w:vAlign w:val="center"/>
          </w:tcPr>
          <w:p w:rsidR="00062739" w:rsidRPr="00D936E4" w:rsidRDefault="00062739" w:rsidP="0091093F">
            <w:pPr>
              <w:spacing w:after="0" w:line="240" w:lineRule="auto"/>
              <w:jc w:val="right"/>
              <w:rPr>
                <w:rFonts w:ascii="Times New Roman" w:hAnsi="Times New Roman"/>
                <w:sz w:val="16"/>
                <w:szCs w:val="16"/>
                <w:lang w:eastAsia="ru-RU"/>
              </w:rPr>
            </w:pPr>
            <w:r w:rsidRPr="00D936E4">
              <w:rPr>
                <w:rFonts w:ascii="Times New Roman" w:hAnsi="Times New Roman"/>
                <w:sz w:val="16"/>
                <w:szCs w:val="16"/>
                <w:lang w:eastAsia="ru-RU"/>
              </w:rPr>
              <w:t>96,8</w:t>
            </w:r>
          </w:p>
        </w:tc>
      </w:tr>
      <w:tr w:rsidR="00062739" w:rsidRPr="00D936E4" w:rsidTr="0091093F">
        <w:trPr>
          <w:trHeight w:val="300"/>
        </w:trPr>
        <w:tc>
          <w:tcPr>
            <w:tcW w:w="995" w:type="pct"/>
            <w:tcBorders>
              <w:top w:val="nil"/>
              <w:left w:val="single" w:sz="4" w:space="0" w:color="auto"/>
              <w:bottom w:val="single" w:sz="4" w:space="0" w:color="auto"/>
              <w:right w:val="single" w:sz="4" w:space="0" w:color="auto"/>
            </w:tcBorders>
            <w:vAlign w:val="center"/>
          </w:tcPr>
          <w:p w:rsidR="00062739" w:rsidRPr="00CA0407" w:rsidRDefault="00062739" w:rsidP="0091093F">
            <w:pPr>
              <w:spacing w:after="0" w:line="240" w:lineRule="auto"/>
              <w:jc w:val="both"/>
              <w:rPr>
                <w:rFonts w:ascii="Times New Roman" w:hAnsi="Times New Roman"/>
                <w:color w:val="000000"/>
                <w:sz w:val="16"/>
                <w:szCs w:val="16"/>
                <w:lang w:eastAsia="ru-RU"/>
              </w:rPr>
            </w:pPr>
            <w:r w:rsidRPr="00D936E4">
              <w:rPr>
                <w:rFonts w:ascii="Times New Roman" w:hAnsi="Times New Roman"/>
                <w:color w:val="000000"/>
                <w:sz w:val="16"/>
                <w:szCs w:val="16"/>
                <w:lang w:eastAsia="ru-RU"/>
              </w:rPr>
              <w:t>о</w:t>
            </w:r>
            <w:r w:rsidRPr="00CA0407">
              <w:rPr>
                <w:rFonts w:ascii="Times New Roman" w:hAnsi="Times New Roman"/>
                <w:color w:val="000000"/>
                <w:sz w:val="16"/>
                <w:szCs w:val="16"/>
                <w:lang w:eastAsia="ru-RU"/>
              </w:rPr>
              <w:t>беспечивающие подпрограммы</w:t>
            </w:r>
          </w:p>
        </w:tc>
        <w:tc>
          <w:tcPr>
            <w:tcW w:w="552" w:type="pct"/>
            <w:tcBorders>
              <w:top w:val="nil"/>
              <w:left w:val="nil"/>
              <w:bottom w:val="single" w:sz="4" w:space="0" w:color="auto"/>
              <w:right w:val="single" w:sz="4" w:space="0" w:color="auto"/>
            </w:tcBorders>
            <w:noWrap/>
            <w:vAlign w:val="center"/>
          </w:tcPr>
          <w:p w:rsidR="00062739" w:rsidRPr="00D936E4" w:rsidRDefault="00062739" w:rsidP="0091093F">
            <w:pPr>
              <w:spacing w:after="0" w:line="240" w:lineRule="auto"/>
              <w:jc w:val="right"/>
              <w:rPr>
                <w:rFonts w:ascii="Times New Roman" w:hAnsi="Times New Roman"/>
                <w:sz w:val="16"/>
                <w:szCs w:val="16"/>
                <w:lang w:eastAsia="ru-RU"/>
              </w:rPr>
            </w:pPr>
            <w:r w:rsidRPr="00D936E4">
              <w:rPr>
                <w:rFonts w:ascii="Times New Roman" w:hAnsi="Times New Roman"/>
                <w:sz w:val="16"/>
                <w:szCs w:val="16"/>
                <w:lang w:eastAsia="ru-RU"/>
              </w:rPr>
              <w:t>1 179 530,4</w:t>
            </w:r>
          </w:p>
        </w:tc>
        <w:tc>
          <w:tcPr>
            <w:tcW w:w="313" w:type="pct"/>
            <w:tcBorders>
              <w:top w:val="nil"/>
              <w:left w:val="nil"/>
              <w:bottom w:val="single" w:sz="4" w:space="0" w:color="auto"/>
              <w:right w:val="single" w:sz="4" w:space="0" w:color="auto"/>
            </w:tcBorders>
            <w:noWrap/>
            <w:vAlign w:val="center"/>
          </w:tcPr>
          <w:p w:rsidR="00062739" w:rsidRPr="00D936E4" w:rsidRDefault="00062739" w:rsidP="0091093F">
            <w:pPr>
              <w:spacing w:after="0" w:line="240" w:lineRule="auto"/>
              <w:jc w:val="right"/>
              <w:rPr>
                <w:rFonts w:ascii="Times New Roman" w:hAnsi="Times New Roman"/>
                <w:sz w:val="16"/>
                <w:szCs w:val="16"/>
                <w:lang w:eastAsia="ru-RU"/>
              </w:rPr>
            </w:pPr>
            <w:r w:rsidRPr="00D936E4">
              <w:rPr>
                <w:rFonts w:ascii="Times New Roman" w:hAnsi="Times New Roman"/>
                <w:sz w:val="16"/>
                <w:szCs w:val="16"/>
                <w:lang w:eastAsia="ru-RU"/>
              </w:rPr>
              <w:t>1,5</w:t>
            </w:r>
          </w:p>
        </w:tc>
        <w:tc>
          <w:tcPr>
            <w:tcW w:w="552" w:type="pct"/>
            <w:tcBorders>
              <w:top w:val="nil"/>
              <w:left w:val="nil"/>
              <w:bottom w:val="single" w:sz="4" w:space="0" w:color="auto"/>
              <w:right w:val="single" w:sz="4" w:space="0" w:color="auto"/>
            </w:tcBorders>
            <w:noWrap/>
            <w:vAlign w:val="center"/>
          </w:tcPr>
          <w:p w:rsidR="00062739" w:rsidRPr="00D936E4" w:rsidRDefault="00062739" w:rsidP="0091093F">
            <w:pPr>
              <w:spacing w:after="0" w:line="240" w:lineRule="auto"/>
              <w:jc w:val="right"/>
              <w:rPr>
                <w:rFonts w:ascii="Times New Roman" w:hAnsi="Times New Roman"/>
                <w:sz w:val="16"/>
                <w:szCs w:val="16"/>
                <w:lang w:eastAsia="ru-RU"/>
              </w:rPr>
            </w:pPr>
            <w:r w:rsidRPr="00D936E4">
              <w:rPr>
                <w:rFonts w:ascii="Times New Roman" w:hAnsi="Times New Roman"/>
                <w:sz w:val="16"/>
                <w:szCs w:val="16"/>
                <w:lang w:eastAsia="ru-RU"/>
              </w:rPr>
              <w:t>1 172 130,4</w:t>
            </w:r>
          </w:p>
        </w:tc>
        <w:tc>
          <w:tcPr>
            <w:tcW w:w="313" w:type="pct"/>
            <w:tcBorders>
              <w:top w:val="nil"/>
              <w:left w:val="nil"/>
              <w:bottom w:val="single" w:sz="4" w:space="0" w:color="auto"/>
              <w:right w:val="single" w:sz="4" w:space="0" w:color="auto"/>
            </w:tcBorders>
            <w:vAlign w:val="center"/>
          </w:tcPr>
          <w:p w:rsidR="00062739" w:rsidRPr="00D936E4" w:rsidRDefault="00062739" w:rsidP="0091093F">
            <w:pPr>
              <w:spacing w:after="0" w:line="240" w:lineRule="auto"/>
              <w:jc w:val="right"/>
              <w:rPr>
                <w:rFonts w:ascii="Times New Roman" w:hAnsi="Times New Roman"/>
                <w:sz w:val="16"/>
                <w:szCs w:val="16"/>
                <w:lang w:eastAsia="ru-RU"/>
              </w:rPr>
            </w:pPr>
            <w:r w:rsidRPr="00D936E4">
              <w:rPr>
                <w:rFonts w:ascii="Times New Roman" w:hAnsi="Times New Roman"/>
                <w:sz w:val="16"/>
                <w:szCs w:val="16"/>
                <w:lang w:eastAsia="ru-RU"/>
              </w:rPr>
              <w:t>1,5</w:t>
            </w:r>
          </w:p>
        </w:tc>
        <w:tc>
          <w:tcPr>
            <w:tcW w:w="552" w:type="pct"/>
            <w:tcBorders>
              <w:top w:val="nil"/>
              <w:left w:val="nil"/>
              <w:bottom w:val="single" w:sz="4" w:space="0" w:color="auto"/>
              <w:right w:val="single" w:sz="4" w:space="0" w:color="auto"/>
            </w:tcBorders>
            <w:noWrap/>
            <w:vAlign w:val="center"/>
          </w:tcPr>
          <w:p w:rsidR="00062739" w:rsidRPr="00D936E4" w:rsidRDefault="00062739" w:rsidP="0091093F">
            <w:pPr>
              <w:spacing w:after="0" w:line="240" w:lineRule="auto"/>
              <w:jc w:val="right"/>
              <w:rPr>
                <w:rFonts w:ascii="Times New Roman" w:hAnsi="Times New Roman"/>
                <w:sz w:val="16"/>
                <w:szCs w:val="16"/>
                <w:lang w:eastAsia="ru-RU"/>
              </w:rPr>
            </w:pPr>
            <w:r w:rsidRPr="00D936E4">
              <w:rPr>
                <w:rFonts w:ascii="Times New Roman" w:hAnsi="Times New Roman"/>
                <w:sz w:val="16"/>
                <w:szCs w:val="16"/>
                <w:lang w:eastAsia="ru-RU"/>
              </w:rPr>
              <w:t>1 170 758,7</w:t>
            </w:r>
          </w:p>
        </w:tc>
        <w:tc>
          <w:tcPr>
            <w:tcW w:w="313" w:type="pct"/>
            <w:tcBorders>
              <w:top w:val="nil"/>
              <w:left w:val="nil"/>
              <w:bottom w:val="single" w:sz="4" w:space="0" w:color="auto"/>
              <w:right w:val="single" w:sz="4" w:space="0" w:color="auto"/>
            </w:tcBorders>
            <w:vAlign w:val="center"/>
          </w:tcPr>
          <w:p w:rsidR="00062739" w:rsidRPr="00D936E4" w:rsidRDefault="00062739" w:rsidP="0091093F">
            <w:pPr>
              <w:spacing w:after="0" w:line="240" w:lineRule="auto"/>
              <w:jc w:val="right"/>
              <w:rPr>
                <w:rFonts w:ascii="Times New Roman" w:hAnsi="Times New Roman"/>
                <w:sz w:val="16"/>
                <w:szCs w:val="16"/>
                <w:lang w:eastAsia="ru-RU"/>
              </w:rPr>
            </w:pPr>
            <w:r w:rsidRPr="00D936E4">
              <w:rPr>
                <w:rFonts w:ascii="Times New Roman" w:hAnsi="Times New Roman"/>
                <w:sz w:val="16"/>
                <w:szCs w:val="16"/>
                <w:lang w:eastAsia="ru-RU"/>
              </w:rPr>
              <w:t>1,3</w:t>
            </w:r>
          </w:p>
        </w:tc>
        <w:tc>
          <w:tcPr>
            <w:tcW w:w="552" w:type="pct"/>
            <w:tcBorders>
              <w:top w:val="nil"/>
              <w:left w:val="nil"/>
              <w:bottom w:val="single" w:sz="4" w:space="0" w:color="auto"/>
              <w:right w:val="single" w:sz="4" w:space="0" w:color="auto"/>
            </w:tcBorders>
            <w:noWrap/>
            <w:vAlign w:val="center"/>
          </w:tcPr>
          <w:p w:rsidR="00062739" w:rsidRPr="00D936E4" w:rsidRDefault="00062739" w:rsidP="0091093F">
            <w:pPr>
              <w:spacing w:after="0" w:line="240" w:lineRule="auto"/>
              <w:jc w:val="right"/>
              <w:rPr>
                <w:rFonts w:ascii="Times New Roman" w:hAnsi="Times New Roman"/>
                <w:sz w:val="16"/>
                <w:szCs w:val="16"/>
                <w:lang w:eastAsia="ru-RU"/>
              </w:rPr>
            </w:pPr>
            <w:r w:rsidRPr="00D936E4">
              <w:rPr>
                <w:rFonts w:ascii="Times New Roman" w:hAnsi="Times New Roman"/>
                <w:sz w:val="16"/>
                <w:szCs w:val="16"/>
                <w:lang w:eastAsia="ru-RU"/>
              </w:rPr>
              <w:t>1 157 160,8</w:t>
            </w:r>
          </w:p>
        </w:tc>
        <w:tc>
          <w:tcPr>
            <w:tcW w:w="313" w:type="pct"/>
            <w:tcBorders>
              <w:top w:val="nil"/>
              <w:left w:val="nil"/>
              <w:bottom w:val="single" w:sz="4" w:space="0" w:color="auto"/>
              <w:right w:val="single" w:sz="4" w:space="0" w:color="auto"/>
            </w:tcBorders>
            <w:noWrap/>
            <w:vAlign w:val="center"/>
          </w:tcPr>
          <w:p w:rsidR="00062739" w:rsidRPr="00D936E4" w:rsidRDefault="00062739" w:rsidP="0091093F">
            <w:pPr>
              <w:spacing w:after="0" w:line="240" w:lineRule="auto"/>
              <w:jc w:val="right"/>
              <w:rPr>
                <w:rFonts w:ascii="Times New Roman" w:hAnsi="Times New Roman"/>
                <w:sz w:val="16"/>
                <w:szCs w:val="16"/>
                <w:lang w:eastAsia="ru-RU"/>
              </w:rPr>
            </w:pPr>
            <w:r w:rsidRPr="00D936E4">
              <w:rPr>
                <w:rFonts w:ascii="Times New Roman" w:hAnsi="Times New Roman"/>
                <w:sz w:val="16"/>
                <w:szCs w:val="16"/>
                <w:lang w:eastAsia="ru-RU"/>
              </w:rPr>
              <w:t>1,4</w:t>
            </w:r>
          </w:p>
        </w:tc>
        <w:tc>
          <w:tcPr>
            <w:tcW w:w="547" w:type="pct"/>
            <w:tcBorders>
              <w:top w:val="nil"/>
              <w:left w:val="nil"/>
              <w:bottom w:val="single" w:sz="4" w:space="0" w:color="auto"/>
              <w:right w:val="single" w:sz="4" w:space="0" w:color="auto"/>
            </w:tcBorders>
            <w:noWrap/>
            <w:vAlign w:val="center"/>
          </w:tcPr>
          <w:p w:rsidR="00062739" w:rsidRPr="00D936E4" w:rsidRDefault="00062739" w:rsidP="0091093F">
            <w:pPr>
              <w:spacing w:after="0" w:line="240" w:lineRule="auto"/>
              <w:jc w:val="right"/>
              <w:rPr>
                <w:rFonts w:ascii="Times New Roman" w:hAnsi="Times New Roman"/>
                <w:sz w:val="16"/>
                <w:szCs w:val="16"/>
                <w:lang w:eastAsia="ru-RU"/>
              </w:rPr>
            </w:pPr>
            <w:r w:rsidRPr="00D936E4">
              <w:rPr>
                <w:rFonts w:ascii="Times New Roman" w:hAnsi="Times New Roman"/>
                <w:sz w:val="16"/>
                <w:szCs w:val="16"/>
                <w:lang w:eastAsia="ru-RU"/>
              </w:rPr>
              <w:t>98,8</w:t>
            </w:r>
          </w:p>
        </w:tc>
      </w:tr>
      <w:tr w:rsidR="00062739" w:rsidRPr="00D936E4" w:rsidTr="0091093F">
        <w:trPr>
          <w:trHeight w:val="300"/>
        </w:trPr>
        <w:tc>
          <w:tcPr>
            <w:tcW w:w="995" w:type="pct"/>
            <w:tcBorders>
              <w:top w:val="nil"/>
              <w:left w:val="single" w:sz="4" w:space="0" w:color="auto"/>
              <w:bottom w:val="single" w:sz="4" w:space="0" w:color="auto"/>
              <w:right w:val="single" w:sz="4" w:space="0" w:color="auto"/>
            </w:tcBorders>
            <w:vAlign w:val="center"/>
          </w:tcPr>
          <w:p w:rsidR="00062739" w:rsidRPr="00CA0407" w:rsidRDefault="00062739" w:rsidP="0091093F">
            <w:pPr>
              <w:spacing w:after="0" w:line="240" w:lineRule="auto"/>
              <w:jc w:val="both"/>
              <w:rPr>
                <w:rFonts w:ascii="Times New Roman" w:hAnsi="Times New Roman"/>
                <w:color w:val="000000"/>
                <w:sz w:val="16"/>
                <w:szCs w:val="16"/>
                <w:lang w:eastAsia="ru-RU"/>
              </w:rPr>
            </w:pPr>
            <w:r w:rsidRPr="00D936E4">
              <w:rPr>
                <w:rFonts w:ascii="Times New Roman" w:hAnsi="Times New Roman"/>
                <w:color w:val="000000"/>
                <w:sz w:val="16"/>
                <w:szCs w:val="16"/>
                <w:lang w:eastAsia="ru-RU"/>
              </w:rPr>
              <w:t>в</w:t>
            </w:r>
            <w:r w:rsidRPr="00CA0407">
              <w:rPr>
                <w:rFonts w:ascii="Times New Roman" w:hAnsi="Times New Roman"/>
                <w:color w:val="000000"/>
                <w:sz w:val="16"/>
                <w:szCs w:val="16"/>
                <w:lang w:eastAsia="ru-RU"/>
              </w:rPr>
              <w:t>едомственные целевые программы</w:t>
            </w:r>
          </w:p>
        </w:tc>
        <w:tc>
          <w:tcPr>
            <w:tcW w:w="552" w:type="pct"/>
            <w:tcBorders>
              <w:top w:val="nil"/>
              <w:left w:val="nil"/>
              <w:bottom w:val="single" w:sz="4" w:space="0" w:color="auto"/>
              <w:right w:val="single" w:sz="4" w:space="0" w:color="auto"/>
            </w:tcBorders>
            <w:noWrap/>
            <w:vAlign w:val="center"/>
          </w:tcPr>
          <w:p w:rsidR="00062739" w:rsidRPr="00D936E4" w:rsidRDefault="00062739" w:rsidP="0091093F">
            <w:pPr>
              <w:spacing w:after="0" w:line="240" w:lineRule="auto"/>
              <w:jc w:val="right"/>
              <w:rPr>
                <w:rFonts w:ascii="Times New Roman" w:hAnsi="Times New Roman"/>
                <w:sz w:val="16"/>
                <w:szCs w:val="16"/>
                <w:lang w:eastAsia="ru-RU"/>
              </w:rPr>
            </w:pPr>
            <w:r w:rsidRPr="00D936E4">
              <w:rPr>
                <w:rFonts w:ascii="Times New Roman" w:hAnsi="Times New Roman"/>
                <w:sz w:val="16"/>
                <w:szCs w:val="16"/>
                <w:lang w:eastAsia="ru-RU"/>
              </w:rPr>
              <w:t>43 161 622,9</w:t>
            </w:r>
          </w:p>
        </w:tc>
        <w:tc>
          <w:tcPr>
            <w:tcW w:w="313" w:type="pct"/>
            <w:tcBorders>
              <w:top w:val="nil"/>
              <w:left w:val="nil"/>
              <w:bottom w:val="single" w:sz="4" w:space="0" w:color="auto"/>
              <w:right w:val="single" w:sz="4" w:space="0" w:color="auto"/>
            </w:tcBorders>
            <w:noWrap/>
            <w:vAlign w:val="center"/>
          </w:tcPr>
          <w:p w:rsidR="00062739" w:rsidRPr="00D936E4" w:rsidRDefault="00062739" w:rsidP="0091093F">
            <w:pPr>
              <w:spacing w:after="0" w:line="240" w:lineRule="auto"/>
              <w:jc w:val="right"/>
              <w:rPr>
                <w:rFonts w:ascii="Times New Roman" w:hAnsi="Times New Roman"/>
                <w:sz w:val="16"/>
                <w:szCs w:val="16"/>
                <w:lang w:eastAsia="ru-RU"/>
              </w:rPr>
            </w:pPr>
            <w:r w:rsidRPr="00D936E4">
              <w:rPr>
                <w:rFonts w:ascii="Times New Roman" w:hAnsi="Times New Roman"/>
                <w:sz w:val="16"/>
                <w:szCs w:val="16"/>
                <w:lang w:eastAsia="ru-RU"/>
              </w:rPr>
              <w:t>55,5</w:t>
            </w:r>
          </w:p>
        </w:tc>
        <w:tc>
          <w:tcPr>
            <w:tcW w:w="552" w:type="pct"/>
            <w:tcBorders>
              <w:top w:val="nil"/>
              <w:left w:val="nil"/>
              <w:bottom w:val="single" w:sz="4" w:space="0" w:color="auto"/>
              <w:right w:val="single" w:sz="4" w:space="0" w:color="auto"/>
            </w:tcBorders>
            <w:noWrap/>
            <w:vAlign w:val="center"/>
          </w:tcPr>
          <w:p w:rsidR="00062739" w:rsidRPr="00D936E4" w:rsidRDefault="00062739" w:rsidP="0091093F">
            <w:pPr>
              <w:spacing w:after="0" w:line="240" w:lineRule="auto"/>
              <w:jc w:val="right"/>
              <w:rPr>
                <w:rFonts w:ascii="Times New Roman" w:hAnsi="Times New Roman"/>
                <w:sz w:val="16"/>
                <w:szCs w:val="16"/>
                <w:lang w:eastAsia="ru-RU"/>
              </w:rPr>
            </w:pPr>
            <w:r w:rsidRPr="00D936E4">
              <w:rPr>
                <w:rFonts w:ascii="Times New Roman" w:hAnsi="Times New Roman"/>
                <w:sz w:val="16"/>
                <w:szCs w:val="16"/>
                <w:lang w:eastAsia="ru-RU"/>
              </w:rPr>
              <w:t>43 268 398,2</w:t>
            </w:r>
          </w:p>
        </w:tc>
        <w:tc>
          <w:tcPr>
            <w:tcW w:w="313" w:type="pct"/>
            <w:tcBorders>
              <w:top w:val="nil"/>
              <w:left w:val="nil"/>
              <w:bottom w:val="single" w:sz="4" w:space="0" w:color="auto"/>
              <w:right w:val="single" w:sz="4" w:space="0" w:color="auto"/>
            </w:tcBorders>
            <w:noWrap/>
            <w:vAlign w:val="center"/>
          </w:tcPr>
          <w:p w:rsidR="00062739" w:rsidRPr="00D936E4" w:rsidRDefault="00062739" w:rsidP="0091093F">
            <w:pPr>
              <w:spacing w:after="0" w:line="240" w:lineRule="auto"/>
              <w:jc w:val="right"/>
              <w:rPr>
                <w:rFonts w:ascii="Times New Roman" w:hAnsi="Times New Roman"/>
                <w:sz w:val="16"/>
                <w:szCs w:val="16"/>
                <w:lang w:eastAsia="ru-RU"/>
              </w:rPr>
            </w:pPr>
            <w:r w:rsidRPr="00D936E4">
              <w:rPr>
                <w:rFonts w:ascii="Times New Roman" w:hAnsi="Times New Roman"/>
                <w:sz w:val="16"/>
                <w:szCs w:val="16"/>
                <w:lang w:eastAsia="ru-RU"/>
              </w:rPr>
              <w:t>54,1</w:t>
            </w:r>
          </w:p>
        </w:tc>
        <w:tc>
          <w:tcPr>
            <w:tcW w:w="552" w:type="pct"/>
            <w:tcBorders>
              <w:top w:val="nil"/>
              <w:left w:val="nil"/>
              <w:bottom w:val="single" w:sz="4" w:space="0" w:color="auto"/>
              <w:right w:val="single" w:sz="4" w:space="0" w:color="auto"/>
            </w:tcBorders>
            <w:noWrap/>
            <w:vAlign w:val="center"/>
          </w:tcPr>
          <w:p w:rsidR="00062739" w:rsidRPr="00D936E4" w:rsidRDefault="00062739" w:rsidP="0091093F">
            <w:pPr>
              <w:spacing w:after="0" w:line="240" w:lineRule="auto"/>
              <w:jc w:val="right"/>
              <w:rPr>
                <w:rFonts w:ascii="Times New Roman" w:hAnsi="Times New Roman"/>
                <w:sz w:val="16"/>
                <w:szCs w:val="16"/>
                <w:lang w:eastAsia="ru-RU"/>
              </w:rPr>
            </w:pPr>
            <w:r w:rsidRPr="00D936E4">
              <w:rPr>
                <w:rFonts w:ascii="Times New Roman" w:hAnsi="Times New Roman"/>
                <w:sz w:val="16"/>
                <w:szCs w:val="16"/>
                <w:lang w:eastAsia="ru-RU"/>
              </w:rPr>
              <w:t>45 569 411,2</w:t>
            </w:r>
          </w:p>
        </w:tc>
        <w:tc>
          <w:tcPr>
            <w:tcW w:w="313" w:type="pct"/>
            <w:tcBorders>
              <w:top w:val="nil"/>
              <w:left w:val="nil"/>
              <w:bottom w:val="single" w:sz="4" w:space="0" w:color="auto"/>
              <w:right w:val="single" w:sz="4" w:space="0" w:color="auto"/>
            </w:tcBorders>
            <w:noWrap/>
            <w:vAlign w:val="center"/>
          </w:tcPr>
          <w:p w:rsidR="00062739" w:rsidRPr="00D936E4" w:rsidRDefault="00062739" w:rsidP="0091093F">
            <w:pPr>
              <w:spacing w:after="0" w:line="240" w:lineRule="auto"/>
              <w:jc w:val="right"/>
              <w:rPr>
                <w:rFonts w:ascii="Times New Roman" w:hAnsi="Times New Roman"/>
                <w:sz w:val="16"/>
                <w:szCs w:val="16"/>
                <w:lang w:eastAsia="ru-RU"/>
              </w:rPr>
            </w:pPr>
            <w:r w:rsidRPr="00D936E4">
              <w:rPr>
                <w:rFonts w:ascii="Times New Roman" w:hAnsi="Times New Roman"/>
                <w:sz w:val="16"/>
                <w:szCs w:val="16"/>
                <w:lang w:eastAsia="ru-RU"/>
              </w:rPr>
              <w:t>52,3</w:t>
            </w:r>
          </w:p>
        </w:tc>
        <w:tc>
          <w:tcPr>
            <w:tcW w:w="552" w:type="pct"/>
            <w:tcBorders>
              <w:top w:val="nil"/>
              <w:left w:val="nil"/>
              <w:bottom w:val="single" w:sz="4" w:space="0" w:color="auto"/>
              <w:right w:val="single" w:sz="4" w:space="0" w:color="auto"/>
            </w:tcBorders>
            <w:noWrap/>
            <w:vAlign w:val="center"/>
          </w:tcPr>
          <w:p w:rsidR="00062739" w:rsidRPr="00D936E4" w:rsidRDefault="00062739" w:rsidP="0091093F">
            <w:pPr>
              <w:spacing w:after="0" w:line="240" w:lineRule="auto"/>
              <w:jc w:val="right"/>
              <w:rPr>
                <w:rFonts w:ascii="Times New Roman" w:hAnsi="Times New Roman"/>
                <w:sz w:val="16"/>
                <w:szCs w:val="16"/>
                <w:lang w:eastAsia="ru-RU"/>
              </w:rPr>
            </w:pPr>
            <w:r w:rsidRPr="00D936E4">
              <w:rPr>
                <w:rFonts w:ascii="Times New Roman" w:hAnsi="Times New Roman"/>
                <w:sz w:val="16"/>
                <w:szCs w:val="16"/>
                <w:lang w:eastAsia="ru-RU"/>
              </w:rPr>
              <w:t>44 936 701,9</w:t>
            </w:r>
          </w:p>
        </w:tc>
        <w:tc>
          <w:tcPr>
            <w:tcW w:w="313" w:type="pct"/>
            <w:tcBorders>
              <w:top w:val="nil"/>
              <w:left w:val="nil"/>
              <w:bottom w:val="single" w:sz="4" w:space="0" w:color="auto"/>
              <w:right w:val="single" w:sz="4" w:space="0" w:color="auto"/>
            </w:tcBorders>
            <w:noWrap/>
            <w:vAlign w:val="center"/>
          </w:tcPr>
          <w:p w:rsidR="00062739" w:rsidRPr="00D936E4" w:rsidRDefault="00062739" w:rsidP="0091093F">
            <w:pPr>
              <w:spacing w:after="0" w:line="240" w:lineRule="auto"/>
              <w:jc w:val="right"/>
              <w:rPr>
                <w:rFonts w:ascii="Times New Roman" w:hAnsi="Times New Roman"/>
                <w:sz w:val="16"/>
                <w:szCs w:val="16"/>
                <w:lang w:eastAsia="ru-RU"/>
              </w:rPr>
            </w:pPr>
            <w:r w:rsidRPr="00D936E4">
              <w:rPr>
                <w:rFonts w:ascii="Times New Roman" w:hAnsi="Times New Roman"/>
                <w:sz w:val="16"/>
                <w:szCs w:val="16"/>
                <w:lang w:eastAsia="ru-RU"/>
              </w:rPr>
              <w:t>53,3</w:t>
            </w:r>
          </w:p>
        </w:tc>
        <w:tc>
          <w:tcPr>
            <w:tcW w:w="547" w:type="pct"/>
            <w:tcBorders>
              <w:top w:val="nil"/>
              <w:left w:val="nil"/>
              <w:bottom w:val="single" w:sz="4" w:space="0" w:color="auto"/>
              <w:right w:val="single" w:sz="4" w:space="0" w:color="auto"/>
            </w:tcBorders>
            <w:noWrap/>
            <w:vAlign w:val="center"/>
          </w:tcPr>
          <w:p w:rsidR="00062739" w:rsidRPr="00D936E4" w:rsidRDefault="00062739" w:rsidP="0091093F">
            <w:pPr>
              <w:spacing w:after="0" w:line="240" w:lineRule="auto"/>
              <w:jc w:val="right"/>
              <w:rPr>
                <w:rFonts w:ascii="Times New Roman" w:hAnsi="Times New Roman"/>
                <w:sz w:val="16"/>
                <w:szCs w:val="16"/>
                <w:lang w:eastAsia="ru-RU"/>
              </w:rPr>
            </w:pPr>
            <w:r w:rsidRPr="00D936E4">
              <w:rPr>
                <w:rFonts w:ascii="Times New Roman" w:hAnsi="Times New Roman"/>
                <w:sz w:val="16"/>
                <w:szCs w:val="16"/>
                <w:lang w:eastAsia="ru-RU"/>
              </w:rPr>
              <w:t>98,6</w:t>
            </w:r>
          </w:p>
        </w:tc>
      </w:tr>
      <w:tr w:rsidR="00062739" w:rsidRPr="00D936E4" w:rsidTr="0059077C">
        <w:trPr>
          <w:trHeight w:val="427"/>
        </w:trPr>
        <w:tc>
          <w:tcPr>
            <w:tcW w:w="995" w:type="pct"/>
            <w:tcBorders>
              <w:top w:val="nil"/>
              <w:left w:val="single" w:sz="4" w:space="0" w:color="auto"/>
              <w:bottom w:val="single" w:sz="4" w:space="0" w:color="auto"/>
              <w:right w:val="single" w:sz="4" w:space="0" w:color="auto"/>
            </w:tcBorders>
            <w:vAlign w:val="center"/>
          </w:tcPr>
          <w:p w:rsidR="00062739" w:rsidRPr="00CA0407" w:rsidRDefault="00062739" w:rsidP="0091093F">
            <w:pPr>
              <w:spacing w:after="0" w:line="240" w:lineRule="auto"/>
              <w:jc w:val="both"/>
              <w:rPr>
                <w:rFonts w:ascii="Times New Roman" w:hAnsi="Times New Roman"/>
                <w:sz w:val="16"/>
                <w:szCs w:val="16"/>
                <w:lang w:eastAsia="ru-RU"/>
              </w:rPr>
            </w:pPr>
            <w:r w:rsidRPr="00D936E4">
              <w:rPr>
                <w:rFonts w:ascii="Times New Roman" w:hAnsi="Times New Roman"/>
                <w:sz w:val="16"/>
                <w:szCs w:val="16"/>
                <w:lang w:eastAsia="ru-RU"/>
              </w:rPr>
              <w:t>о</w:t>
            </w:r>
            <w:r w:rsidRPr="00CA0407">
              <w:rPr>
                <w:rFonts w:ascii="Times New Roman" w:hAnsi="Times New Roman"/>
                <w:sz w:val="16"/>
                <w:szCs w:val="16"/>
                <w:lang w:eastAsia="ru-RU"/>
              </w:rPr>
              <w:t>сновные мероприятия</w:t>
            </w:r>
          </w:p>
        </w:tc>
        <w:tc>
          <w:tcPr>
            <w:tcW w:w="552" w:type="pct"/>
            <w:tcBorders>
              <w:top w:val="nil"/>
              <w:left w:val="nil"/>
              <w:bottom w:val="single" w:sz="4" w:space="0" w:color="auto"/>
              <w:right w:val="single" w:sz="4" w:space="0" w:color="auto"/>
            </w:tcBorders>
            <w:noWrap/>
            <w:vAlign w:val="center"/>
          </w:tcPr>
          <w:p w:rsidR="00062739" w:rsidRPr="00D936E4" w:rsidRDefault="00062739" w:rsidP="0091093F">
            <w:pPr>
              <w:spacing w:after="0" w:line="240" w:lineRule="auto"/>
              <w:jc w:val="right"/>
              <w:rPr>
                <w:rFonts w:ascii="Times New Roman" w:hAnsi="Times New Roman"/>
                <w:sz w:val="16"/>
                <w:szCs w:val="16"/>
                <w:lang w:eastAsia="ru-RU"/>
              </w:rPr>
            </w:pPr>
            <w:r w:rsidRPr="00D936E4">
              <w:rPr>
                <w:rFonts w:ascii="Times New Roman" w:hAnsi="Times New Roman"/>
                <w:sz w:val="16"/>
                <w:szCs w:val="16"/>
                <w:lang w:eastAsia="ru-RU"/>
              </w:rPr>
              <w:t>20 819 368,2</w:t>
            </w:r>
          </w:p>
        </w:tc>
        <w:tc>
          <w:tcPr>
            <w:tcW w:w="313" w:type="pct"/>
            <w:tcBorders>
              <w:top w:val="nil"/>
              <w:left w:val="nil"/>
              <w:bottom w:val="single" w:sz="4" w:space="0" w:color="auto"/>
              <w:right w:val="single" w:sz="4" w:space="0" w:color="auto"/>
            </w:tcBorders>
            <w:noWrap/>
            <w:vAlign w:val="center"/>
          </w:tcPr>
          <w:p w:rsidR="00062739" w:rsidRPr="00D936E4" w:rsidRDefault="00062739" w:rsidP="0091093F">
            <w:pPr>
              <w:spacing w:after="0" w:line="240" w:lineRule="auto"/>
              <w:jc w:val="right"/>
              <w:rPr>
                <w:rFonts w:ascii="Times New Roman" w:hAnsi="Times New Roman"/>
                <w:sz w:val="16"/>
                <w:szCs w:val="16"/>
                <w:lang w:eastAsia="ru-RU"/>
              </w:rPr>
            </w:pPr>
            <w:r w:rsidRPr="00D936E4">
              <w:rPr>
                <w:rFonts w:ascii="Times New Roman" w:hAnsi="Times New Roman"/>
                <w:sz w:val="16"/>
                <w:szCs w:val="16"/>
                <w:lang w:eastAsia="ru-RU"/>
              </w:rPr>
              <w:t>26,8</w:t>
            </w:r>
          </w:p>
        </w:tc>
        <w:tc>
          <w:tcPr>
            <w:tcW w:w="552" w:type="pct"/>
            <w:tcBorders>
              <w:top w:val="nil"/>
              <w:left w:val="nil"/>
              <w:bottom w:val="single" w:sz="4" w:space="0" w:color="auto"/>
              <w:right w:val="single" w:sz="4" w:space="0" w:color="auto"/>
            </w:tcBorders>
            <w:noWrap/>
            <w:vAlign w:val="center"/>
          </w:tcPr>
          <w:p w:rsidR="00062739" w:rsidRPr="00D936E4" w:rsidRDefault="00062739" w:rsidP="0091093F">
            <w:pPr>
              <w:spacing w:after="0" w:line="240" w:lineRule="auto"/>
              <w:jc w:val="right"/>
              <w:rPr>
                <w:rFonts w:ascii="Times New Roman" w:hAnsi="Times New Roman"/>
                <w:sz w:val="16"/>
                <w:szCs w:val="16"/>
                <w:lang w:eastAsia="ru-RU"/>
              </w:rPr>
            </w:pPr>
            <w:r w:rsidRPr="00D936E4">
              <w:rPr>
                <w:rFonts w:ascii="Times New Roman" w:hAnsi="Times New Roman"/>
                <w:sz w:val="16"/>
                <w:szCs w:val="16"/>
                <w:lang w:eastAsia="ru-RU"/>
              </w:rPr>
              <w:t>23 171 075,6</w:t>
            </w:r>
          </w:p>
        </w:tc>
        <w:tc>
          <w:tcPr>
            <w:tcW w:w="313" w:type="pct"/>
            <w:tcBorders>
              <w:top w:val="nil"/>
              <w:left w:val="nil"/>
              <w:bottom w:val="single" w:sz="4" w:space="0" w:color="auto"/>
              <w:right w:val="single" w:sz="4" w:space="0" w:color="auto"/>
            </w:tcBorders>
            <w:noWrap/>
            <w:vAlign w:val="center"/>
          </w:tcPr>
          <w:p w:rsidR="00062739" w:rsidRPr="00D936E4" w:rsidRDefault="00062739" w:rsidP="0091093F">
            <w:pPr>
              <w:spacing w:after="0" w:line="240" w:lineRule="auto"/>
              <w:jc w:val="right"/>
              <w:rPr>
                <w:rFonts w:ascii="Times New Roman" w:hAnsi="Times New Roman"/>
                <w:sz w:val="16"/>
                <w:szCs w:val="16"/>
                <w:lang w:eastAsia="ru-RU"/>
              </w:rPr>
            </w:pPr>
            <w:r w:rsidRPr="00D936E4">
              <w:rPr>
                <w:rFonts w:ascii="Times New Roman" w:hAnsi="Times New Roman"/>
                <w:sz w:val="16"/>
                <w:szCs w:val="16"/>
                <w:lang w:eastAsia="ru-RU"/>
              </w:rPr>
              <w:t>29,0</w:t>
            </w:r>
          </w:p>
        </w:tc>
        <w:tc>
          <w:tcPr>
            <w:tcW w:w="552" w:type="pct"/>
            <w:tcBorders>
              <w:top w:val="nil"/>
              <w:left w:val="nil"/>
              <w:bottom w:val="single" w:sz="4" w:space="0" w:color="auto"/>
              <w:right w:val="single" w:sz="4" w:space="0" w:color="auto"/>
            </w:tcBorders>
            <w:noWrap/>
            <w:vAlign w:val="center"/>
          </w:tcPr>
          <w:p w:rsidR="00062739" w:rsidRPr="00D936E4" w:rsidRDefault="00062739" w:rsidP="0091093F">
            <w:pPr>
              <w:spacing w:after="0" w:line="240" w:lineRule="auto"/>
              <w:jc w:val="right"/>
              <w:rPr>
                <w:rFonts w:ascii="Times New Roman" w:hAnsi="Times New Roman"/>
                <w:sz w:val="16"/>
                <w:szCs w:val="16"/>
                <w:lang w:eastAsia="ru-RU"/>
              </w:rPr>
            </w:pPr>
            <w:r w:rsidRPr="00D936E4">
              <w:rPr>
                <w:rFonts w:ascii="Times New Roman" w:hAnsi="Times New Roman"/>
                <w:sz w:val="16"/>
                <w:szCs w:val="16"/>
                <w:lang w:eastAsia="ru-RU"/>
              </w:rPr>
              <w:t>26 981 071,7</w:t>
            </w:r>
          </w:p>
        </w:tc>
        <w:tc>
          <w:tcPr>
            <w:tcW w:w="313" w:type="pct"/>
            <w:tcBorders>
              <w:top w:val="nil"/>
              <w:left w:val="nil"/>
              <w:bottom w:val="single" w:sz="4" w:space="0" w:color="auto"/>
              <w:right w:val="single" w:sz="4" w:space="0" w:color="auto"/>
            </w:tcBorders>
            <w:noWrap/>
            <w:vAlign w:val="center"/>
          </w:tcPr>
          <w:p w:rsidR="00062739" w:rsidRPr="00D936E4" w:rsidRDefault="00062739" w:rsidP="0091093F">
            <w:pPr>
              <w:spacing w:after="0" w:line="240" w:lineRule="auto"/>
              <w:jc w:val="right"/>
              <w:rPr>
                <w:rFonts w:ascii="Times New Roman" w:hAnsi="Times New Roman"/>
                <w:sz w:val="16"/>
                <w:szCs w:val="16"/>
                <w:lang w:eastAsia="ru-RU"/>
              </w:rPr>
            </w:pPr>
            <w:r w:rsidRPr="00D936E4">
              <w:rPr>
                <w:rFonts w:ascii="Times New Roman" w:hAnsi="Times New Roman"/>
                <w:sz w:val="16"/>
                <w:szCs w:val="16"/>
                <w:lang w:eastAsia="ru-RU"/>
              </w:rPr>
              <w:t>31,0</w:t>
            </w:r>
          </w:p>
        </w:tc>
        <w:tc>
          <w:tcPr>
            <w:tcW w:w="552" w:type="pct"/>
            <w:tcBorders>
              <w:top w:val="nil"/>
              <w:left w:val="nil"/>
              <w:bottom w:val="single" w:sz="4" w:space="0" w:color="auto"/>
              <w:right w:val="single" w:sz="4" w:space="0" w:color="auto"/>
            </w:tcBorders>
            <w:noWrap/>
            <w:vAlign w:val="center"/>
          </w:tcPr>
          <w:p w:rsidR="00062739" w:rsidRPr="00D936E4" w:rsidRDefault="00062739" w:rsidP="0091093F">
            <w:pPr>
              <w:spacing w:after="0" w:line="240" w:lineRule="auto"/>
              <w:jc w:val="right"/>
              <w:rPr>
                <w:rFonts w:ascii="Times New Roman" w:hAnsi="Times New Roman"/>
                <w:sz w:val="16"/>
                <w:szCs w:val="16"/>
                <w:lang w:eastAsia="ru-RU"/>
              </w:rPr>
            </w:pPr>
            <w:r w:rsidRPr="00D936E4">
              <w:rPr>
                <w:rFonts w:ascii="Times New Roman" w:hAnsi="Times New Roman"/>
                <w:sz w:val="16"/>
                <w:szCs w:val="16"/>
                <w:lang w:eastAsia="ru-RU"/>
              </w:rPr>
              <w:t>25 973 590,3</w:t>
            </w:r>
          </w:p>
        </w:tc>
        <w:tc>
          <w:tcPr>
            <w:tcW w:w="313" w:type="pct"/>
            <w:tcBorders>
              <w:top w:val="nil"/>
              <w:left w:val="nil"/>
              <w:bottom w:val="single" w:sz="4" w:space="0" w:color="auto"/>
              <w:right w:val="single" w:sz="4" w:space="0" w:color="auto"/>
            </w:tcBorders>
            <w:noWrap/>
            <w:vAlign w:val="center"/>
          </w:tcPr>
          <w:p w:rsidR="00062739" w:rsidRPr="00D936E4" w:rsidRDefault="00062739" w:rsidP="0091093F">
            <w:pPr>
              <w:spacing w:after="0" w:line="240" w:lineRule="auto"/>
              <w:jc w:val="right"/>
              <w:rPr>
                <w:rFonts w:ascii="Times New Roman" w:hAnsi="Times New Roman"/>
                <w:sz w:val="16"/>
                <w:szCs w:val="16"/>
                <w:lang w:eastAsia="ru-RU"/>
              </w:rPr>
            </w:pPr>
            <w:r w:rsidRPr="00D936E4">
              <w:rPr>
                <w:rFonts w:ascii="Times New Roman" w:hAnsi="Times New Roman"/>
                <w:sz w:val="16"/>
                <w:szCs w:val="16"/>
                <w:lang w:eastAsia="ru-RU"/>
              </w:rPr>
              <w:t>30,8</w:t>
            </w:r>
          </w:p>
        </w:tc>
        <w:tc>
          <w:tcPr>
            <w:tcW w:w="547" w:type="pct"/>
            <w:tcBorders>
              <w:top w:val="nil"/>
              <w:left w:val="nil"/>
              <w:bottom w:val="single" w:sz="4" w:space="0" w:color="auto"/>
              <w:right w:val="single" w:sz="4" w:space="0" w:color="auto"/>
            </w:tcBorders>
            <w:noWrap/>
            <w:vAlign w:val="center"/>
          </w:tcPr>
          <w:p w:rsidR="00062739" w:rsidRPr="00D936E4" w:rsidRDefault="00062739" w:rsidP="0091093F">
            <w:pPr>
              <w:spacing w:after="0" w:line="240" w:lineRule="auto"/>
              <w:jc w:val="right"/>
              <w:rPr>
                <w:rFonts w:ascii="Times New Roman" w:hAnsi="Times New Roman"/>
                <w:sz w:val="16"/>
                <w:szCs w:val="16"/>
                <w:lang w:eastAsia="ru-RU"/>
              </w:rPr>
            </w:pPr>
            <w:r w:rsidRPr="00D936E4">
              <w:rPr>
                <w:rFonts w:ascii="Times New Roman" w:hAnsi="Times New Roman"/>
                <w:sz w:val="16"/>
                <w:szCs w:val="16"/>
                <w:lang w:eastAsia="ru-RU"/>
              </w:rPr>
              <w:t>96,3</w:t>
            </w:r>
          </w:p>
        </w:tc>
      </w:tr>
      <w:tr w:rsidR="00062739" w:rsidRPr="00D936E4" w:rsidTr="0059077C">
        <w:trPr>
          <w:trHeight w:val="403"/>
        </w:trPr>
        <w:tc>
          <w:tcPr>
            <w:tcW w:w="995" w:type="pct"/>
            <w:tcBorders>
              <w:top w:val="nil"/>
              <w:left w:val="single" w:sz="4" w:space="0" w:color="auto"/>
              <w:bottom w:val="single" w:sz="4" w:space="0" w:color="auto"/>
              <w:right w:val="single" w:sz="4" w:space="0" w:color="auto"/>
            </w:tcBorders>
            <w:vAlign w:val="center"/>
          </w:tcPr>
          <w:p w:rsidR="00062739" w:rsidRPr="00CA0407" w:rsidRDefault="00062739" w:rsidP="0091093F">
            <w:pPr>
              <w:spacing w:after="0" w:line="240" w:lineRule="auto"/>
              <w:jc w:val="both"/>
              <w:rPr>
                <w:rFonts w:ascii="Times New Roman" w:hAnsi="Times New Roman"/>
                <w:color w:val="000000"/>
                <w:sz w:val="16"/>
                <w:szCs w:val="16"/>
                <w:lang w:eastAsia="ru-RU"/>
              </w:rPr>
            </w:pPr>
            <w:r w:rsidRPr="00D936E4">
              <w:rPr>
                <w:rFonts w:ascii="Times New Roman" w:hAnsi="Times New Roman"/>
                <w:color w:val="000000"/>
                <w:sz w:val="16"/>
                <w:szCs w:val="16"/>
                <w:lang w:eastAsia="ru-RU"/>
              </w:rPr>
              <w:t>р</w:t>
            </w:r>
            <w:r w:rsidRPr="00CA0407">
              <w:rPr>
                <w:rFonts w:ascii="Times New Roman" w:hAnsi="Times New Roman"/>
                <w:color w:val="000000"/>
                <w:sz w:val="16"/>
                <w:szCs w:val="16"/>
                <w:lang w:eastAsia="ru-RU"/>
              </w:rPr>
              <w:t>егиональные проекты</w:t>
            </w:r>
          </w:p>
        </w:tc>
        <w:tc>
          <w:tcPr>
            <w:tcW w:w="552" w:type="pct"/>
            <w:tcBorders>
              <w:top w:val="nil"/>
              <w:left w:val="nil"/>
              <w:bottom w:val="single" w:sz="4" w:space="0" w:color="auto"/>
              <w:right w:val="single" w:sz="4" w:space="0" w:color="auto"/>
            </w:tcBorders>
            <w:noWrap/>
            <w:vAlign w:val="center"/>
          </w:tcPr>
          <w:p w:rsidR="00062739" w:rsidRPr="00D936E4" w:rsidRDefault="00062739" w:rsidP="0091093F">
            <w:pPr>
              <w:spacing w:after="0" w:line="240" w:lineRule="auto"/>
              <w:jc w:val="right"/>
              <w:rPr>
                <w:rFonts w:ascii="Times New Roman" w:hAnsi="Times New Roman"/>
                <w:sz w:val="16"/>
                <w:szCs w:val="16"/>
                <w:lang w:eastAsia="ru-RU"/>
              </w:rPr>
            </w:pPr>
            <w:r w:rsidRPr="00D936E4">
              <w:rPr>
                <w:rFonts w:ascii="Times New Roman" w:hAnsi="Times New Roman"/>
                <w:sz w:val="16"/>
                <w:szCs w:val="16"/>
                <w:lang w:eastAsia="ru-RU"/>
              </w:rPr>
              <w:t>12 573 118,1</w:t>
            </w:r>
          </w:p>
        </w:tc>
        <w:tc>
          <w:tcPr>
            <w:tcW w:w="313" w:type="pct"/>
            <w:tcBorders>
              <w:top w:val="nil"/>
              <w:left w:val="nil"/>
              <w:bottom w:val="single" w:sz="4" w:space="0" w:color="auto"/>
              <w:right w:val="single" w:sz="4" w:space="0" w:color="auto"/>
            </w:tcBorders>
            <w:noWrap/>
            <w:vAlign w:val="center"/>
          </w:tcPr>
          <w:p w:rsidR="00062739" w:rsidRPr="00D936E4" w:rsidRDefault="00062739" w:rsidP="0091093F">
            <w:pPr>
              <w:spacing w:after="0" w:line="240" w:lineRule="auto"/>
              <w:jc w:val="right"/>
              <w:rPr>
                <w:rFonts w:ascii="Times New Roman" w:hAnsi="Times New Roman"/>
                <w:sz w:val="16"/>
                <w:szCs w:val="16"/>
                <w:lang w:eastAsia="ru-RU"/>
              </w:rPr>
            </w:pPr>
            <w:r w:rsidRPr="00D936E4">
              <w:rPr>
                <w:rFonts w:ascii="Times New Roman" w:hAnsi="Times New Roman"/>
                <w:sz w:val="16"/>
                <w:szCs w:val="16"/>
                <w:lang w:eastAsia="ru-RU"/>
              </w:rPr>
              <w:t>16,2</w:t>
            </w:r>
          </w:p>
        </w:tc>
        <w:tc>
          <w:tcPr>
            <w:tcW w:w="552" w:type="pct"/>
            <w:tcBorders>
              <w:top w:val="nil"/>
              <w:left w:val="nil"/>
              <w:bottom w:val="single" w:sz="4" w:space="0" w:color="auto"/>
              <w:right w:val="single" w:sz="4" w:space="0" w:color="auto"/>
            </w:tcBorders>
            <w:noWrap/>
            <w:vAlign w:val="center"/>
          </w:tcPr>
          <w:p w:rsidR="00062739" w:rsidRPr="00D936E4" w:rsidRDefault="00062739" w:rsidP="0091093F">
            <w:pPr>
              <w:spacing w:after="0" w:line="240" w:lineRule="auto"/>
              <w:jc w:val="right"/>
              <w:rPr>
                <w:rFonts w:ascii="Times New Roman" w:hAnsi="Times New Roman"/>
                <w:sz w:val="16"/>
                <w:szCs w:val="16"/>
                <w:lang w:eastAsia="ru-RU"/>
              </w:rPr>
            </w:pPr>
            <w:r w:rsidRPr="00D936E4">
              <w:rPr>
                <w:rFonts w:ascii="Times New Roman" w:hAnsi="Times New Roman"/>
                <w:sz w:val="16"/>
                <w:szCs w:val="16"/>
                <w:lang w:eastAsia="ru-RU"/>
              </w:rPr>
              <w:t>12 306 028,0</w:t>
            </w:r>
          </w:p>
        </w:tc>
        <w:tc>
          <w:tcPr>
            <w:tcW w:w="313" w:type="pct"/>
            <w:tcBorders>
              <w:top w:val="nil"/>
              <w:left w:val="nil"/>
              <w:bottom w:val="single" w:sz="4" w:space="0" w:color="auto"/>
              <w:right w:val="single" w:sz="4" w:space="0" w:color="auto"/>
            </w:tcBorders>
            <w:noWrap/>
            <w:vAlign w:val="center"/>
          </w:tcPr>
          <w:p w:rsidR="00062739" w:rsidRPr="00D936E4" w:rsidRDefault="00062739" w:rsidP="0091093F">
            <w:pPr>
              <w:spacing w:after="0" w:line="240" w:lineRule="auto"/>
              <w:jc w:val="right"/>
              <w:rPr>
                <w:rFonts w:ascii="Times New Roman" w:hAnsi="Times New Roman"/>
                <w:sz w:val="16"/>
                <w:szCs w:val="16"/>
                <w:lang w:eastAsia="ru-RU"/>
              </w:rPr>
            </w:pPr>
            <w:r w:rsidRPr="00D936E4">
              <w:rPr>
                <w:rFonts w:ascii="Times New Roman" w:hAnsi="Times New Roman"/>
                <w:sz w:val="16"/>
                <w:szCs w:val="16"/>
                <w:lang w:eastAsia="ru-RU"/>
              </w:rPr>
              <w:t>15,4</w:t>
            </w:r>
          </w:p>
        </w:tc>
        <w:tc>
          <w:tcPr>
            <w:tcW w:w="552" w:type="pct"/>
            <w:tcBorders>
              <w:top w:val="nil"/>
              <w:left w:val="nil"/>
              <w:bottom w:val="single" w:sz="4" w:space="0" w:color="auto"/>
              <w:right w:val="single" w:sz="4" w:space="0" w:color="auto"/>
            </w:tcBorders>
            <w:noWrap/>
            <w:vAlign w:val="center"/>
          </w:tcPr>
          <w:p w:rsidR="00062739" w:rsidRPr="00D936E4" w:rsidRDefault="00062739" w:rsidP="0091093F">
            <w:pPr>
              <w:spacing w:after="0" w:line="240" w:lineRule="auto"/>
              <w:jc w:val="right"/>
              <w:rPr>
                <w:rFonts w:ascii="Times New Roman" w:hAnsi="Times New Roman"/>
                <w:sz w:val="16"/>
                <w:szCs w:val="16"/>
                <w:lang w:eastAsia="ru-RU"/>
              </w:rPr>
            </w:pPr>
            <w:r w:rsidRPr="00D936E4">
              <w:rPr>
                <w:rFonts w:ascii="Times New Roman" w:hAnsi="Times New Roman"/>
                <w:sz w:val="16"/>
                <w:szCs w:val="16"/>
                <w:lang w:eastAsia="ru-RU"/>
              </w:rPr>
              <w:t>13 418 642,5</w:t>
            </w:r>
          </w:p>
        </w:tc>
        <w:tc>
          <w:tcPr>
            <w:tcW w:w="313" w:type="pct"/>
            <w:tcBorders>
              <w:top w:val="nil"/>
              <w:left w:val="nil"/>
              <w:bottom w:val="single" w:sz="4" w:space="0" w:color="auto"/>
              <w:right w:val="single" w:sz="4" w:space="0" w:color="auto"/>
            </w:tcBorders>
            <w:noWrap/>
            <w:vAlign w:val="center"/>
          </w:tcPr>
          <w:p w:rsidR="00062739" w:rsidRPr="00D936E4" w:rsidRDefault="00062739" w:rsidP="0091093F">
            <w:pPr>
              <w:spacing w:after="0" w:line="240" w:lineRule="auto"/>
              <w:jc w:val="right"/>
              <w:rPr>
                <w:rFonts w:ascii="Times New Roman" w:hAnsi="Times New Roman"/>
                <w:sz w:val="16"/>
                <w:szCs w:val="16"/>
                <w:lang w:eastAsia="ru-RU"/>
              </w:rPr>
            </w:pPr>
            <w:r w:rsidRPr="00D936E4">
              <w:rPr>
                <w:rFonts w:ascii="Times New Roman" w:hAnsi="Times New Roman"/>
                <w:sz w:val="16"/>
                <w:szCs w:val="16"/>
                <w:lang w:eastAsia="ru-RU"/>
              </w:rPr>
              <w:t>15,4</w:t>
            </w:r>
          </w:p>
        </w:tc>
        <w:tc>
          <w:tcPr>
            <w:tcW w:w="552" w:type="pct"/>
            <w:tcBorders>
              <w:top w:val="nil"/>
              <w:left w:val="nil"/>
              <w:bottom w:val="single" w:sz="4" w:space="0" w:color="auto"/>
              <w:right w:val="single" w:sz="4" w:space="0" w:color="auto"/>
            </w:tcBorders>
            <w:noWrap/>
            <w:vAlign w:val="center"/>
          </w:tcPr>
          <w:p w:rsidR="00062739" w:rsidRPr="00D936E4" w:rsidRDefault="00062739" w:rsidP="0091093F">
            <w:pPr>
              <w:spacing w:after="0" w:line="240" w:lineRule="auto"/>
              <w:jc w:val="right"/>
              <w:rPr>
                <w:rFonts w:ascii="Times New Roman" w:hAnsi="Times New Roman"/>
                <w:sz w:val="16"/>
                <w:szCs w:val="16"/>
                <w:lang w:eastAsia="ru-RU"/>
              </w:rPr>
            </w:pPr>
            <w:r w:rsidRPr="00D936E4">
              <w:rPr>
                <w:rFonts w:ascii="Times New Roman" w:hAnsi="Times New Roman"/>
                <w:sz w:val="16"/>
                <w:szCs w:val="16"/>
                <w:lang w:eastAsia="ru-RU"/>
              </w:rPr>
              <w:t>12 303 916,0</w:t>
            </w:r>
          </w:p>
        </w:tc>
        <w:tc>
          <w:tcPr>
            <w:tcW w:w="313" w:type="pct"/>
            <w:tcBorders>
              <w:top w:val="nil"/>
              <w:left w:val="nil"/>
              <w:bottom w:val="single" w:sz="4" w:space="0" w:color="auto"/>
              <w:right w:val="single" w:sz="4" w:space="0" w:color="auto"/>
            </w:tcBorders>
            <w:noWrap/>
            <w:vAlign w:val="center"/>
          </w:tcPr>
          <w:p w:rsidR="00062739" w:rsidRPr="00D936E4" w:rsidRDefault="00062739" w:rsidP="0091093F">
            <w:pPr>
              <w:spacing w:after="0" w:line="240" w:lineRule="auto"/>
              <w:jc w:val="right"/>
              <w:rPr>
                <w:rFonts w:ascii="Times New Roman" w:hAnsi="Times New Roman"/>
                <w:sz w:val="16"/>
                <w:szCs w:val="16"/>
                <w:lang w:eastAsia="ru-RU"/>
              </w:rPr>
            </w:pPr>
            <w:r w:rsidRPr="00D936E4">
              <w:rPr>
                <w:rFonts w:ascii="Times New Roman" w:hAnsi="Times New Roman"/>
                <w:sz w:val="16"/>
                <w:szCs w:val="16"/>
                <w:lang w:eastAsia="ru-RU"/>
              </w:rPr>
              <w:t>14,6</w:t>
            </w:r>
          </w:p>
        </w:tc>
        <w:tc>
          <w:tcPr>
            <w:tcW w:w="547" w:type="pct"/>
            <w:tcBorders>
              <w:top w:val="nil"/>
              <w:left w:val="nil"/>
              <w:bottom w:val="single" w:sz="4" w:space="0" w:color="auto"/>
              <w:right w:val="single" w:sz="4" w:space="0" w:color="auto"/>
            </w:tcBorders>
            <w:noWrap/>
            <w:vAlign w:val="center"/>
          </w:tcPr>
          <w:p w:rsidR="00062739" w:rsidRPr="00D936E4" w:rsidRDefault="00062739" w:rsidP="0091093F">
            <w:pPr>
              <w:spacing w:after="0" w:line="240" w:lineRule="auto"/>
              <w:jc w:val="right"/>
              <w:rPr>
                <w:rFonts w:ascii="Times New Roman" w:hAnsi="Times New Roman"/>
                <w:sz w:val="16"/>
                <w:szCs w:val="16"/>
                <w:lang w:eastAsia="ru-RU"/>
              </w:rPr>
            </w:pPr>
            <w:r w:rsidRPr="00D936E4">
              <w:rPr>
                <w:rFonts w:ascii="Times New Roman" w:hAnsi="Times New Roman"/>
                <w:sz w:val="16"/>
                <w:szCs w:val="16"/>
                <w:lang w:eastAsia="ru-RU"/>
              </w:rPr>
              <w:t>91,7</w:t>
            </w:r>
          </w:p>
        </w:tc>
      </w:tr>
      <w:tr w:rsidR="00062739" w:rsidRPr="00D936E4" w:rsidTr="00CC755F">
        <w:trPr>
          <w:trHeight w:val="1020"/>
        </w:trPr>
        <w:tc>
          <w:tcPr>
            <w:tcW w:w="995" w:type="pct"/>
            <w:tcBorders>
              <w:top w:val="nil"/>
              <w:left w:val="single" w:sz="4" w:space="0" w:color="auto"/>
              <w:bottom w:val="single" w:sz="4" w:space="0" w:color="auto"/>
              <w:right w:val="single" w:sz="4" w:space="0" w:color="auto"/>
            </w:tcBorders>
            <w:shd w:val="clear" w:color="000000" w:fill="FFFFCC"/>
            <w:vAlign w:val="center"/>
          </w:tcPr>
          <w:p w:rsidR="00062739" w:rsidRPr="00D936E4" w:rsidRDefault="00062739" w:rsidP="0091093F">
            <w:pPr>
              <w:spacing w:after="0" w:line="240" w:lineRule="auto"/>
              <w:rPr>
                <w:rFonts w:ascii="Times New Roman" w:hAnsi="Times New Roman"/>
                <w:i/>
                <w:iCs/>
                <w:sz w:val="16"/>
                <w:szCs w:val="16"/>
                <w:lang w:eastAsia="ru-RU"/>
              </w:rPr>
            </w:pPr>
            <w:r w:rsidRPr="00D936E4">
              <w:rPr>
                <w:rFonts w:ascii="Times New Roman" w:hAnsi="Times New Roman"/>
                <w:i/>
                <w:iCs/>
                <w:sz w:val="16"/>
                <w:szCs w:val="16"/>
                <w:lang w:eastAsia="ru-RU"/>
              </w:rPr>
              <w:t>Справочно: расходы на объекты капитального строительства областной государственной и муниципальной собственности</w:t>
            </w:r>
          </w:p>
        </w:tc>
        <w:tc>
          <w:tcPr>
            <w:tcW w:w="552" w:type="pct"/>
            <w:tcBorders>
              <w:top w:val="nil"/>
              <w:left w:val="nil"/>
              <w:bottom w:val="single" w:sz="4" w:space="0" w:color="auto"/>
              <w:right w:val="single" w:sz="4" w:space="0" w:color="auto"/>
            </w:tcBorders>
            <w:shd w:val="clear" w:color="000000" w:fill="FFFFCC"/>
            <w:noWrap/>
            <w:vAlign w:val="center"/>
          </w:tcPr>
          <w:p w:rsidR="00062739" w:rsidRPr="00D936E4" w:rsidRDefault="00062739" w:rsidP="0091093F">
            <w:pPr>
              <w:spacing w:after="0" w:line="240" w:lineRule="auto"/>
              <w:jc w:val="right"/>
              <w:rPr>
                <w:rFonts w:ascii="Times New Roman" w:hAnsi="Times New Roman"/>
                <w:i/>
                <w:iCs/>
                <w:sz w:val="16"/>
                <w:szCs w:val="16"/>
                <w:lang w:eastAsia="ru-RU"/>
              </w:rPr>
            </w:pPr>
            <w:r w:rsidRPr="00D936E4">
              <w:rPr>
                <w:rFonts w:ascii="Times New Roman" w:hAnsi="Times New Roman"/>
                <w:i/>
                <w:iCs/>
                <w:sz w:val="16"/>
                <w:szCs w:val="16"/>
                <w:lang w:eastAsia="ru-RU"/>
              </w:rPr>
              <w:t> </w:t>
            </w:r>
          </w:p>
        </w:tc>
        <w:tc>
          <w:tcPr>
            <w:tcW w:w="313" w:type="pct"/>
            <w:tcBorders>
              <w:top w:val="nil"/>
              <w:left w:val="nil"/>
              <w:bottom w:val="single" w:sz="4" w:space="0" w:color="auto"/>
              <w:right w:val="single" w:sz="4" w:space="0" w:color="auto"/>
            </w:tcBorders>
            <w:shd w:val="clear" w:color="000000" w:fill="FFFFCC"/>
            <w:noWrap/>
            <w:vAlign w:val="center"/>
          </w:tcPr>
          <w:p w:rsidR="00062739" w:rsidRPr="00D936E4" w:rsidRDefault="00062739" w:rsidP="0091093F">
            <w:pPr>
              <w:spacing w:after="0" w:line="240" w:lineRule="auto"/>
              <w:jc w:val="right"/>
              <w:rPr>
                <w:rFonts w:ascii="Times New Roman" w:hAnsi="Times New Roman"/>
                <w:i/>
                <w:iCs/>
                <w:sz w:val="16"/>
                <w:szCs w:val="16"/>
                <w:lang w:eastAsia="ru-RU"/>
              </w:rPr>
            </w:pPr>
            <w:r w:rsidRPr="00D936E4">
              <w:rPr>
                <w:rFonts w:ascii="Times New Roman" w:hAnsi="Times New Roman"/>
                <w:i/>
                <w:iCs/>
                <w:sz w:val="16"/>
                <w:szCs w:val="16"/>
                <w:lang w:eastAsia="ru-RU"/>
              </w:rPr>
              <w:t> </w:t>
            </w:r>
          </w:p>
        </w:tc>
        <w:tc>
          <w:tcPr>
            <w:tcW w:w="552" w:type="pct"/>
            <w:tcBorders>
              <w:top w:val="nil"/>
              <w:left w:val="nil"/>
              <w:bottom w:val="single" w:sz="4" w:space="0" w:color="auto"/>
              <w:right w:val="single" w:sz="4" w:space="0" w:color="auto"/>
            </w:tcBorders>
            <w:shd w:val="clear" w:color="auto" w:fill="FFFFCC"/>
            <w:noWrap/>
            <w:vAlign w:val="center"/>
          </w:tcPr>
          <w:p w:rsidR="00062739" w:rsidRPr="00111A82" w:rsidRDefault="00062739" w:rsidP="0091093F">
            <w:pPr>
              <w:spacing w:after="0" w:line="240" w:lineRule="auto"/>
              <w:jc w:val="right"/>
              <w:rPr>
                <w:rFonts w:ascii="Times New Roman" w:hAnsi="Times New Roman"/>
                <w:i/>
                <w:iCs/>
                <w:sz w:val="16"/>
                <w:szCs w:val="16"/>
                <w:lang w:eastAsia="ru-RU"/>
              </w:rPr>
            </w:pPr>
            <w:r>
              <w:rPr>
                <w:rFonts w:ascii="Times New Roman" w:hAnsi="Times New Roman"/>
                <w:i/>
                <w:iCs/>
                <w:sz w:val="16"/>
                <w:szCs w:val="16"/>
                <w:lang w:eastAsia="ru-RU"/>
              </w:rPr>
              <w:t>4 778 332,4</w:t>
            </w:r>
            <w:r w:rsidRPr="00D936E4">
              <w:rPr>
                <w:rFonts w:ascii="Times New Roman" w:hAnsi="Times New Roman"/>
                <w:i/>
                <w:iCs/>
                <w:sz w:val="16"/>
                <w:szCs w:val="16"/>
                <w:lang w:eastAsia="ru-RU"/>
              </w:rPr>
              <w:t> </w:t>
            </w:r>
          </w:p>
        </w:tc>
        <w:tc>
          <w:tcPr>
            <w:tcW w:w="313" w:type="pct"/>
            <w:tcBorders>
              <w:top w:val="nil"/>
              <w:left w:val="nil"/>
              <w:bottom w:val="single" w:sz="4" w:space="0" w:color="auto"/>
              <w:right w:val="single" w:sz="4" w:space="0" w:color="auto"/>
            </w:tcBorders>
            <w:shd w:val="clear" w:color="auto" w:fill="FFFFCC"/>
            <w:noWrap/>
            <w:vAlign w:val="center"/>
          </w:tcPr>
          <w:p w:rsidR="00062739" w:rsidRPr="00E42D73" w:rsidRDefault="00062739" w:rsidP="0091093F">
            <w:pPr>
              <w:spacing w:after="0" w:line="240" w:lineRule="auto"/>
              <w:jc w:val="right"/>
              <w:rPr>
                <w:rFonts w:ascii="Times New Roman" w:hAnsi="Times New Roman"/>
                <w:i/>
                <w:iCs/>
                <w:sz w:val="16"/>
                <w:szCs w:val="16"/>
                <w:lang w:eastAsia="ru-RU"/>
              </w:rPr>
            </w:pPr>
            <w:r>
              <w:rPr>
                <w:rFonts w:ascii="Times New Roman" w:hAnsi="Times New Roman"/>
                <w:i/>
                <w:iCs/>
                <w:sz w:val="16"/>
                <w:szCs w:val="16"/>
                <w:lang w:eastAsia="ru-RU"/>
              </w:rPr>
              <w:t>6,0</w:t>
            </w:r>
            <w:r w:rsidRPr="00D936E4">
              <w:rPr>
                <w:rFonts w:ascii="Times New Roman" w:hAnsi="Times New Roman"/>
                <w:i/>
                <w:iCs/>
                <w:sz w:val="16"/>
                <w:szCs w:val="16"/>
                <w:lang w:eastAsia="ru-RU"/>
              </w:rPr>
              <w:t> </w:t>
            </w:r>
          </w:p>
        </w:tc>
        <w:tc>
          <w:tcPr>
            <w:tcW w:w="552" w:type="pct"/>
            <w:tcBorders>
              <w:top w:val="nil"/>
              <w:left w:val="nil"/>
              <w:bottom w:val="single" w:sz="4" w:space="0" w:color="auto"/>
              <w:right w:val="single" w:sz="4" w:space="0" w:color="auto"/>
            </w:tcBorders>
            <w:shd w:val="clear" w:color="000000" w:fill="FFFFCC"/>
            <w:noWrap/>
            <w:vAlign w:val="center"/>
          </w:tcPr>
          <w:p w:rsidR="00062739" w:rsidRPr="00D936E4" w:rsidRDefault="00062739" w:rsidP="0091093F">
            <w:pPr>
              <w:spacing w:after="0" w:line="240" w:lineRule="auto"/>
              <w:jc w:val="right"/>
              <w:rPr>
                <w:rFonts w:ascii="Times New Roman" w:hAnsi="Times New Roman"/>
                <w:i/>
                <w:iCs/>
                <w:sz w:val="16"/>
                <w:szCs w:val="16"/>
                <w:lang w:eastAsia="ru-RU"/>
              </w:rPr>
            </w:pPr>
            <w:r w:rsidRPr="00D936E4">
              <w:rPr>
                <w:rFonts w:ascii="Times New Roman" w:hAnsi="Times New Roman"/>
                <w:i/>
                <w:iCs/>
                <w:sz w:val="16"/>
                <w:szCs w:val="16"/>
                <w:lang w:eastAsia="ru-RU"/>
              </w:rPr>
              <w:t>4 949 191,3</w:t>
            </w:r>
          </w:p>
        </w:tc>
        <w:tc>
          <w:tcPr>
            <w:tcW w:w="313" w:type="pct"/>
            <w:tcBorders>
              <w:top w:val="nil"/>
              <w:left w:val="nil"/>
              <w:bottom w:val="single" w:sz="4" w:space="0" w:color="auto"/>
              <w:right w:val="single" w:sz="4" w:space="0" w:color="auto"/>
            </w:tcBorders>
            <w:shd w:val="clear" w:color="000000" w:fill="FFFFCC"/>
            <w:noWrap/>
            <w:vAlign w:val="center"/>
          </w:tcPr>
          <w:p w:rsidR="00062739" w:rsidRPr="00D936E4" w:rsidRDefault="00062739" w:rsidP="0091093F">
            <w:pPr>
              <w:spacing w:after="0" w:line="240" w:lineRule="auto"/>
              <w:jc w:val="right"/>
              <w:rPr>
                <w:rFonts w:ascii="Times New Roman" w:hAnsi="Times New Roman"/>
                <w:i/>
                <w:iCs/>
                <w:sz w:val="16"/>
                <w:szCs w:val="16"/>
                <w:lang w:eastAsia="ru-RU"/>
              </w:rPr>
            </w:pPr>
            <w:r w:rsidRPr="00D936E4">
              <w:rPr>
                <w:rFonts w:ascii="Times New Roman" w:hAnsi="Times New Roman"/>
                <w:i/>
                <w:iCs/>
                <w:sz w:val="16"/>
                <w:szCs w:val="16"/>
                <w:lang w:eastAsia="ru-RU"/>
              </w:rPr>
              <w:t>5,7</w:t>
            </w:r>
          </w:p>
        </w:tc>
        <w:tc>
          <w:tcPr>
            <w:tcW w:w="552" w:type="pct"/>
            <w:tcBorders>
              <w:top w:val="nil"/>
              <w:left w:val="nil"/>
              <w:bottom w:val="single" w:sz="4" w:space="0" w:color="auto"/>
              <w:right w:val="single" w:sz="4" w:space="0" w:color="auto"/>
            </w:tcBorders>
            <w:shd w:val="clear" w:color="000000" w:fill="FFFFCC"/>
            <w:vAlign w:val="center"/>
          </w:tcPr>
          <w:p w:rsidR="00062739" w:rsidRPr="00D936E4" w:rsidRDefault="00062739" w:rsidP="0091093F">
            <w:pPr>
              <w:spacing w:after="0" w:line="240" w:lineRule="auto"/>
              <w:jc w:val="right"/>
              <w:rPr>
                <w:rFonts w:ascii="Times New Roman" w:hAnsi="Times New Roman"/>
                <w:i/>
                <w:iCs/>
                <w:sz w:val="16"/>
                <w:szCs w:val="16"/>
                <w:lang w:eastAsia="ru-RU"/>
              </w:rPr>
            </w:pPr>
            <w:r w:rsidRPr="00D936E4">
              <w:rPr>
                <w:rFonts w:ascii="Times New Roman" w:hAnsi="Times New Roman"/>
                <w:i/>
                <w:iCs/>
                <w:sz w:val="16"/>
                <w:szCs w:val="16"/>
                <w:lang w:eastAsia="ru-RU"/>
              </w:rPr>
              <w:t>3 963 059,6</w:t>
            </w:r>
          </w:p>
        </w:tc>
        <w:tc>
          <w:tcPr>
            <w:tcW w:w="313" w:type="pct"/>
            <w:tcBorders>
              <w:top w:val="nil"/>
              <w:left w:val="nil"/>
              <w:bottom w:val="single" w:sz="4" w:space="0" w:color="auto"/>
              <w:right w:val="single" w:sz="4" w:space="0" w:color="auto"/>
            </w:tcBorders>
            <w:shd w:val="clear" w:color="000000" w:fill="FFFFCC"/>
            <w:noWrap/>
            <w:vAlign w:val="center"/>
          </w:tcPr>
          <w:p w:rsidR="00062739" w:rsidRPr="00D936E4" w:rsidRDefault="00062739" w:rsidP="0091093F">
            <w:pPr>
              <w:spacing w:after="0" w:line="240" w:lineRule="auto"/>
              <w:jc w:val="right"/>
              <w:rPr>
                <w:rFonts w:ascii="Times New Roman" w:hAnsi="Times New Roman"/>
                <w:i/>
                <w:iCs/>
                <w:sz w:val="16"/>
                <w:szCs w:val="16"/>
                <w:lang w:eastAsia="ru-RU"/>
              </w:rPr>
            </w:pPr>
            <w:r w:rsidRPr="00D936E4">
              <w:rPr>
                <w:rFonts w:ascii="Times New Roman" w:hAnsi="Times New Roman"/>
                <w:i/>
                <w:iCs/>
                <w:sz w:val="16"/>
                <w:szCs w:val="16"/>
                <w:lang w:eastAsia="ru-RU"/>
              </w:rPr>
              <w:t>4,7</w:t>
            </w:r>
          </w:p>
        </w:tc>
        <w:tc>
          <w:tcPr>
            <w:tcW w:w="547" w:type="pct"/>
            <w:tcBorders>
              <w:top w:val="nil"/>
              <w:left w:val="nil"/>
              <w:bottom w:val="single" w:sz="4" w:space="0" w:color="auto"/>
              <w:right w:val="single" w:sz="4" w:space="0" w:color="auto"/>
            </w:tcBorders>
            <w:shd w:val="clear" w:color="000000" w:fill="FFFFCC"/>
            <w:noWrap/>
            <w:vAlign w:val="center"/>
          </w:tcPr>
          <w:p w:rsidR="00062739" w:rsidRPr="00D936E4" w:rsidRDefault="00062739" w:rsidP="0091093F">
            <w:pPr>
              <w:spacing w:after="0" w:line="240" w:lineRule="auto"/>
              <w:jc w:val="right"/>
              <w:rPr>
                <w:rFonts w:ascii="Times New Roman" w:hAnsi="Times New Roman"/>
                <w:i/>
                <w:iCs/>
                <w:sz w:val="16"/>
                <w:szCs w:val="16"/>
                <w:lang w:eastAsia="ru-RU"/>
              </w:rPr>
            </w:pPr>
            <w:r w:rsidRPr="00D936E4">
              <w:rPr>
                <w:rFonts w:ascii="Times New Roman" w:hAnsi="Times New Roman"/>
                <w:i/>
                <w:iCs/>
                <w:sz w:val="16"/>
                <w:szCs w:val="16"/>
                <w:lang w:eastAsia="ru-RU"/>
              </w:rPr>
              <w:t>80,1</w:t>
            </w:r>
          </w:p>
        </w:tc>
      </w:tr>
      <w:tr w:rsidR="00062739" w:rsidRPr="00D936E4" w:rsidTr="0059077C">
        <w:trPr>
          <w:trHeight w:val="1334"/>
        </w:trPr>
        <w:tc>
          <w:tcPr>
            <w:tcW w:w="995" w:type="pct"/>
            <w:tcBorders>
              <w:top w:val="nil"/>
              <w:left w:val="single" w:sz="4" w:space="0" w:color="auto"/>
              <w:bottom w:val="single" w:sz="4" w:space="0" w:color="auto"/>
              <w:right w:val="single" w:sz="4" w:space="0" w:color="auto"/>
            </w:tcBorders>
            <w:shd w:val="clear" w:color="000000" w:fill="FFFFCC"/>
            <w:vAlign w:val="center"/>
          </w:tcPr>
          <w:p w:rsidR="00062739" w:rsidRPr="00D936E4" w:rsidRDefault="00062739" w:rsidP="0091093F">
            <w:pPr>
              <w:spacing w:after="0" w:line="240" w:lineRule="auto"/>
              <w:rPr>
                <w:rFonts w:ascii="Times New Roman" w:hAnsi="Times New Roman"/>
                <w:i/>
                <w:iCs/>
                <w:sz w:val="16"/>
                <w:szCs w:val="16"/>
                <w:lang w:eastAsia="ru-RU"/>
              </w:rPr>
            </w:pPr>
            <w:r w:rsidRPr="00D936E4">
              <w:rPr>
                <w:rFonts w:ascii="Times New Roman" w:hAnsi="Times New Roman"/>
                <w:i/>
                <w:iCs/>
                <w:sz w:val="16"/>
                <w:szCs w:val="16"/>
                <w:lang w:eastAsia="ru-RU"/>
              </w:rPr>
              <w:t>Справочно: расходы на приобретение объектов областной государственной и муниципальной собственности</w:t>
            </w:r>
          </w:p>
        </w:tc>
        <w:tc>
          <w:tcPr>
            <w:tcW w:w="552" w:type="pct"/>
            <w:tcBorders>
              <w:top w:val="nil"/>
              <w:left w:val="nil"/>
              <w:bottom w:val="single" w:sz="4" w:space="0" w:color="auto"/>
              <w:right w:val="single" w:sz="4" w:space="0" w:color="auto"/>
            </w:tcBorders>
            <w:shd w:val="clear" w:color="000000" w:fill="FFFFCC"/>
            <w:noWrap/>
            <w:vAlign w:val="center"/>
          </w:tcPr>
          <w:p w:rsidR="00062739" w:rsidRPr="00D936E4" w:rsidRDefault="00062739" w:rsidP="0091093F">
            <w:pPr>
              <w:spacing w:after="0" w:line="240" w:lineRule="auto"/>
              <w:jc w:val="right"/>
              <w:rPr>
                <w:rFonts w:ascii="Times New Roman" w:hAnsi="Times New Roman"/>
                <w:i/>
                <w:iCs/>
                <w:sz w:val="16"/>
                <w:szCs w:val="16"/>
                <w:lang w:eastAsia="ru-RU"/>
              </w:rPr>
            </w:pPr>
            <w:r w:rsidRPr="00D936E4">
              <w:rPr>
                <w:rFonts w:ascii="Times New Roman" w:hAnsi="Times New Roman"/>
                <w:i/>
                <w:iCs/>
                <w:sz w:val="16"/>
                <w:szCs w:val="16"/>
                <w:lang w:eastAsia="ru-RU"/>
              </w:rPr>
              <w:t> </w:t>
            </w:r>
          </w:p>
        </w:tc>
        <w:tc>
          <w:tcPr>
            <w:tcW w:w="313" w:type="pct"/>
            <w:tcBorders>
              <w:top w:val="nil"/>
              <w:left w:val="nil"/>
              <w:bottom w:val="single" w:sz="4" w:space="0" w:color="auto"/>
              <w:right w:val="single" w:sz="4" w:space="0" w:color="auto"/>
            </w:tcBorders>
            <w:shd w:val="clear" w:color="000000" w:fill="FFFFCC"/>
            <w:noWrap/>
            <w:vAlign w:val="center"/>
          </w:tcPr>
          <w:p w:rsidR="00062739" w:rsidRPr="00D936E4" w:rsidRDefault="00062739" w:rsidP="0091093F">
            <w:pPr>
              <w:spacing w:after="0" w:line="240" w:lineRule="auto"/>
              <w:jc w:val="right"/>
              <w:rPr>
                <w:rFonts w:ascii="Times New Roman" w:hAnsi="Times New Roman"/>
                <w:i/>
                <w:iCs/>
                <w:sz w:val="16"/>
                <w:szCs w:val="16"/>
                <w:lang w:eastAsia="ru-RU"/>
              </w:rPr>
            </w:pPr>
            <w:r w:rsidRPr="00D936E4">
              <w:rPr>
                <w:rFonts w:ascii="Times New Roman" w:hAnsi="Times New Roman"/>
                <w:i/>
                <w:iCs/>
                <w:sz w:val="16"/>
                <w:szCs w:val="16"/>
                <w:lang w:eastAsia="ru-RU"/>
              </w:rPr>
              <w:t> </w:t>
            </w:r>
          </w:p>
        </w:tc>
        <w:tc>
          <w:tcPr>
            <w:tcW w:w="552" w:type="pct"/>
            <w:tcBorders>
              <w:top w:val="nil"/>
              <w:left w:val="nil"/>
              <w:bottom w:val="single" w:sz="4" w:space="0" w:color="auto"/>
              <w:right w:val="single" w:sz="4" w:space="0" w:color="auto"/>
            </w:tcBorders>
            <w:shd w:val="clear" w:color="000000" w:fill="FFFFCC"/>
            <w:noWrap/>
            <w:vAlign w:val="center"/>
          </w:tcPr>
          <w:p w:rsidR="00062739" w:rsidRPr="00D936E4" w:rsidRDefault="00062739" w:rsidP="0091093F">
            <w:pPr>
              <w:spacing w:after="0" w:line="240" w:lineRule="auto"/>
              <w:jc w:val="right"/>
              <w:rPr>
                <w:rFonts w:ascii="Times New Roman" w:hAnsi="Times New Roman"/>
                <w:i/>
                <w:iCs/>
                <w:sz w:val="16"/>
                <w:szCs w:val="16"/>
                <w:lang w:eastAsia="ru-RU"/>
              </w:rPr>
            </w:pPr>
            <w:r>
              <w:rPr>
                <w:rFonts w:ascii="Times New Roman" w:hAnsi="Times New Roman"/>
                <w:i/>
                <w:iCs/>
                <w:sz w:val="16"/>
                <w:szCs w:val="16"/>
                <w:lang w:eastAsia="ru-RU"/>
              </w:rPr>
              <w:t>314 000,0</w:t>
            </w:r>
            <w:r w:rsidRPr="00D936E4">
              <w:rPr>
                <w:rFonts w:ascii="Times New Roman" w:hAnsi="Times New Roman"/>
                <w:i/>
                <w:iCs/>
                <w:sz w:val="16"/>
                <w:szCs w:val="16"/>
                <w:lang w:eastAsia="ru-RU"/>
              </w:rPr>
              <w:t> </w:t>
            </w:r>
          </w:p>
        </w:tc>
        <w:tc>
          <w:tcPr>
            <w:tcW w:w="313" w:type="pct"/>
            <w:tcBorders>
              <w:top w:val="nil"/>
              <w:left w:val="nil"/>
              <w:bottom w:val="single" w:sz="4" w:space="0" w:color="auto"/>
              <w:right w:val="single" w:sz="4" w:space="0" w:color="auto"/>
            </w:tcBorders>
            <w:shd w:val="clear" w:color="000000" w:fill="FFFFCC"/>
            <w:noWrap/>
            <w:vAlign w:val="center"/>
          </w:tcPr>
          <w:p w:rsidR="00062739" w:rsidRPr="00D936E4" w:rsidRDefault="00062739" w:rsidP="0091093F">
            <w:pPr>
              <w:spacing w:after="0" w:line="240" w:lineRule="auto"/>
              <w:jc w:val="right"/>
              <w:rPr>
                <w:rFonts w:ascii="Times New Roman" w:hAnsi="Times New Roman"/>
                <w:i/>
                <w:iCs/>
                <w:sz w:val="16"/>
                <w:szCs w:val="16"/>
                <w:lang w:eastAsia="ru-RU"/>
              </w:rPr>
            </w:pPr>
            <w:r>
              <w:rPr>
                <w:rFonts w:ascii="Times New Roman" w:hAnsi="Times New Roman"/>
                <w:i/>
                <w:iCs/>
                <w:sz w:val="16"/>
                <w:szCs w:val="16"/>
                <w:lang w:eastAsia="ru-RU"/>
              </w:rPr>
              <w:t>0,4</w:t>
            </w:r>
            <w:r w:rsidRPr="00D936E4">
              <w:rPr>
                <w:rFonts w:ascii="Times New Roman" w:hAnsi="Times New Roman"/>
                <w:i/>
                <w:iCs/>
                <w:sz w:val="16"/>
                <w:szCs w:val="16"/>
                <w:lang w:eastAsia="ru-RU"/>
              </w:rPr>
              <w:t> </w:t>
            </w:r>
          </w:p>
        </w:tc>
        <w:tc>
          <w:tcPr>
            <w:tcW w:w="552" w:type="pct"/>
            <w:tcBorders>
              <w:top w:val="nil"/>
              <w:left w:val="nil"/>
              <w:bottom w:val="single" w:sz="4" w:space="0" w:color="auto"/>
              <w:right w:val="single" w:sz="4" w:space="0" w:color="auto"/>
            </w:tcBorders>
            <w:shd w:val="clear" w:color="000000" w:fill="FFFFCC"/>
            <w:noWrap/>
            <w:vAlign w:val="center"/>
          </w:tcPr>
          <w:p w:rsidR="00062739" w:rsidRPr="00D936E4" w:rsidRDefault="00062739" w:rsidP="0091093F">
            <w:pPr>
              <w:spacing w:after="0" w:line="240" w:lineRule="auto"/>
              <w:jc w:val="right"/>
              <w:rPr>
                <w:rFonts w:ascii="Times New Roman" w:hAnsi="Times New Roman"/>
                <w:i/>
                <w:iCs/>
                <w:sz w:val="16"/>
                <w:szCs w:val="16"/>
                <w:lang w:eastAsia="ru-RU"/>
              </w:rPr>
            </w:pPr>
            <w:r>
              <w:rPr>
                <w:rFonts w:ascii="Times New Roman" w:hAnsi="Times New Roman"/>
                <w:i/>
                <w:iCs/>
                <w:sz w:val="16"/>
                <w:szCs w:val="16"/>
                <w:lang w:eastAsia="ru-RU"/>
              </w:rPr>
              <w:t>288 754,7</w:t>
            </w:r>
            <w:r w:rsidRPr="00D936E4">
              <w:rPr>
                <w:rFonts w:ascii="Times New Roman" w:hAnsi="Times New Roman"/>
                <w:i/>
                <w:iCs/>
                <w:sz w:val="16"/>
                <w:szCs w:val="16"/>
                <w:lang w:eastAsia="ru-RU"/>
              </w:rPr>
              <w:t> </w:t>
            </w:r>
          </w:p>
        </w:tc>
        <w:tc>
          <w:tcPr>
            <w:tcW w:w="313" w:type="pct"/>
            <w:tcBorders>
              <w:top w:val="nil"/>
              <w:left w:val="nil"/>
              <w:bottom w:val="single" w:sz="4" w:space="0" w:color="auto"/>
              <w:right w:val="single" w:sz="4" w:space="0" w:color="auto"/>
            </w:tcBorders>
            <w:shd w:val="clear" w:color="000000" w:fill="FFFFCC"/>
            <w:noWrap/>
            <w:vAlign w:val="center"/>
          </w:tcPr>
          <w:p w:rsidR="00062739" w:rsidRPr="00D936E4" w:rsidRDefault="00062739" w:rsidP="0091093F">
            <w:pPr>
              <w:spacing w:after="0" w:line="240" w:lineRule="auto"/>
              <w:jc w:val="right"/>
              <w:rPr>
                <w:rFonts w:ascii="Times New Roman" w:hAnsi="Times New Roman"/>
                <w:i/>
                <w:iCs/>
                <w:sz w:val="16"/>
                <w:szCs w:val="16"/>
                <w:lang w:eastAsia="ru-RU"/>
              </w:rPr>
            </w:pPr>
            <w:r>
              <w:rPr>
                <w:rFonts w:ascii="Times New Roman" w:hAnsi="Times New Roman"/>
                <w:i/>
                <w:iCs/>
                <w:sz w:val="16"/>
                <w:szCs w:val="16"/>
                <w:lang w:eastAsia="ru-RU"/>
              </w:rPr>
              <w:t>0,3</w:t>
            </w:r>
            <w:r w:rsidRPr="00D936E4">
              <w:rPr>
                <w:rFonts w:ascii="Times New Roman" w:hAnsi="Times New Roman"/>
                <w:i/>
                <w:iCs/>
                <w:sz w:val="16"/>
                <w:szCs w:val="16"/>
                <w:lang w:eastAsia="ru-RU"/>
              </w:rPr>
              <w:t> </w:t>
            </w:r>
          </w:p>
        </w:tc>
        <w:tc>
          <w:tcPr>
            <w:tcW w:w="552" w:type="pct"/>
            <w:tcBorders>
              <w:top w:val="nil"/>
              <w:left w:val="nil"/>
              <w:bottom w:val="single" w:sz="4" w:space="0" w:color="auto"/>
              <w:right w:val="single" w:sz="4" w:space="0" w:color="auto"/>
            </w:tcBorders>
            <w:shd w:val="clear" w:color="000000" w:fill="FFFFCC"/>
            <w:vAlign w:val="center"/>
          </w:tcPr>
          <w:p w:rsidR="00062739" w:rsidRPr="00D936E4" w:rsidRDefault="00062739" w:rsidP="0091093F">
            <w:pPr>
              <w:spacing w:after="0" w:line="240" w:lineRule="auto"/>
              <w:jc w:val="right"/>
              <w:rPr>
                <w:rFonts w:ascii="Times New Roman" w:hAnsi="Times New Roman"/>
                <w:i/>
                <w:iCs/>
                <w:sz w:val="16"/>
                <w:szCs w:val="16"/>
                <w:lang w:eastAsia="ru-RU"/>
              </w:rPr>
            </w:pPr>
            <w:r>
              <w:rPr>
                <w:rFonts w:ascii="Times New Roman" w:hAnsi="Times New Roman"/>
                <w:i/>
                <w:iCs/>
                <w:sz w:val="16"/>
                <w:szCs w:val="16"/>
                <w:lang w:eastAsia="ru-RU"/>
              </w:rPr>
              <w:t>286 391,0</w:t>
            </w:r>
            <w:r w:rsidRPr="00D936E4">
              <w:rPr>
                <w:rFonts w:ascii="Times New Roman" w:hAnsi="Times New Roman"/>
                <w:i/>
                <w:iCs/>
                <w:sz w:val="16"/>
                <w:szCs w:val="16"/>
                <w:lang w:eastAsia="ru-RU"/>
              </w:rPr>
              <w:t> </w:t>
            </w:r>
          </w:p>
        </w:tc>
        <w:tc>
          <w:tcPr>
            <w:tcW w:w="313" w:type="pct"/>
            <w:tcBorders>
              <w:top w:val="nil"/>
              <w:left w:val="nil"/>
              <w:bottom w:val="single" w:sz="4" w:space="0" w:color="auto"/>
              <w:right w:val="single" w:sz="4" w:space="0" w:color="auto"/>
            </w:tcBorders>
            <w:shd w:val="clear" w:color="000000" w:fill="FFFFCC"/>
            <w:noWrap/>
            <w:vAlign w:val="center"/>
          </w:tcPr>
          <w:p w:rsidR="00062739" w:rsidRPr="00D936E4" w:rsidRDefault="00062739" w:rsidP="0091093F">
            <w:pPr>
              <w:spacing w:after="0" w:line="240" w:lineRule="auto"/>
              <w:jc w:val="right"/>
              <w:rPr>
                <w:rFonts w:ascii="Times New Roman" w:hAnsi="Times New Roman"/>
                <w:i/>
                <w:iCs/>
                <w:sz w:val="16"/>
                <w:szCs w:val="16"/>
                <w:lang w:eastAsia="ru-RU"/>
              </w:rPr>
            </w:pPr>
            <w:r>
              <w:rPr>
                <w:rFonts w:ascii="Times New Roman" w:hAnsi="Times New Roman"/>
                <w:i/>
                <w:iCs/>
                <w:sz w:val="16"/>
                <w:szCs w:val="16"/>
                <w:lang w:eastAsia="ru-RU"/>
              </w:rPr>
              <w:t>0,3</w:t>
            </w:r>
            <w:r w:rsidRPr="00D936E4">
              <w:rPr>
                <w:rFonts w:ascii="Times New Roman" w:hAnsi="Times New Roman"/>
                <w:i/>
                <w:iCs/>
                <w:sz w:val="16"/>
                <w:szCs w:val="16"/>
                <w:lang w:eastAsia="ru-RU"/>
              </w:rPr>
              <w:t> </w:t>
            </w:r>
          </w:p>
        </w:tc>
        <w:tc>
          <w:tcPr>
            <w:tcW w:w="547" w:type="pct"/>
            <w:tcBorders>
              <w:top w:val="nil"/>
              <w:left w:val="nil"/>
              <w:bottom w:val="single" w:sz="4" w:space="0" w:color="auto"/>
              <w:right w:val="single" w:sz="4" w:space="0" w:color="auto"/>
            </w:tcBorders>
            <w:shd w:val="clear" w:color="000000" w:fill="FFFFCC"/>
            <w:noWrap/>
            <w:vAlign w:val="center"/>
          </w:tcPr>
          <w:p w:rsidR="00062739" w:rsidRPr="00D936E4" w:rsidRDefault="00062739" w:rsidP="0091093F">
            <w:pPr>
              <w:spacing w:after="0" w:line="240" w:lineRule="auto"/>
              <w:jc w:val="right"/>
              <w:rPr>
                <w:rFonts w:ascii="Times New Roman" w:hAnsi="Times New Roman"/>
                <w:i/>
                <w:iCs/>
                <w:sz w:val="16"/>
                <w:szCs w:val="16"/>
                <w:lang w:eastAsia="ru-RU"/>
              </w:rPr>
            </w:pPr>
            <w:r>
              <w:rPr>
                <w:rFonts w:ascii="Times New Roman" w:hAnsi="Times New Roman"/>
                <w:i/>
                <w:iCs/>
                <w:sz w:val="16"/>
                <w:szCs w:val="16"/>
                <w:lang w:eastAsia="ru-RU"/>
              </w:rPr>
              <w:t>99,2</w:t>
            </w:r>
            <w:r w:rsidRPr="00D936E4">
              <w:rPr>
                <w:rFonts w:ascii="Times New Roman" w:hAnsi="Times New Roman"/>
                <w:i/>
                <w:iCs/>
                <w:sz w:val="16"/>
                <w:szCs w:val="16"/>
                <w:lang w:eastAsia="ru-RU"/>
              </w:rPr>
              <w:t> </w:t>
            </w:r>
          </w:p>
        </w:tc>
      </w:tr>
    </w:tbl>
    <w:p w:rsidR="00062739" w:rsidRDefault="00062739" w:rsidP="003C1F98">
      <w:pPr>
        <w:spacing w:after="0" w:line="288" w:lineRule="auto"/>
        <w:jc w:val="right"/>
        <w:rPr>
          <w:rFonts w:ascii="Times New Roman" w:hAnsi="Times New Roman"/>
          <w:color w:val="000000"/>
          <w:sz w:val="20"/>
          <w:szCs w:val="20"/>
          <w:lang w:eastAsia="ru-RU"/>
        </w:rPr>
      </w:pPr>
    </w:p>
    <w:p w:rsidR="00062739" w:rsidRPr="003C1F98" w:rsidRDefault="00062739" w:rsidP="003C1F98">
      <w:pPr>
        <w:autoSpaceDE w:val="0"/>
        <w:autoSpaceDN w:val="0"/>
        <w:adjustRightInd w:val="0"/>
        <w:spacing w:after="0" w:line="240" w:lineRule="auto"/>
        <w:ind w:firstLine="567"/>
        <w:jc w:val="both"/>
        <w:rPr>
          <w:rFonts w:ascii="Times New Roman" w:hAnsi="Times New Roman"/>
          <w:sz w:val="24"/>
          <w:szCs w:val="24"/>
        </w:rPr>
      </w:pPr>
      <w:r w:rsidRPr="00D936E4">
        <w:rPr>
          <w:rFonts w:ascii="Times New Roman" w:hAnsi="Times New Roman"/>
          <w:sz w:val="24"/>
          <w:szCs w:val="24"/>
          <w:lang w:eastAsia="ru-RU"/>
        </w:rPr>
        <w:t>Согласно приведенным данным, суммарная д</w:t>
      </w:r>
      <w:r w:rsidRPr="00D936E4">
        <w:rPr>
          <w:rFonts w:ascii="Times New Roman" w:hAnsi="Times New Roman"/>
          <w:sz w:val="24"/>
          <w:szCs w:val="24"/>
        </w:rPr>
        <w:t xml:space="preserve">оля расходов на реализацию основных мероприятий и региональных проектов </w:t>
      </w:r>
      <w:r w:rsidRPr="00D936E4">
        <w:rPr>
          <w:rFonts w:ascii="Times New Roman" w:hAnsi="Times New Roman"/>
          <w:sz w:val="24"/>
          <w:szCs w:val="24"/>
          <w:lang w:eastAsia="ru-RU"/>
        </w:rPr>
        <w:t xml:space="preserve">составила 45,4% от общего объема программных расходов областного бюджета, но с учетом того, что расходы на бюджетные инвестиции, реализованные в рамках ОМ и РП и представляющие наибольший вклад в развитие экономики региона, составили всего </w:t>
      </w:r>
      <w:r w:rsidRPr="001D7AE9">
        <w:rPr>
          <w:rFonts w:ascii="Times New Roman" w:hAnsi="Times New Roman"/>
          <w:sz w:val="24"/>
          <w:szCs w:val="24"/>
          <w:lang w:eastAsia="ru-RU"/>
        </w:rPr>
        <w:t>5%</w:t>
      </w:r>
      <w:r w:rsidRPr="00D936E4">
        <w:rPr>
          <w:rFonts w:ascii="Times New Roman" w:hAnsi="Times New Roman"/>
          <w:sz w:val="24"/>
          <w:szCs w:val="24"/>
          <w:lang w:eastAsia="ru-RU"/>
        </w:rPr>
        <w:t xml:space="preserve"> в программных расходах 2020 года, очевидна направленность расходов областного бюджета на реализацию полномочий субъектов бюджетного планирования</w:t>
      </w:r>
      <w:r w:rsidRPr="003C1F98">
        <w:rPr>
          <w:rFonts w:ascii="Times New Roman" w:hAnsi="Times New Roman"/>
          <w:sz w:val="24"/>
          <w:szCs w:val="24"/>
        </w:rPr>
        <w:t>.</w:t>
      </w:r>
    </w:p>
    <w:p w:rsidR="00062739" w:rsidRPr="003C1F98" w:rsidRDefault="00062739" w:rsidP="003C1F98">
      <w:pPr>
        <w:autoSpaceDE w:val="0"/>
        <w:autoSpaceDN w:val="0"/>
        <w:adjustRightInd w:val="0"/>
        <w:spacing w:after="0" w:line="240" w:lineRule="auto"/>
        <w:ind w:firstLine="567"/>
        <w:jc w:val="both"/>
        <w:rPr>
          <w:rFonts w:ascii="Times New Roman" w:hAnsi="Times New Roman"/>
          <w:sz w:val="24"/>
          <w:szCs w:val="24"/>
        </w:rPr>
      </w:pPr>
      <w:r w:rsidRPr="00D936E4">
        <w:rPr>
          <w:rFonts w:ascii="Times New Roman" w:hAnsi="Times New Roman"/>
          <w:sz w:val="24"/>
          <w:szCs w:val="24"/>
          <w:lang w:eastAsia="ru-RU"/>
        </w:rPr>
        <w:t xml:space="preserve">Сопоставлением информации об объемах расходов на реализацию процессной и проектной частей ГП, представленной в сводном годовом докладе о ходе реализации и об оценке эффективности государственных программ Томской области за 2020 год (таблица 2), </w:t>
      </w:r>
      <w:r w:rsidRPr="00D936E4">
        <w:rPr>
          <w:rFonts w:ascii="Times New Roman" w:hAnsi="Times New Roman"/>
          <w:sz w:val="24"/>
          <w:szCs w:val="24"/>
          <w:lang w:eastAsia="ru-RU"/>
        </w:rPr>
        <w:lastRenderedPageBreak/>
        <w:t>установлено некорректное отражение объема кассовых расходов на реализацию ведомственных целевых программ, указанного в размере 44 954 006,6 тыс.руб., что требует его корректировки.</w:t>
      </w:r>
    </w:p>
    <w:p w:rsidR="00062739" w:rsidRPr="00D936E4" w:rsidRDefault="00062739" w:rsidP="003C1F98">
      <w:pPr>
        <w:autoSpaceDE w:val="0"/>
        <w:autoSpaceDN w:val="0"/>
        <w:adjustRightInd w:val="0"/>
        <w:spacing w:after="0" w:line="240" w:lineRule="auto"/>
        <w:ind w:firstLine="567"/>
        <w:jc w:val="both"/>
        <w:rPr>
          <w:rFonts w:ascii="Times New Roman" w:hAnsi="Times New Roman"/>
          <w:sz w:val="24"/>
          <w:szCs w:val="24"/>
          <w:lang w:eastAsia="ru-RU"/>
        </w:rPr>
      </w:pPr>
      <w:r w:rsidRPr="00D936E4">
        <w:rPr>
          <w:rFonts w:ascii="Times New Roman" w:hAnsi="Times New Roman"/>
          <w:sz w:val="24"/>
          <w:szCs w:val="24"/>
          <w:lang w:eastAsia="ru-RU"/>
        </w:rPr>
        <w:t>Расходы по направлению «</w:t>
      </w:r>
      <w:r w:rsidRPr="005B5851">
        <w:rPr>
          <w:rFonts w:ascii="Times New Roman" w:hAnsi="Times New Roman"/>
          <w:sz w:val="24"/>
          <w:szCs w:val="24"/>
          <w:lang w:eastAsia="ru-RU"/>
        </w:rPr>
        <w:t>Внедрение и функционирование целевой модели цифровой образовательной среды в общеобразовательных организациях</w:t>
      </w:r>
      <w:r w:rsidRPr="00D936E4">
        <w:rPr>
          <w:rFonts w:ascii="Times New Roman" w:hAnsi="Times New Roman"/>
          <w:sz w:val="24"/>
          <w:szCs w:val="24"/>
          <w:lang w:eastAsia="ru-RU"/>
        </w:rPr>
        <w:t>» (РП «</w:t>
      </w:r>
      <w:r w:rsidRPr="005B5851">
        <w:rPr>
          <w:rFonts w:ascii="Times New Roman" w:hAnsi="Times New Roman"/>
          <w:iCs/>
          <w:sz w:val="24"/>
          <w:szCs w:val="24"/>
          <w:lang w:eastAsia="ru-RU"/>
        </w:rPr>
        <w:t>Цифровая образовательная среда</w:t>
      </w:r>
      <w:r w:rsidRPr="00D936E4">
        <w:rPr>
          <w:rFonts w:ascii="Times New Roman" w:hAnsi="Times New Roman"/>
          <w:sz w:val="24"/>
          <w:szCs w:val="24"/>
          <w:lang w:eastAsia="ru-RU"/>
        </w:rPr>
        <w:t xml:space="preserve">» ГП «Развитие образования в Томской области», ГРБС </w:t>
      </w:r>
      <w:r w:rsidRPr="005B5851">
        <w:rPr>
          <w:rFonts w:ascii="Times New Roman" w:hAnsi="Times New Roman"/>
          <w:bCs/>
          <w:sz w:val="24"/>
          <w:szCs w:val="24"/>
          <w:lang w:eastAsia="ru-RU"/>
        </w:rPr>
        <w:t>Департамент общего образования</w:t>
      </w:r>
      <w:r w:rsidRPr="00D936E4">
        <w:rPr>
          <w:rFonts w:ascii="Times New Roman" w:hAnsi="Times New Roman"/>
          <w:sz w:val="24"/>
          <w:szCs w:val="24"/>
          <w:lang w:eastAsia="ru-RU"/>
        </w:rPr>
        <w:t>) установлены Законом об областном бюджете на 2020</w:t>
      </w:r>
      <w:r>
        <w:rPr>
          <w:rFonts w:ascii="Times New Roman" w:hAnsi="Times New Roman"/>
          <w:sz w:val="24"/>
          <w:szCs w:val="24"/>
          <w:lang w:eastAsia="ru-RU"/>
        </w:rPr>
        <w:t xml:space="preserve"> </w:t>
      </w:r>
      <w:r w:rsidRPr="00D936E4">
        <w:rPr>
          <w:rFonts w:ascii="Times New Roman" w:hAnsi="Times New Roman"/>
          <w:sz w:val="24"/>
          <w:szCs w:val="24"/>
          <w:lang w:eastAsia="ru-RU"/>
        </w:rPr>
        <w:t xml:space="preserve">год в объеме </w:t>
      </w:r>
      <w:r w:rsidRPr="003C1F98">
        <w:rPr>
          <w:rFonts w:ascii="Times New Roman" w:hAnsi="Times New Roman"/>
          <w:sz w:val="24"/>
          <w:szCs w:val="24"/>
        </w:rPr>
        <w:t xml:space="preserve">53 050,8 тыс.руб. </w:t>
      </w:r>
      <w:r w:rsidRPr="00D936E4">
        <w:rPr>
          <w:rFonts w:ascii="Times New Roman" w:hAnsi="Times New Roman"/>
          <w:sz w:val="24"/>
          <w:szCs w:val="24"/>
          <w:lang w:eastAsia="ru-RU"/>
        </w:rPr>
        <w:t xml:space="preserve">по целевой статье расходов </w:t>
      </w:r>
      <w:r w:rsidRPr="003C1F98">
        <w:rPr>
          <w:rFonts w:ascii="Times New Roman" w:hAnsi="Times New Roman"/>
          <w:sz w:val="24"/>
          <w:szCs w:val="24"/>
        </w:rPr>
        <w:t>09WE4</w:t>
      </w:r>
      <w:r w:rsidRPr="00975433">
        <w:rPr>
          <w:rFonts w:ascii="Times New Roman" w:hAnsi="Times New Roman"/>
          <w:sz w:val="24"/>
          <w:szCs w:val="24"/>
          <w:u w:val="single"/>
        </w:rPr>
        <w:t>52102</w:t>
      </w:r>
      <w:r w:rsidRPr="00975433">
        <w:rPr>
          <w:rFonts w:ascii="Times New Roman" w:hAnsi="Times New Roman"/>
          <w:sz w:val="24"/>
          <w:szCs w:val="24"/>
        </w:rPr>
        <w:t xml:space="preserve"> </w:t>
      </w:r>
      <w:r w:rsidRPr="003C1F98">
        <w:rPr>
          <w:rFonts w:ascii="Times New Roman" w:hAnsi="Times New Roman"/>
          <w:sz w:val="24"/>
          <w:szCs w:val="24"/>
        </w:rPr>
        <w:t xml:space="preserve">(КВР 500), </w:t>
      </w:r>
      <w:r w:rsidRPr="00D936E4">
        <w:rPr>
          <w:rFonts w:ascii="Times New Roman" w:hAnsi="Times New Roman"/>
          <w:bCs/>
          <w:sz w:val="24"/>
          <w:szCs w:val="24"/>
          <w:lang w:eastAsia="ru-RU"/>
        </w:rPr>
        <w:t xml:space="preserve">однако в УСБР и кассовом исполнении также в объеме </w:t>
      </w:r>
      <w:r w:rsidRPr="003C1F98">
        <w:rPr>
          <w:rFonts w:ascii="Times New Roman" w:hAnsi="Times New Roman"/>
          <w:sz w:val="24"/>
          <w:szCs w:val="24"/>
        </w:rPr>
        <w:t xml:space="preserve">53 050,8 </w:t>
      </w:r>
      <w:r w:rsidRPr="00D936E4">
        <w:rPr>
          <w:rFonts w:ascii="Times New Roman" w:hAnsi="Times New Roman"/>
          <w:sz w:val="24"/>
          <w:szCs w:val="24"/>
          <w:lang w:eastAsia="ru-RU"/>
        </w:rPr>
        <w:t>тыс.руб.</w:t>
      </w:r>
      <w:r w:rsidRPr="00D936E4">
        <w:rPr>
          <w:rFonts w:ascii="Times New Roman" w:hAnsi="Times New Roman"/>
          <w:bCs/>
          <w:sz w:val="24"/>
          <w:szCs w:val="24"/>
          <w:lang w:eastAsia="ru-RU"/>
        </w:rPr>
        <w:t xml:space="preserve"> </w:t>
      </w:r>
      <w:r w:rsidRPr="003C1F98">
        <w:rPr>
          <w:rFonts w:ascii="Times New Roman" w:hAnsi="Times New Roman"/>
          <w:sz w:val="24"/>
          <w:szCs w:val="24"/>
        </w:rPr>
        <w:t xml:space="preserve">данное направление расходов отражено по коду ЦСР </w:t>
      </w:r>
      <w:r w:rsidRPr="005B5851">
        <w:rPr>
          <w:rFonts w:ascii="Times New Roman" w:hAnsi="Times New Roman"/>
          <w:sz w:val="24"/>
          <w:szCs w:val="24"/>
          <w:lang w:eastAsia="ru-RU"/>
        </w:rPr>
        <w:t>09WE4</w:t>
      </w:r>
      <w:r w:rsidRPr="00975433">
        <w:rPr>
          <w:rFonts w:ascii="Times New Roman" w:hAnsi="Times New Roman"/>
          <w:sz w:val="24"/>
          <w:szCs w:val="24"/>
          <w:u w:val="single"/>
          <w:lang w:eastAsia="ru-RU"/>
        </w:rPr>
        <w:t>41900</w:t>
      </w:r>
      <w:r w:rsidRPr="00D936E4">
        <w:rPr>
          <w:rFonts w:ascii="Times New Roman" w:hAnsi="Times New Roman"/>
          <w:sz w:val="24"/>
          <w:szCs w:val="24"/>
          <w:lang w:eastAsia="ru-RU"/>
        </w:rPr>
        <w:t>. Законом об областном бюджете на 2020</w:t>
      </w:r>
      <w:r>
        <w:rPr>
          <w:rFonts w:ascii="Times New Roman" w:hAnsi="Times New Roman"/>
          <w:sz w:val="24"/>
          <w:szCs w:val="24"/>
          <w:lang w:eastAsia="ru-RU"/>
        </w:rPr>
        <w:t xml:space="preserve"> </w:t>
      </w:r>
      <w:r w:rsidRPr="00D936E4">
        <w:rPr>
          <w:rFonts w:ascii="Times New Roman" w:hAnsi="Times New Roman"/>
          <w:sz w:val="24"/>
          <w:szCs w:val="24"/>
          <w:lang w:eastAsia="ru-RU"/>
        </w:rPr>
        <w:t>год расходы</w:t>
      </w:r>
      <w:r w:rsidRPr="003C1F98">
        <w:rPr>
          <w:rFonts w:ascii="Times New Roman" w:hAnsi="Times New Roman"/>
          <w:sz w:val="24"/>
          <w:szCs w:val="24"/>
        </w:rPr>
        <w:t xml:space="preserve"> </w:t>
      </w:r>
      <w:r w:rsidRPr="00D936E4">
        <w:rPr>
          <w:rFonts w:ascii="Times New Roman" w:hAnsi="Times New Roman"/>
          <w:sz w:val="24"/>
          <w:szCs w:val="24"/>
          <w:lang w:eastAsia="ru-RU"/>
        </w:rPr>
        <w:t>на г</w:t>
      </w:r>
      <w:r w:rsidRPr="003C1F98">
        <w:rPr>
          <w:rFonts w:ascii="Times New Roman" w:hAnsi="Times New Roman"/>
          <w:sz w:val="24"/>
          <w:szCs w:val="24"/>
        </w:rPr>
        <w:t>осударственную поддержку малого и среднего предпринимательства в субъектах Российской Федерации</w:t>
      </w:r>
      <w:r w:rsidRPr="00D936E4">
        <w:rPr>
          <w:rFonts w:ascii="Times New Roman" w:hAnsi="Times New Roman"/>
          <w:sz w:val="24"/>
          <w:szCs w:val="24"/>
          <w:lang w:eastAsia="ru-RU"/>
        </w:rPr>
        <w:t xml:space="preserve"> (ГП «Развитие предпринимательства и повышение эффективности государственного управления социально-экономическим развитием Томской области», ГРБС </w:t>
      </w:r>
      <w:r w:rsidRPr="00D936E4">
        <w:rPr>
          <w:rFonts w:ascii="Times New Roman" w:hAnsi="Times New Roman"/>
          <w:sz w:val="24"/>
          <w:szCs w:val="24"/>
        </w:rPr>
        <w:t>Департамент по развитию инновационной и предпринимательской деятельности</w:t>
      </w:r>
      <w:r w:rsidRPr="00D936E4">
        <w:rPr>
          <w:rFonts w:ascii="Times New Roman" w:hAnsi="Times New Roman"/>
          <w:sz w:val="24"/>
          <w:szCs w:val="24"/>
          <w:lang w:eastAsia="ru-RU"/>
        </w:rPr>
        <w:t xml:space="preserve">) установлены в целевой статье расходов по коду направления расходов </w:t>
      </w:r>
      <w:r w:rsidRPr="00811D60">
        <w:rPr>
          <w:rFonts w:ascii="Times New Roman" w:hAnsi="Times New Roman"/>
          <w:sz w:val="24"/>
          <w:szCs w:val="24"/>
          <w:lang w:eastAsia="ru-RU"/>
        </w:rPr>
        <w:t>03WI5</w:t>
      </w:r>
      <w:r w:rsidRPr="00975433">
        <w:rPr>
          <w:rFonts w:ascii="Times New Roman" w:hAnsi="Times New Roman"/>
          <w:sz w:val="24"/>
          <w:szCs w:val="24"/>
          <w:u w:val="single"/>
          <w:lang w:eastAsia="ru-RU"/>
        </w:rPr>
        <w:t>5527</w:t>
      </w:r>
      <w:r w:rsidRPr="00975433">
        <w:rPr>
          <w:rFonts w:ascii="Times New Roman" w:hAnsi="Times New Roman"/>
          <w:bCs/>
          <w:sz w:val="24"/>
          <w:szCs w:val="24"/>
          <w:u w:val="single"/>
          <w:lang w:eastAsia="ru-RU"/>
        </w:rPr>
        <w:t>2</w:t>
      </w:r>
      <w:r w:rsidRPr="00D936E4">
        <w:rPr>
          <w:rFonts w:ascii="Times New Roman" w:hAnsi="Times New Roman"/>
          <w:bCs/>
          <w:sz w:val="24"/>
          <w:szCs w:val="24"/>
          <w:lang w:eastAsia="ru-RU"/>
        </w:rPr>
        <w:t xml:space="preserve">, однако в УСБР и кассовом исполнении в объеме </w:t>
      </w:r>
      <w:r w:rsidRPr="00811D60">
        <w:rPr>
          <w:rFonts w:ascii="Times New Roman" w:hAnsi="Times New Roman"/>
          <w:sz w:val="24"/>
          <w:szCs w:val="24"/>
          <w:lang w:eastAsia="ru-RU"/>
        </w:rPr>
        <w:t>96</w:t>
      </w:r>
      <w:r w:rsidRPr="00D936E4">
        <w:rPr>
          <w:rFonts w:ascii="Times New Roman" w:hAnsi="Times New Roman"/>
          <w:sz w:val="24"/>
          <w:szCs w:val="24"/>
          <w:lang w:eastAsia="ru-RU"/>
        </w:rPr>
        <w:t> </w:t>
      </w:r>
      <w:r w:rsidRPr="00811D60">
        <w:rPr>
          <w:rFonts w:ascii="Times New Roman" w:hAnsi="Times New Roman"/>
          <w:sz w:val="24"/>
          <w:szCs w:val="24"/>
          <w:lang w:eastAsia="ru-RU"/>
        </w:rPr>
        <w:t>744</w:t>
      </w:r>
      <w:r w:rsidRPr="00D936E4">
        <w:rPr>
          <w:rFonts w:ascii="Times New Roman" w:hAnsi="Times New Roman"/>
          <w:sz w:val="24"/>
          <w:szCs w:val="24"/>
          <w:lang w:eastAsia="ru-RU"/>
        </w:rPr>
        <w:t>,0 тыс.руб.</w:t>
      </w:r>
      <w:r w:rsidRPr="00D936E4">
        <w:rPr>
          <w:rFonts w:ascii="Times New Roman" w:hAnsi="Times New Roman"/>
          <w:bCs/>
          <w:sz w:val="24"/>
          <w:szCs w:val="24"/>
          <w:lang w:eastAsia="ru-RU"/>
        </w:rPr>
        <w:t xml:space="preserve"> </w:t>
      </w:r>
      <w:r w:rsidRPr="003C1F98">
        <w:rPr>
          <w:rFonts w:ascii="Times New Roman" w:hAnsi="Times New Roman"/>
          <w:sz w:val="24"/>
          <w:szCs w:val="24"/>
        </w:rPr>
        <w:t xml:space="preserve">данное направление расходов отражено по коду </w:t>
      </w:r>
      <w:r w:rsidRPr="00975433">
        <w:rPr>
          <w:rFonts w:ascii="Times New Roman" w:hAnsi="Times New Roman"/>
          <w:sz w:val="24"/>
          <w:szCs w:val="24"/>
          <w:lang w:eastAsia="ru-RU"/>
        </w:rPr>
        <w:t>03WI5</w:t>
      </w:r>
      <w:r w:rsidRPr="00975433">
        <w:rPr>
          <w:rFonts w:ascii="Times New Roman" w:hAnsi="Times New Roman"/>
          <w:sz w:val="24"/>
          <w:szCs w:val="24"/>
          <w:u w:val="single"/>
          <w:lang w:eastAsia="ru-RU"/>
        </w:rPr>
        <w:t>55276</w:t>
      </w:r>
      <w:r w:rsidRPr="00975433">
        <w:rPr>
          <w:rFonts w:ascii="Times New Roman" w:hAnsi="Times New Roman"/>
          <w:sz w:val="24"/>
          <w:szCs w:val="24"/>
          <w:lang w:eastAsia="ru-RU"/>
        </w:rPr>
        <w:t>.</w:t>
      </w:r>
      <w:r w:rsidRPr="00D936E4">
        <w:rPr>
          <w:rFonts w:ascii="Times New Roman" w:hAnsi="Times New Roman"/>
          <w:sz w:val="24"/>
          <w:szCs w:val="24"/>
          <w:lang w:eastAsia="ru-RU"/>
        </w:rPr>
        <w:t xml:space="preserve"> </w:t>
      </w:r>
    </w:p>
    <w:p w:rsidR="00062739" w:rsidRPr="00D936E4" w:rsidRDefault="00062739" w:rsidP="003C1F98">
      <w:pPr>
        <w:autoSpaceDE w:val="0"/>
        <w:autoSpaceDN w:val="0"/>
        <w:adjustRightInd w:val="0"/>
        <w:spacing w:after="0" w:line="240" w:lineRule="auto"/>
        <w:ind w:firstLine="567"/>
        <w:jc w:val="both"/>
        <w:rPr>
          <w:rFonts w:ascii="Times New Roman" w:hAnsi="Times New Roman"/>
          <w:sz w:val="24"/>
          <w:szCs w:val="24"/>
        </w:rPr>
      </w:pPr>
    </w:p>
    <w:p w:rsidR="00062739" w:rsidRPr="00D936E4" w:rsidRDefault="00062739" w:rsidP="003C1F98">
      <w:pPr>
        <w:autoSpaceDE w:val="0"/>
        <w:autoSpaceDN w:val="0"/>
        <w:adjustRightInd w:val="0"/>
        <w:spacing w:after="0" w:line="240" w:lineRule="auto"/>
        <w:ind w:firstLine="567"/>
        <w:jc w:val="both"/>
        <w:rPr>
          <w:rFonts w:ascii="Times New Roman" w:hAnsi="Times New Roman"/>
          <w:sz w:val="24"/>
          <w:szCs w:val="24"/>
        </w:rPr>
      </w:pPr>
      <w:r w:rsidRPr="00D936E4">
        <w:rPr>
          <w:rFonts w:ascii="Times New Roman" w:hAnsi="Times New Roman"/>
          <w:sz w:val="24"/>
          <w:szCs w:val="24"/>
        </w:rPr>
        <w:t>В группировке программных расходов на 2020 год отсутствие в коде целевой статьи расходов (8 - 17 разряды кода классификации расходов бюджетов) кода направления расходов (13 - 17 разряды кода классификации расходов бюджетов) установлено по 181 исполненному программному мероприятию, из них 89 мероприятий ВЦП, 33 мероприятия ОМ и 59 мероприятий обеспечивающих подпрограмм.</w:t>
      </w:r>
    </w:p>
    <w:p w:rsidR="00062739" w:rsidRPr="00D936E4" w:rsidRDefault="00062739" w:rsidP="003C1F98">
      <w:pPr>
        <w:autoSpaceDE w:val="0"/>
        <w:autoSpaceDN w:val="0"/>
        <w:adjustRightInd w:val="0"/>
        <w:spacing w:after="0" w:line="240" w:lineRule="auto"/>
        <w:ind w:firstLine="567"/>
        <w:jc w:val="both"/>
        <w:rPr>
          <w:rFonts w:ascii="Times New Roman" w:hAnsi="Times New Roman"/>
          <w:sz w:val="24"/>
          <w:szCs w:val="24"/>
        </w:rPr>
      </w:pPr>
      <w:r w:rsidRPr="00D936E4">
        <w:rPr>
          <w:rFonts w:ascii="Times New Roman" w:hAnsi="Times New Roman"/>
          <w:sz w:val="24"/>
          <w:szCs w:val="24"/>
        </w:rPr>
        <w:t xml:space="preserve">Общий объем расходов на мероприятия без цели, по которым код ЦСР на отдельные мероприятия госпрограмм совпадает с кодом ЦСР основных мероприятий, ведомственных целевых программ и обеспечивающих подпрограмм, в рамках которых они реализуются, составил в соответствии с Законом о бюджете в последней редакции 2020 года </w:t>
      </w:r>
      <w:r w:rsidRPr="00D936E4">
        <w:rPr>
          <w:rFonts w:ascii="Times New Roman" w:hAnsi="Times New Roman"/>
          <w:bCs/>
          <w:sz w:val="24"/>
          <w:szCs w:val="24"/>
          <w:lang w:eastAsia="ru-RU"/>
        </w:rPr>
        <w:t>7 200 294,9 тыс.руб. (9% от общего объема расходов на ГП), в соответствии с УСБР – 7 282 967,3 тыс.руб. К</w:t>
      </w:r>
      <w:r w:rsidRPr="00D936E4">
        <w:rPr>
          <w:rFonts w:ascii="Times New Roman" w:hAnsi="Times New Roman"/>
          <w:sz w:val="24"/>
          <w:szCs w:val="24"/>
        </w:rPr>
        <w:t xml:space="preserve">ассовое исполнение за 2020 год составило </w:t>
      </w:r>
      <w:r w:rsidRPr="00D936E4">
        <w:rPr>
          <w:rFonts w:ascii="Times New Roman" w:hAnsi="Times New Roman"/>
          <w:bCs/>
          <w:sz w:val="24"/>
          <w:szCs w:val="24"/>
          <w:lang w:eastAsia="ru-RU"/>
        </w:rPr>
        <w:t>7 152 825,5 тыс.руб. (8,5% от общего объема расходов на ГП).</w:t>
      </w:r>
    </w:p>
    <w:p w:rsidR="00062739" w:rsidRPr="00D936E4" w:rsidRDefault="00062739" w:rsidP="003C1F98">
      <w:pPr>
        <w:autoSpaceDE w:val="0"/>
        <w:autoSpaceDN w:val="0"/>
        <w:adjustRightInd w:val="0"/>
        <w:spacing w:after="0" w:line="240" w:lineRule="auto"/>
        <w:ind w:firstLine="567"/>
        <w:jc w:val="both"/>
        <w:rPr>
          <w:rFonts w:ascii="Times New Roman" w:hAnsi="Times New Roman"/>
          <w:bCs/>
          <w:sz w:val="24"/>
          <w:szCs w:val="24"/>
          <w:lang w:eastAsia="ru-RU"/>
        </w:rPr>
      </w:pPr>
      <w:r>
        <w:rPr>
          <w:rFonts w:ascii="Times New Roman" w:hAnsi="Times New Roman"/>
          <w:sz w:val="24"/>
          <w:szCs w:val="24"/>
        </w:rPr>
        <w:t>Отмечаем</w:t>
      </w:r>
      <w:r w:rsidRPr="00D936E4">
        <w:rPr>
          <w:rFonts w:ascii="Times New Roman" w:hAnsi="Times New Roman"/>
          <w:sz w:val="24"/>
          <w:szCs w:val="24"/>
        </w:rPr>
        <w:t>, что по ГП «</w:t>
      </w:r>
      <w:r w:rsidRPr="005340B5">
        <w:rPr>
          <w:rFonts w:ascii="Times New Roman" w:hAnsi="Times New Roman"/>
          <w:bCs/>
          <w:sz w:val="24"/>
          <w:szCs w:val="24"/>
          <w:lang w:eastAsia="ru-RU"/>
        </w:rPr>
        <w:t>Обеспечение безопасности населения Томской области</w:t>
      </w:r>
      <w:r w:rsidRPr="00D936E4">
        <w:rPr>
          <w:rFonts w:ascii="Times New Roman" w:hAnsi="Times New Roman"/>
          <w:sz w:val="24"/>
          <w:szCs w:val="24"/>
        </w:rPr>
        <w:t xml:space="preserve">» практически все мероприятия реализовывались без кода направления расходов, общий объем расходов на которые составил в соответствии с Законом о бюджете в последней редакции 2020 года </w:t>
      </w:r>
      <w:r w:rsidRPr="00D936E4">
        <w:rPr>
          <w:rFonts w:ascii="Times New Roman" w:hAnsi="Times New Roman"/>
          <w:bCs/>
          <w:sz w:val="24"/>
          <w:szCs w:val="24"/>
          <w:lang w:eastAsia="ru-RU"/>
        </w:rPr>
        <w:t>817 429,3 тыс.руб., в соответствии с УСБР – 789 886,9 тыс.руб., к</w:t>
      </w:r>
      <w:r w:rsidRPr="00D936E4">
        <w:rPr>
          <w:rFonts w:ascii="Times New Roman" w:hAnsi="Times New Roman"/>
          <w:sz w:val="24"/>
          <w:szCs w:val="24"/>
        </w:rPr>
        <w:t xml:space="preserve">ассовым исполнением – </w:t>
      </w:r>
      <w:r w:rsidRPr="00D936E4">
        <w:rPr>
          <w:rFonts w:ascii="Times New Roman" w:hAnsi="Times New Roman"/>
          <w:bCs/>
          <w:sz w:val="24"/>
          <w:szCs w:val="24"/>
          <w:lang w:eastAsia="ru-RU"/>
        </w:rPr>
        <w:t>779 858,1 тыс.руб. или 99,0%, 99,0% и 99,5% от общего объема расходов на программу соответственно. При этом по подпрограмме «</w:t>
      </w:r>
      <w:r w:rsidRPr="005340B5">
        <w:rPr>
          <w:rFonts w:ascii="Times New Roman" w:hAnsi="Times New Roman"/>
          <w:bCs/>
          <w:sz w:val="24"/>
          <w:szCs w:val="24"/>
          <w:lang w:eastAsia="ru-RU"/>
        </w:rPr>
        <w:t>Обеспечение мобилизационной подготовки в Томской области</w:t>
      </w:r>
      <w:r w:rsidRPr="00D936E4">
        <w:rPr>
          <w:rFonts w:ascii="Times New Roman" w:hAnsi="Times New Roman"/>
          <w:bCs/>
          <w:sz w:val="24"/>
          <w:szCs w:val="24"/>
          <w:lang w:eastAsia="ru-RU"/>
        </w:rPr>
        <w:t>» в рамках единственного ОМ «</w:t>
      </w:r>
      <w:r w:rsidRPr="005340B5">
        <w:rPr>
          <w:rFonts w:ascii="Times New Roman" w:hAnsi="Times New Roman"/>
          <w:bCs/>
          <w:sz w:val="24"/>
          <w:szCs w:val="24"/>
          <w:lang w:eastAsia="ru-RU"/>
        </w:rPr>
        <w:t>Проведение комплекса мероприятий, направленных на обеспечение мобилизационной подготовки</w:t>
      </w:r>
      <w:r w:rsidRPr="00D936E4">
        <w:rPr>
          <w:rFonts w:ascii="Times New Roman" w:hAnsi="Times New Roman"/>
          <w:bCs/>
          <w:sz w:val="24"/>
          <w:szCs w:val="24"/>
          <w:lang w:eastAsia="ru-RU"/>
        </w:rPr>
        <w:t>» все мероприятия реализовывались без кода направления расходов. Кассовое исполнение по подпрограмме составило 30 839,3 тыс.руб.</w:t>
      </w:r>
    </w:p>
    <w:p w:rsidR="00062739" w:rsidRPr="00D936E4" w:rsidRDefault="00062739" w:rsidP="003C1F98">
      <w:pPr>
        <w:autoSpaceDE w:val="0"/>
        <w:autoSpaceDN w:val="0"/>
        <w:adjustRightInd w:val="0"/>
        <w:spacing w:after="0" w:line="240" w:lineRule="auto"/>
        <w:ind w:firstLine="567"/>
        <w:jc w:val="both"/>
        <w:rPr>
          <w:rFonts w:ascii="Times New Roman" w:hAnsi="Times New Roman"/>
          <w:bCs/>
          <w:sz w:val="24"/>
          <w:szCs w:val="24"/>
          <w:lang w:eastAsia="ru-RU"/>
        </w:rPr>
      </w:pPr>
      <w:r>
        <w:rPr>
          <w:rFonts w:ascii="Times New Roman" w:hAnsi="Times New Roman"/>
          <w:bCs/>
          <w:sz w:val="24"/>
          <w:szCs w:val="24"/>
          <w:lang w:eastAsia="ru-RU"/>
        </w:rPr>
        <w:t xml:space="preserve">Также </w:t>
      </w:r>
      <w:r w:rsidRPr="00D936E4">
        <w:rPr>
          <w:rFonts w:ascii="Times New Roman" w:hAnsi="Times New Roman"/>
          <w:bCs/>
          <w:sz w:val="24"/>
          <w:szCs w:val="24"/>
          <w:lang w:eastAsia="ru-RU"/>
        </w:rPr>
        <w:t xml:space="preserve">все мероприятия без </w:t>
      </w:r>
      <w:r>
        <w:rPr>
          <w:rFonts w:ascii="Times New Roman" w:hAnsi="Times New Roman"/>
          <w:bCs/>
          <w:sz w:val="24"/>
          <w:szCs w:val="24"/>
          <w:lang w:eastAsia="ru-RU"/>
        </w:rPr>
        <w:t xml:space="preserve">точной классификации </w:t>
      </w:r>
      <w:r w:rsidRPr="00D936E4">
        <w:rPr>
          <w:rFonts w:ascii="Times New Roman" w:hAnsi="Times New Roman"/>
          <w:bCs/>
          <w:sz w:val="24"/>
          <w:szCs w:val="24"/>
          <w:lang w:eastAsia="ru-RU"/>
        </w:rPr>
        <w:t>цели были реализованы по п</w:t>
      </w:r>
      <w:r w:rsidRPr="005340B5">
        <w:rPr>
          <w:rFonts w:ascii="Times New Roman" w:hAnsi="Times New Roman"/>
          <w:sz w:val="24"/>
          <w:szCs w:val="24"/>
          <w:lang w:eastAsia="ru-RU"/>
        </w:rPr>
        <w:t>одпрограмм</w:t>
      </w:r>
      <w:r w:rsidRPr="00D936E4">
        <w:rPr>
          <w:rFonts w:ascii="Times New Roman" w:hAnsi="Times New Roman"/>
          <w:sz w:val="24"/>
          <w:szCs w:val="24"/>
          <w:lang w:eastAsia="ru-RU"/>
        </w:rPr>
        <w:t>е</w:t>
      </w:r>
      <w:r w:rsidRPr="005340B5">
        <w:rPr>
          <w:rFonts w:ascii="Times New Roman" w:hAnsi="Times New Roman"/>
          <w:sz w:val="24"/>
          <w:szCs w:val="24"/>
          <w:lang w:eastAsia="ru-RU"/>
        </w:rPr>
        <w:t xml:space="preserve"> </w:t>
      </w:r>
      <w:r w:rsidRPr="00D936E4">
        <w:rPr>
          <w:rFonts w:ascii="Times New Roman" w:hAnsi="Times New Roman"/>
          <w:sz w:val="24"/>
          <w:szCs w:val="24"/>
          <w:lang w:eastAsia="ru-RU"/>
        </w:rPr>
        <w:t>«</w:t>
      </w:r>
      <w:r w:rsidRPr="005340B5">
        <w:rPr>
          <w:rFonts w:ascii="Times New Roman" w:hAnsi="Times New Roman"/>
          <w:sz w:val="24"/>
          <w:szCs w:val="24"/>
          <w:lang w:eastAsia="ru-RU"/>
        </w:rPr>
        <w:t>Регулирование качества окружающей сред</w:t>
      </w:r>
      <w:r w:rsidRPr="00D936E4">
        <w:rPr>
          <w:rFonts w:ascii="Times New Roman" w:hAnsi="Times New Roman"/>
          <w:sz w:val="24"/>
          <w:szCs w:val="24"/>
          <w:lang w:eastAsia="ru-RU"/>
        </w:rPr>
        <w:t>ы на территории Томской области» (представлена двумя ВЦП) ГП «</w:t>
      </w:r>
      <w:r w:rsidRPr="005340B5">
        <w:rPr>
          <w:rFonts w:ascii="Times New Roman" w:hAnsi="Times New Roman"/>
          <w:bCs/>
          <w:sz w:val="24"/>
          <w:szCs w:val="24"/>
          <w:lang w:eastAsia="ru-RU"/>
        </w:rPr>
        <w:t>Охрана окружающей среды, воспроизводство и рациональное использование природных ресурсов</w:t>
      </w:r>
      <w:r w:rsidRPr="00D936E4">
        <w:rPr>
          <w:rFonts w:ascii="Times New Roman" w:hAnsi="Times New Roman"/>
          <w:sz w:val="24"/>
          <w:szCs w:val="24"/>
          <w:lang w:eastAsia="ru-RU"/>
        </w:rPr>
        <w:t>» с кассовым исполнением в объеме 47 913,1 тыс.руб. и по двум подпрограммам ГП «</w:t>
      </w:r>
      <w:r w:rsidRPr="005340B5">
        <w:rPr>
          <w:rFonts w:ascii="Times New Roman" w:hAnsi="Times New Roman"/>
          <w:bCs/>
          <w:sz w:val="24"/>
          <w:szCs w:val="24"/>
          <w:lang w:eastAsia="ru-RU"/>
        </w:rPr>
        <w:t>Эффективное управление региональными финансами, государственными закупками и совершенствование межбюджетных отношений в Томской области</w:t>
      </w:r>
      <w:r w:rsidRPr="00D936E4">
        <w:rPr>
          <w:rFonts w:ascii="Times New Roman" w:hAnsi="Times New Roman"/>
          <w:sz w:val="24"/>
          <w:szCs w:val="24"/>
          <w:lang w:eastAsia="ru-RU"/>
        </w:rPr>
        <w:t>»: по подпрограмме «</w:t>
      </w:r>
      <w:r w:rsidRPr="005340B5">
        <w:rPr>
          <w:rFonts w:ascii="Times New Roman" w:hAnsi="Times New Roman"/>
          <w:sz w:val="24"/>
          <w:szCs w:val="24"/>
          <w:lang w:eastAsia="ru-RU"/>
        </w:rPr>
        <w:t>Повышение эффективности бюджетных расходов Томской области</w:t>
      </w:r>
      <w:r w:rsidRPr="00D936E4">
        <w:rPr>
          <w:rFonts w:ascii="Times New Roman" w:hAnsi="Times New Roman"/>
          <w:sz w:val="24"/>
          <w:szCs w:val="24"/>
          <w:lang w:eastAsia="ru-RU"/>
        </w:rPr>
        <w:t>» в рамках двух ВЦП в объеме 73 697,2 тыс.руб. и подпрограмме «</w:t>
      </w:r>
      <w:r w:rsidRPr="005340B5">
        <w:rPr>
          <w:rFonts w:ascii="Times New Roman" w:hAnsi="Times New Roman"/>
          <w:sz w:val="24"/>
          <w:szCs w:val="24"/>
          <w:lang w:eastAsia="ru-RU"/>
        </w:rPr>
        <w:t>Управление государственными закупками Томской области</w:t>
      </w:r>
      <w:r w:rsidRPr="00D936E4">
        <w:rPr>
          <w:rFonts w:ascii="Times New Roman" w:hAnsi="Times New Roman"/>
          <w:sz w:val="24"/>
          <w:szCs w:val="24"/>
          <w:lang w:eastAsia="ru-RU"/>
        </w:rPr>
        <w:t>» в рамках единственной ВЦП в объеме 18 361,7 тыс.руб.</w:t>
      </w:r>
    </w:p>
    <w:p w:rsidR="00062739" w:rsidRPr="00D936E4" w:rsidRDefault="00062739" w:rsidP="003C1F98">
      <w:pPr>
        <w:autoSpaceDE w:val="0"/>
        <w:autoSpaceDN w:val="0"/>
        <w:adjustRightInd w:val="0"/>
        <w:spacing w:after="0" w:line="240" w:lineRule="auto"/>
        <w:ind w:firstLine="567"/>
        <w:jc w:val="both"/>
        <w:rPr>
          <w:rFonts w:ascii="Times New Roman" w:hAnsi="Times New Roman"/>
          <w:sz w:val="24"/>
          <w:szCs w:val="24"/>
        </w:rPr>
      </w:pPr>
      <w:r w:rsidRPr="00D936E4">
        <w:rPr>
          <w:rFonts w:ascii="Times New Roman" w:hAnsi="Times New Roman"/>
          <w:sz w:val="24"/>
          <w:szCs w:val="24"/>
        </w:rPr>
        <w:t>Всего в рамках 12 ОМ, 21 ВЦП и 16 обеспечивающих подпрограмм все мероприятия были реализованы без кода направления расходов.</w:t>
      </w:r>
    </w:p>
    <w:p w:rsidR="00062739" w:rsidRPr="00D936E4" w:rsidRDefault="00062739" w:rsidP="003C1F98">
      <w:pPr>
        <w:autoSpaceDE w:val="0"/>
        <w:autoSpaceDN w:val="0"/>
        <w:adjustRightInd w:val="0"/>
        <w:spacing w:after="0" w:line="240" w:lineRule="auto"/>
        <w:ind w:firstLine="567"/>
        <w:jc w:val="both"/>
        <w:rPr>
          <w:rFonts w:ascii="Times New Roman" w:hAnsi="Times New Roman"/>
          <w:sz w:val="24"/>
          <w:szCs w:val="24"/>
        </w:rPr>
      </w:pPr>
      <w:r w:rsidRPr="00D936E4">
        <w:rPr>
          <w:rFonts w:ascii="Times New Roman" w:hAnsi="Times New Roman"/>
          <w:sz w:val="24"/>
          <w:szCs w:val="24"/>
        </w:rPr>
        <w:lastRenderedPageBreak/>
        <w:t xml:space="preserve">По непрограммному направлению расходов объем средств на мероприятия без обозначения цели в виде кода в одном из 13 - 17 разрядов кода классификации расходов бюджетов составил в соответствии с Законом о бюджете в последней редакции на 2020 год </w:t>
      </w:r>
      <w:r w:rsidRPr="00D936E4">
        <w:rPr>
          <w:rFonts w:ascii="Times New Roman" w:hAnsi="Times New Roman"/>
          <w:bCs/>
          <w:sz w:val="24"/>
          <w:szCs w:val="24"/>
          <w:lang w:eastAsia="ru-RU"/>
        </w:rPr>
        <w:t>1 331 079,3 тыс.руб., в соответствии с УСБР – 1 678 702,4 тыс.руб., к</w:t>
      </w:r>
      <w:r w:rsidRPr="00D936E4">
        <w:rPr>
          <w:rFonts w:ascii="Times New Roman" w:hAnsi="Times New Roman"/>
          <w:sz w:val="24"/>
          <w:szCs w:val="24"/>
        </w:rPr>
        <w:t xml:space="preserve">ассовое исполнение по непрограммным расходам на такие мероприятия составило за 2020 год </w:t>
      </w:r>
      <w:r w:rsidRPr="00D936E4">
        <w:rPr>
          <w:rFonts w:ascii="Times New Roman" w:hAnsi="Times New Roman"/>
          <w:bCs/>
          <w:sz w:val="24"/>
          <w:szCs w:val="24"/>
          <w:lang w:eastAsia="ru-RU"/>
        </w:rPr>
        <w:t>1 622 993,2 тыс.руб.</w:t>
      </w:r>
    </w:p>
    <w:p w:rsidR="00062739" w:rsidRPr="00D936E4" w:rsidRDefault="00062739" w:rsidP="003C1F98">
      <w:pPr>
        <w:spacing w:after="0" w:line="240" w:lineRule="auto"/>
        <w:ind w:firstLine="567"/>
        <w:jc w:val="both"/>
        <w:rPr>
          <w:rFonts w:ascii="Times New Roman" w:hAnsi="Times New Roman"/>
          <w:sz w:val="24"/>
          <w:szCs w:val="24"/>
          <w:lang w:eastAsia="ru-RU"/>
        </w:rPr>
      </w:pPr>
      <w:r w:rsidRPr="00C123EC">
        <w:rPr>
          <w:rFonts w:ascii="Times New Roman" w:hAnsi="Times New Roman"/>
          <w:sz w:val="24"/>
          <w:szCs w:val="24"/>
          <w:lang w:eastAsia="ru-RU"/>
        </w:rPr>
        <w:t xml:space="preserve">Удельный вес кассового исполнения по расходам областного бюджета без </w:t>
      </w:r>
      <w:r w:rsidRPr="00C123EC">
        <w:rPr>
          <w:rFonts w:ascii="Times New Roman" w:hAnsi="Times New Roman"/>
          <w:sz w:val="24"/>
          <w:szCs w:val="24"/>
        </w:rPr>
        <w:t>взаимосвязи между финансовым обеспечением мероприятий и направлением расходов, составил</w:t>
      </w:r>
      <w:r w:rsidRPr="00C123EC">
        <w:rPr>
          <w:rFonts w:ascii="Times New Roman" w:hAnsi="Times New Roman"/>
          <w:sz w:val="24"/>
          <w:szCs w:val="24"/>
          <w:lang w:eastAsia="ru-RU"/>
        </w:rPr>
        <w:t xml:space="preserve"> за 2020 </w:t>
      </w:r>
      <w:r w:rsidRPr="00D936E4">
        <w:rPr>
          <w:rFonts w:ascii="Times New Roman" w:hAnsi="Times New Roman"/>
          <w:sz w:val="24"/>
          <w:szCs w:val="24"/>
          <w:lang w:eastAsia="ru-RU"/>
        </w:rPr>
        <w:t>10,2 % от кассового исполнения расходов областного бюджета (таблица).</w:t>
      </w:r>
    </w:p>
    <w:p w:rsidR="00062739" w:rsidRDefault="00062739" w:rsidP="003C1F98">
      <w:pPr>
        <w:spacing w:after="0" w:line="240" w:lineRule="auto"/>
        <w:jc w:val="center"/>
        <w:rPr>
          <w:rFonts w:ascii="Times New Roman" w:hAnsi="Times New Roman"/>
          <w:sz w:val="24"/>
          <w:szCs w:val="24"/>
          <w:lang w:eastAsia="ru-RU"/>
        </w:rPr>
      </w:pPr>
    </w:p>
    <w:tbl>
      <w:tblPr>
        <w:tblW w:w="5090" w:type="pct"/>
        <w:tblLayout w:type="fixed"/>
        <w:tblLook w:val="00A0" w:firstRow="1" w:lastRow="0" w:firstColumn="1" w:lastColumn="0" w:noHBand="0" w:noVBand="0"/>
      </w:tblPr>
      <w:tblGrid>
        <w:gridCol w:w="3907"/>
        <w:gridCol w:w="1317"/>
        <w:gridCol w:w="727"/>
        <w:gridCol w:w="1314"/>
        <w:gridCol w:w="730"/>
        <w:gridCol w:w="1328"/>
        <w:gridCol w:w="708"/>
      </w:tblGrid>
      <w:tr w:rsidR="00062739" w:rsidRPr="00D936E4" w:rsidTr="0083290E">
        <w:trPr>
          <w:trHeight w:val="607"/>
        </w:trPr>
        <w:tc>
          <w:tcPr>
            <w:tcW w:w="1947" w:type="pct"/>
            <w:tcBorders>
              <w:top w:val="single" w:sz="4" w:space="0" w:color="auto"/>
              <w:left w:val="single" w:sz="4" w:space="0" w:color="auto"/>
              <w:bottom w:val="single" w:sz="4" w:space="0" w:color="auto"/>
              <w:right w:val="single" w:sz="4" w:space="0" w:color="auto"/>
            </w:tcBorders>
            <w:vAlign w:val="center"/>
          </w:tcPr>
          <w:p w:rsidR="00062739" w:rsidRPr="00B1271F" w:rsidRDefault="00062739" w:rsidP="0091093F">
            <w:pPr>
              <w:spacing w:after="0" w:line="240" w:lineRule="auto"/>
              <w:jc w:val="center"/>
              <w:rPr>
                <w:rFonts w:ascii="Times New Roman" w:hAnsi="Times New Roman"/>
                <w:sz w:val="20"/>
                <w:szCs w:val="20"/>
                <w:lang w:eastAsia="ru-RU"/>
              </w:rPr>
            </w:pPr>
            <w:r w:rsidRPr="00B1271F">
              <w:rPr>
                <w:rFonts w:ascii="Times New Roman" w:hAnsi="Times New Roman"/>
                <w:sz w:val="20"/>
                <w:szCs w:val="20"/>
                <w:lang w:eastAsia="ru-RU"/>
              </w:rPr>
              <w:t>Наименование показателей</w:t>
            </w:r>
          </w:p>
        </w:tc>
        <w:tc>
          <w:tcPr>
            <w:tcW w:w="656" w:type="pct"/>
            <w:tcBorders>
              <w:top w:val="single" w:sz="4" w:space="0" w:color="auto"/>
              <w:left w:val="nil"/>
              <w:bottom w:val="single" w:sz="4" w:space="0" w:color="auto"/>
              <w:right w:val="single" w:sz="4" w:space="0" w:color="auto"/>
            </w:tcBorders>
            <w:vAlign w:val="center"/>
          </w:tcPr>
          <w:p w:rsidR="00062739" w:rsidRPr="00B1271F" w:rsidRDefault="00062739" w:rsidP="0091093F">
            <w:pPr>
              <w:spacing w:after="0" w:line="240" w:lineRule="auto"/>
              <w:jc w:val="center"/>
              <w:rPr>
                <w:rFonts w:ascii="Times New Roman" w:hAnsi="Times New Roman"/>
                <w:bCs/>
                <w:sz w:val="20"/>
                <w:szCs w:val="20"/>
                <w:lang w:eastAsia="ru-RU"/>
              </w:rPr>
            </w:pPr>
            <w:r w:rsidRPr="00B1271F">
              <w:rPr>
                <w:rFonts w:ascii="Times New Roman" w:hAnsi="Times New Roman"/>
                <w:bCs/>
                <w:sz w:val="20"/>
                <w:szCs w:val="20"/>
                <w:lang w:eastAsia="ru-RU"/>
              </w:rPr>
              <w:t>ред. 4 Закона о бюджете на 2020 год от 29.12.2020 № 170-ОЗ, тыс.руб.</w:t>
            </w:r>
          </w:p>
        </w:tc>
        <w:tc>
          <w:tcPr>
            <w:tcW w:w="362" w:type="pct"/>
            <w:tcBorders>
              <w:top w:val="single" w:sz="4" w:space="0" w:color="auto"/>
              <w:left w:val="nil"/>
              <w:bottom w:val="single" w:sz="4" w:space="0" w:color="auto"/>
              <w:right w:val="single" w:sz="4" w:space="0" w:color="auto"/>
            </w:tcBorders>
            <w:vAlign w:val="center"/>
          </w:tcPr>
          <w:p w:rsidR="00062739" w:rsidRPr="00B1271F" w:rsidRDefault="00062739" w:rsidP="0091093F">
            <w:pPr>
              <w:spacing w:after="0" w:line="240" w:lineRule="auto"/>
              <w:jc w:val="center"/>
              <w:rPr>
                <w:rFonts w:ascii="Times New Roman" w:hAnsi="Times New Roman"/>
                <w:sz w:val="20"/>
                <w:szCs w:val="20"/>
                <w:lang w:eastAsia="ru-RU"/>
              </w:rPr>
            </w:pPr>
            <w:r w:rsidRPr="00B1271F">
              <w:rPr>
                <w:rFonts w:ascii="Times New Roman" w:hAnsi="Times New Roman"/>
                <w:sz w:val="20"/>
                <w:szCs w:val="20"/>
                <w:lang w:eastAsia="ru-RU"/>
              </w:rPr>
              <w:t>Доля, %</w:t>
            </w:r>
          </w:p>
        </w:tc>
        <w:tc>
          <w:tcPr>
            <w:tcW w:w="655" w:type="pct"/>
            <w:tcBorders>
              <w:top w:val="single" w:sz="4" w:space="0" w:color="auto"/>
              <w:left w:val="nil"/>
              <w:bottom w:val="single" w:sz="4" w:space="0" w:color="auto"/>
              <w:right w:val="single" w:sz="4" w:space="0" w:color="auto"/>
            </w:tcBorders>
            <w:vAlign w:val="center"/>
          </w:tcPr>
          <w:p w:rsidR="00062739" w:rsidRPr="00B1271F" w:rsidRDefault="00062739" w:rsidP="0091093F">
            <w:pPr>
              <w:spacing w:after="0" w:line="240" w:lineRule="auto"/>
              <w:jc w:val="center"/>
              <w:rPr>
                <w:rFonts w:ascii="Times New Roman" w:hAnsi="Times New Roman"/>
                <w:bCs/>
                <w:sz w:val="20"/>
                <w:szCs w:val="20"/>
                <w:lang w:eastAsia="ru-RU"/>
              </w:rPr>
            </w:pPr>
            <w:r w:rsidRPr="00B1271F">
              <w:rPr>
                <w:rFonts w:ascii="Times New Roman" w:hAnsi="Times New Roman"/>
                <w:bCs/>
                <w:sz w:val="20"/>
                <w:szCs w:val="20"/>
                <w:lang w:eastAsia="ru-RU"/>
              </w:rPr>
              <w:t>СБР на 31.12.2020, тыс.руб.</w:t>
            </w:r>
          </w:p>
        </w:tc>
        <w:tc>
          <w:tcPr>
            <w:tcW w:w="364" w:type="pct"/>
            <w:tcBorders>
              <w:top w:val="single" w:sz="4" w:space="0" w:color="auto"/>
              <w:left w:val="nil"/>
              <w:bottom w:val="single" w:sz="4" w:space="0" w:color="auto"/>
              <w:right w:val="single" w:sz="4" w:space="0" w:color="auto"/>
            </w:tcBorders>
            <w:vAlign w:val="center"/>
          </w:tcPr>
          <w:p w:rsidR="00062739" w:rsidRPr="00B1271F" w:rsidRDefault="00062739" w:rsidP="0091093F">
            <w:pPr>
              <w:spacing w:after="0" w:line="240" w:lineRule="auto"/>
              <w:jc w:val="center"/>
              <w:rPr>
                <w:rFonts w:ascii="Times New Roman" w:hAnsi="Times New Roman"/>
                <w:sz w:val="20"/>
                <w:szCs w:val="20"/>
                <w:lang w:eastAsia="ru-RU"/>
              </w:rPr>
            </w:pPr>
            <w:r w:rsidRPr="00B1271F">
              <w:rPr>
                <w:rFonts w:ascii="Times New Roman" w:hAnsi="Times New Roman"/>
                <w:sz w:val="20"/>
                <w:szCs w:val="20"/>
                <w:lang w:eastAsia="ru-RU"/>
              </w:rPr>
              <w:t>Доля, %</w:t>
            </w:r>
          </w:p>
        </w:tc>
        <w:tc>
          <w:tcPr>
            <w:tcW w:w="662" w:type="pct"/>
            <w:tcBorders>
              <w:top w:val="single" w:sz="4" w:space="0" w:color="auto"/>
              <w:left w:val="nil"/>
              <w:bottom w:val="single" w:sz="4" w:space="0" w:color="auto"/>
              <w:right w:val="single" w:sz="4" w:space="0" w:color="auto"/>
            </w:tcBorders>
            <w:vAlign w:val="center"/>
          </w:tcPr>
          <w:p w:rsidR="00062739" w:rsidRDefault="00062739" w:rsidP="0091093F">
            <w:pPr>
              <w:spacing w:after="0" w:line="240" w:lineRule="auto"/>
              <w:jc w:val="center"/>
              <w:rPr>
                <w:rFonts w:ascii="Times New Roman" w:hAnsi="Times New Roman"/>
                <w:bCs/>
                <w:sz w:val="20"/>
                <w:szCs w:val="20"/>
                <w:lang w:eastAsia="ru-RU"/>
              </w:rPr>
            </w:pPr>
            <w:r w:rsidRPr="00B1271F">
              <w:rPr>
                <w:rFonts w:ascii="Times New Roman" w:hAnsi="Times New Roman"/>
                <w:bCs/>
                <w:sz w:val="20"/>
                <w:szCs w:val="20"/>
                <w:lang w:eastAsia="ru-RU"/>
              </w:rPr>
              <w:t xml:space="preserve">Кассовое </w:t>
            </w:r>
            <w:r>
              <w:rPr>
                <w:rFonts w:ascii="Times New Roman" w:hAnsi="Times New Roman"/>
                <w:bCs/>
                <w:sz w:val="20"/>
                <w:szCs w:val="20"/>
                <w:lang w:eastAsia="ru-RU"/>
              </w:rPr>
              <w:t>исполнение</w:t>
            </w:r>
          </w:p>
          <w:p w:rsidR="00062739" w:rsidRPr="00B1271F" w:rsidRDefault="00062739" w:rsidP="0091093F">
            <w:pPr>
              <w:spacing w:after="0" w:line="240" w:lineRule="auto"/>
              <w:jc w:val="center"/>
              <w:rPr>
                <w:rFonts w:ascii="Times New Roman" w:hAnsi="Times New Roman"/>
                <w:bCs/>
                <w:sz w:val="20"/>
                <w:szCs w:val="20"/>
                <w:lang w:eastAsia="ru-RU"/>
              </w:rPr>
            </w:pPr>
            <w:r w:rsidRPr="00B1271F">
              <w:rPr>
                <w:rFonts w:ascii="Times New Roman" w:hAnsi="Times New Roman"/>
                <w:bCs/>
                <w:sz w:val="20"/>
                <w:szCs w:val="20"/>
                <w:lang w:eastAsia="ru-RU"/>
              </w:rPr>
              <w:t>за 2020, тыс.руб.</w:t>
            </w:r>
          </w:p>
        </w:tc>
        <w:tc>
          <w:tcPr>
            <w:tcW w:w="353" w:type="pct"/>
            <w:tcBorders>
              <w:top w:val="single" w:sz="4" w:space="0" w:color="auto"/>
              <w:left w:val="nil"/>
              <w:bottom w:val="single" w:sz="4" w:space="0" w:color="auto"/>
              <w:right w:val="single" w:sz="4" w:space="0" w:color="auto"/>
            </w:tcBorders>
            <w:vAlign w:val="center"/>
          </w:tcPr>
          <w:p w:rsidR="00062739" w:rsidRPr="00B1271F" w:rsidRDefault="00062739" w:rsidP="0091093F">
            <w:pPr>
              <w:spacing w:after="0" w:line="240" w:lineRule="auto"/>
              <w:jc w:val="center"/>
              <w:rPr>
                <w:rFonts w:ascii="Times New Roman" w:hAnsi="Times New Roman"/>
                <w:sz w:val="20"/>
                <w:szCs w:val="20"/>
                <w:lang w:eastAsia="ru-RU"/>
              </w:rPr>
            </w:pPr>
            <w:r w:rsidRPr="00B1271F">
              <w:rPr>
                <w:rFonts w:ascii="Times New Roman" w:hAnsi="Times New Roman"/>
                <w:sz w:val="20"/>
                <w:szCs w:val="20"/>
                <w:lang w:eastAsia="ru-RU"/>
              </w:rPr>
              <w:t>Доля, %</w:t>
            </w:r>
          </w:p>
        </w:tc>
      </w:tr>
      <w:tr w:rsidR="00062739" w:rsidRPr="00D936E4" w:rsidTr="0083290E">
        <w:trPr>
          <w:trHeight w:val="220"/>
        </w:trPr>
        <w:tc>
          <w:tcPr>
            <w:tcW w:w="1947" w:type="pct"/>
            <w:tcBorders>
              <w:top w:val="nil"/>
              <w:left w:val="single" w:sz="4" w:space="0" w:color="auto"/>
              <w:bottom w:val="single" w:sz="4" w:space="0" w:color="auto"/>
              <w:right w:val="single" w:sz="4" w:space="0" w:color="auto"/>
            </w:tcBorders>
            <w:vAlign w:val="center"/>
          </w:tcPr>
          <w:p w:rsidR="00062739" w:rsidRPr="00B1271F" w:rsidRDefault="00062739" w:rsidP="008B40CB">
            <w:pPr>
              <w:spacing w:after="0" w:line="240" w:lineRule="auto"/>
              <w:rPr>
                <w:rFonts w:ascii="Times New Roman" w:hAnsi="Times New Roman"/>
                <w:b/>
                <w:bCs/>
                <w:sz w:val="20"/>
                <w:szCs w:val="20"/>
                <w:lang w:eastAsia="ru-RU"/>
              </w:rPr>
            </w:pPr>
            <w:r w:rsidRPr="00B1271F">
              <w:rPr>
                <w:rFonts w:ascii="Times New Roman" w:hAnsi="Times New Roman"/>
                <w:b/>
                <w:bCs/>
                <w:sz w:val="20"/>
                <w:szCs w:val="20"/>
                <w:lang w:eastAsia="ru-RU"/>
              </w:rPr>
              <w:t>ВСЕГО расх</w:t>
            </w:r>
            <w:r>
              <w:rPr>
                <w:rFonts w:ascii="Times New Roman" w:hAnsi="Times New Roman"/>
                <w:b/>
                <w:bCs/>
                <w:sz w:val="20"/>
                <w:szCs w:val="20"/>
                <w:lang w:eastAsia="ru-RU"/>
              </w:rPr>
              <w:t>одов областного бюджета, из них</w:t>
            </w:r>
            <w:r w:rsidRPr="00B1271F">
              <w:rPr>
                <w:rFonts w:ascii="Times New Roman" w:hAnsi="Times New Roman"/>
                <w:b/>
                <w:bCs/>
                <w:sz w:val="20"/>
                <w:szCs w:val="20"/>
                <w:lang w:eastAsia="ru-RU"/>
              </w:rPr>
              <w:t>:</w:t>
            </w:r>
          </w:p>
        </w:tc>
        <w:tc>
          <w:tcPr>
            <w:tcW w:w="656" w:type="pct"/>
            <w:tcBorders>
              <w:top w:val="nil"/>
              <w:left w:val="nil"/>
              <w:bottom w:val="single" w:sz="4" w:space="0" w:color="auto"/>
              <w:right w:val="single" w:sz="4" w:space="0" w:color="auto"/>
            </w:tcBorders>
            <w:noWrap/>
            <w:vAlign w:val="center"/>
          </w:tcPr>
          <w:p w:rsidR="00062739" w:rsidRPr="00B1271F" w:rsidRDefault="00062739" w:rsidP="0091093F">
            <w:pPr>
              <w:spacing w:after="0" w:line="240" w:lineRule="auto"/>
              <w:jc w:val="right"/>
              <w:rPr>
                <w:rFonts w:ascii="Times New Roman" w:hAnsi="Times New Roman"/>
                <w:b/>
                <w:bCs/>
                <w:sz w:val="20"/>
                <w:szCs w:val="20"/>
                <w:lang w:eastAsia="ru-RU"/>
              </w:rPr>
            </w:pPr>
            <w:r w:rsidRPr="00B1271F">
              <w:rPr>
                <w:rFonts w:ascii="Times New Roman" w:hAnsi="Times New Roman"/>
                <w:b/>
                <w:bCs/>
                <w:sz w:val="20"/>
                <w:szCs w:val="20"/>
                <w:lang w:eastAsia="ru-RU"/>
              </w:rPr>
              <w:t>82 926 437,7</w:t>
            </w:r>
          </w:p>
        </w:tc>
        <w:tc>
          <w:tcPr>
            <w:tcW w:w="362" w:type="pct"/>
            <w:tcBorders>
              <w:top w:val="nil"/>
              <w:left w:val="nil"/>
              <w:bottom w:val="single" w:sz="4" w:space="0" w:color="auto"/>
              <w:right w:val="single" w:sz="4" w:space="0" w:color="auto"/>
            </w:tcBorders>
            <w:noWrap/>
            <w:vAlign w:val="center"/>
          </w:tcPr>
          <w:p w:rsidR="00062739" w:rsidRPr="00B1271F" w:rsidRDefault="00062739" w:rsidP="0091093F">
            <w:pPr>
              <w:spacing w:after="0" w:line="240" w:lineRule="auto"/>
              <w:jc w:val="right"/>
              <w:rPr>
                <w:rFonts w:ascii="Times New Roman" w:hAnsi="Times New Roman"/>
                <w:b/>
                <w:bCs/>
                <w:sz w:val="20"/>
                <w:szCs w:val="20"/>
                <w:lang w:eastAsia="ru-RU"/>
              </w:rPr>
            </w:pPr>
            <w:r w:rsidRPr="00B1271F">
              <w:rPr>
                <w:rFonts w:ascii="Times New Roman" w:hAnsi="Times New Roman"/>
                <w:b/>
                <w:bCs/>
                <w:sz w:val="20"/>
                <w:szCs w:val="20"/>
                <w:lang w:eastAsia="ru-RU"/>
              </w:rPr>
              <w:t> </w:t>
            </w:r>
          </w:p>
        </w:tc>
        <w:tc>
          <w:tcPr>
            <w:tcW w:w="655" w:type="pct"/>
            <w:tcBorders>
              <w:top w:val="nil"/>
              <w:left w:val="nil"/>
              <w:bottom w:val="single" w:sz="4" w:space="0" w:color="auto"/>
              <w:right w:val="single" w:sz="4" w:space="0" w:color="auto"/>
            </w:tcBorders>
            <w:noWrap/>
            <w:vAlign w:val="center"/>
          </w:tcPr>
          <w:p w:rsidR="00062739" w:rsidRPr="00B1271F" w:rsidRDefault="00062739" w:rsidP="0091093F">
            <w:pPr>
              <w:spacing w:after="0" w:line="240" w:lineRule="auto"/>
              <w:jc w:val="right"/>
              <w:rPr>
                <w:rFonts w:ascii="Times New Roman" w:hAnsi="Times New Roman"/>
                <w:b/>
                <w:bCs/>
                <w:sz w:val="20"/>
                <w:szCs w:val="20"/>
                <w:lang w:eastAsia="ru-RU"/>
              </w:rPr>
            </w:pPr>
            <w:r w:rsidRPr="00B1271F">
              <w:rPr>
                <w:rFonts w:ascii="Times New Roman" w:hAnsi="Times New Roman"/>
                <w:b/>
                <w:bCs/>
                <w:sz w:val="20"/>
                <w:szCs w:val="20"/>
                <w:lang w:eastAsia="ru-RU"/>
              </w:rPr>
              <w:t>89 555 123,8</w:t>
            </w:r>
          </w:p>
        </w:tc>
        <w:tc>
          <w:tcPr>
            <w:tcW w:w="364" w:type="pct"/>
            <w:tcBorders>
              <w:top w:val="nil"/>
              <w:left w:val="nil"/>
              <w:bottom w:val="single" w:sz="4" w:space="0" w:color="auto"/>
              <w:right w:val="single" w:sz="4" w:space="0" w:color="auto"/>
            </w:tcBorders>
            <w:noWrap/>
            <w:vAlign w:val="center"/>
          </w:tcPr>
          <w:p w:rsidR="00062739" w:rsidRPr="00B1271F" w:rsidRDefault="00062739" w:rsidP="0091093F">
            <w:pPr>
              <w:spacing w:after="0" w:line="240" w:lineRule="auto"/>
              <w:jc w:val="right"/>
              <w:rPr>
                <w:rFonts w:ascii="Times New Roman" w:hAnsi="Times New Roman"/>
                <w:b/>
                <w:bCs/>
                <w:sz w:val="20"/>
                <w:szCs w:val="20"/>
                <w:lang w:eastAsia="ru-RU"/>
              </w:rPr>
            </w:pPr>
            <w:r w:rsidRPr="00B1271F">
              <w:rPr>
                <w:rFonts w:ascii="Times New Roman" w:hAnsi="Times New Roman"/>
                <w:b/>
                <w:bCs/>
                <w:sz w:val="20"/>
                <w:szCs w:val="20"/>
                <w:lang w:eastAsia="ru-RU"/>
              </w:rPr>
              <w:t> </w:t>
            </w:r>
          </w:p>
        </w:tc>
        <w:tc>
          <w:tcPr>
            <w:tcW w:w="662" w:type="pct"/>
            <w:tcBorders>
              <w:top w:val="nil"/>
              <w:left w:val="nil"/>
              <w:bottom w:val="single" w:sz="4" w:space="0" w:color="auto"/>
              <w:right w:val="single" w:sz="4" w:space="0" w:color="auto"/>
            </w:tcBorders>
            <w:noWrap/>
            <w:vAlign w:val="center"/>
          </w:tcPr>
          <w:p w:rsidR="00062739" w:rsidRPr="00B1271F" w:rsidRDefault="00062739" w:rsidP="0091093F">
            <w:pPr>
              <w:spacing w:after="0" w:line="240" w:lineRule="auto"/>
              <w:jc w:val="right"/>
              <w:rPr>
                <w:rFonts w:ascii="Times New Roman" w:hAnsi="Times New Roman"/>
                <w:b/>
                <w:bCs/>
                <w:sz w:val="20"/>
                <w:szCs w:val="20"/>
                <w:lang w:eastAsia="ru-RU"/>
              </w:rPr>
            </w:pPr>
            <w:r w:rsidRPr="00B1271F">
              <w:rPr>
                <w:rFonts w:ascii="Times New Roman" w:hAnsi="Times New Roman"/>
                <w:b/>
                <w:bCs/>
                <w:sz w:val="20"/>
                <w:szCs w:val="20"/>
                <w:lang w:eastAsia="ru-RU"/>
              </w:rPr>
              <w:t>86 228 869,8</w:t>
            </w:r>
          </w:p>
        </w:tc>
        <w:tc>
          <w:tcPr>
            <w:tcW w:w="353" w:type="pct"/>
            <w:tcBorders>
              <w:top w:val="nil"/>
              <w:left w:val="nil"/>
              <w:bottom w:val="single" w:sz="4" w:space="0" w:color="auto"/>
              <w:right w:val="single" w:sz="4" w:space="0" w:color="auto"/>
            </w:tcBorders>
            <w:noWrap/>
            <w:vAlign w:val="center"/>
          </w:tcPr>
          <w:p w:rsidR="00062739" w:rsidRPr="00B1271F" w:rsidRDefault="00062739" w:rsidP="0091093F">
            <w:pPr>
              <w:spacing w:after="0" w:line="240" w:lineRule="auto"/>
              <w:jc w:val="right"/>
              <w:rPr>
                <w:rFonts w:ascii="Times New Roman" w:hAnsi="Times New Roman"/>
                <w:b/>
                <w:bCs/>
                <w:sz w:val="20"/>
                <w:szCs w:val="20"/>
                <w:lang w:eastAsia="ru-RU"/>
              </w:rPr>
            </w:pPr>
            <w:r w:rsidRPr="00B1271F">
              <w:rPr>
                <w:rFonts w:ascii="Times New Roman" w:hAnsi="Times New Roman"/>
                <w:b/>
                <w:bCs/>
                <w:sz w:val="20"/>
                <w:szCs w:val="20"/>
                <w:lang w:eastAsia="ru-RU"/>
              </w:rPr>
              <w:t>100,0</w:t>
            </w:r>
          </w:p>
        </w:tc>
      </w:tr>
      <w:tr w:rsidR="00062739" w:rsidRPr="00D936E4" w:rsidTr="0083290E">
        <w:trPr>
          <w:trHeight w:val="139"/>
        </w:trPr>
        <w:tc>
          <w:tcPr>
            <w:tcW w:w="1947" w:type="pct"/>
            <w:tcBorders>
              <w:top w:val="nil"/>
              <w:left w:val="single" w:sz="4" w:space="0" w:color="auto"/>
              <w:bottom w:val="single" w:sz="4" w:space="0" w:color="auto"/>
              <w:right w:val="single" w:sz="4" w:space="0" w:color="auto"/>
            </w:tcBorders>
            <w:vAlign w:val="center"/>
          </w:tcPr>
          <w:p w:rsidR="00062739" w:rsidRPr="00B75287" w:rsidRDefault="00062739" w:rsidP="0091093F">
            <w:pPr>
              <w:spacing w:after="0" w:line="240" w:lineRule="auto"/>
              <w:rPr>
                <w:rFonts w:ascii="Times New Roman" w:hAnsi="Times New Roman"/>
                <w:bCs/>
                <w:sz w:val="20"/>
                <w:szCs w:val="20"/>
                <w:lang w:eastAsia="ru-RU"/>
              </w:rPr>
            </w:pPr>
            <w:r w:rsidRPr="00B75287">
              <w:rPr>
                <w:rFonts w:ascii="Times New Roman" w:hAnsi="Times New Roman"/>
                <w:bCs/>
                <w:sz w:val="20"/>
                <w:szCs w:val="20"/>
                <w:lang w:eastAsia="ru-RU"/>
              </w:rPr>
              <w:t>государственные программы Томской области</w:t>
            </w:r>
          </w:p>
        </w:tc>
        <w:tc>
          <w:tcPr>
            <w:tcW w:w="656" w:type="pct"/>
            <w:tcBorders>
              <w:top w:val="nil"/>
              <w:left w:val="nil"/>
              <w:bottom w:val="single" w:sz="4" w:space="0" w:color="auto"/>
              <w:right w:val="single" w:sz="4" w:space="0" w:color="auto"/>
            </w:tcBorders>
            <w:noWrap/>
            <w:vAlign w:val="center"/>
          </w:tcPr>
          <w:p w:rsidR="00062739" w:rsidRPr="00B75287" w:rsidRDefault="00062739" w:rsidP="0091093F">
            <w:pPr>
              <w:spacing w:after="0" w:line="240" w:lineRule="auto"/>
              <w:jc w:val="right"/>
              <w:rPr>
                <w:rFonts w:ascii="Times New Roman" w:hAnsi="Times New Roman"/>
                <w:bCs/>
                <w:sz w:val="20"/>
                <w:szCs w:val="20"/>
                <w:lang w:eastAsia="ru-RU"/>
              </w:rPr>
            </w:pPr>
            <w:r w:rsidRPr="00B75287">
              <w:rPr>
                <w:rFonts w:ascii="Times New Roman" w:hAnsi="Times New Roman"/>
                <w:bCs/>
                <w:sz w:val="20"/>
                <w:szCs w:val="20"/>
                <w:lang w:eastAsia="ru-RU"/>
              </w:rPr>
              <w:t>79 917 632,2</w:t>
            </w:r>
          </w:p>
        </w:tc>
        <w:tc>
          <w:tcPr>
            <w:tcW w:w="362" w:type="pct"/>
            <w:tcBorders>
              <w:top w:val="nil"/>
              <w:left w:val="nil"/>
              <w:bottom w:val="single" w:sz="4" w:space="0" w:color="auto"/>
              <w:right w:val="single" w:sz="4" w:space="0" w:color="auto"/>
            </w:tcBorders>
            <w:noWrap/>
            <w:vAlign w:val="center"/>
          </w:tcPr>
          <w:p w:rsidR="00062739" w:rsidRPr="00B75287" w:rsidRDefault="00062739" w:rsidP="0091093F">
            <w:pPr>
              <w:spacing w:after="0" w:line="240" w:lineRule="auto"/>
              <w:jc w:val="right"/>
              <w:rPr>
                <w:rFonts w:ascii="Times New Roman" w:hAnsi="Times New Roman"/>
                <w:bCs/>
                <w:sz w:val="20"/>
                <w:szCs w:val="20"/>
                <w:lang w:eastAsia="ru-RU"/>
              </w:rPr>
            </w:pPr>
            <w:r w:rsidRPr="00B75287">
              <w:rPr>
                <w:rFonts w:ascii="Times New Roman" w:hAnsi="Times New Roman"/>
                <w:bCs/>
                <w:sz w:val="20"/>
                <w:szCs w:val="20"/>
                <w:lang w:eastAsia="ru-RU"/>
              </w:rPr>
              <w:t>100,0</w:t>
            </w:r>
          </w:p>
        </w:tc>
        <w:tc>
          <w:tcPr>
            <w:tcW w:w="655" w:type="pct"/>
            <w:tcBorders>
              <w:top w:val="nil"/>
              <w:left w:val="nil"/>
              <w:bottom w:val="single" w:sz="4" w:space="0" w:color="auto"/>
              <w:right w:val="single" w:sz="4" w:space="0" w:color="auto"/>
            </w:tcBorders>
            <w:noWrap/>
            <w:vAlign w:val="center"/>
          </w:tcPr>
          <w:p w:rsidR="00062739" w:rsidRPr="00B75287" w:rsidRDefault="00062739" w:rsidP="0091093F">
            <w:pPr>
              <w:spacing w:after="0" w:line="240" w:lineRule="auto"/>
              <w:jc w:val="right"/>
              <w:rPr>
                <w:rFonts w:ascii="Times New Roman" w:hAnsi="Times New Roman"/>
                <w:bCs/>
                <w:sz w:val="20"/>
                <w:szCs w:val="20"/>
                <w:lang w:eastAsia="ru-RU"/>
              </w:rPr>
            </w:pPr>
            <w:r w:rsidRPr="00B75287">
              <w:rPr>
                <w:rFonts w:ascii="Times New Roman" w:hAnsi="Times New Roman"/>
                <w:bCs/>
                <w:sz w:val="20"/>
                <w:szCs w:val="20"/>
                <w:lang w:eastAsia="ru-RU"/>
              </w:rPr>
              <w:t>87 139 884,1</w:t>
            </w:r>
          </w:p>
        </w:tc>
        <w:tc>
          <w:tcPr>
            <w:tcW w:w="364" w:type="pct"/>
            <w:tcBorders>
              <w:top w:val="nil"/>
              <w:left w:val="nil"/>
              <w:bottom w:val="single" w:sz="4" w:space="0" w:color="auto"/>
              <w:right w:val="single" w:sz="4" w:space="0" w:color="auto"/>
            </w:tcBorders>
            <w:noWrap/>
            <w:vAlign w:val="center"/>
          </w:tcPr>
          <w:p w:rsidR="00062739" w:rsidRPr="00B75287" w:rsidRDefault="00062739" w:rsidP="0091093F">
            <w:pPr>
              <w:spacing w:after="0" w:line="240" w:lineRule="auto"/>
              <w:jc w:val="right"/>
              <w:rPr>
                <w:rFonts w:ascii="Times New Roman" w:hAnsi="Times New Roman"/>
                <w:bCs/>
                <w:sz w:val="20"/>
                <w:szCs w:val="20"/>
                <w:lang w:eastAsia="ru-RU"/>
              </w:rPr>
            </w:pPr>
            <w:r w:rsidRPr="00B75287">
              <w:rPr>
                <w:rFonts w:ascii="Times New Roman" w:hAnsi="Times New Roman"/>
                <w:bCs/>
                <w:sz w:val="20"/>
                <w:szCs w:val="20"/>
                <w:lang w:eastAsia="ru-RU"/>
              </w:rPr>
              <w:t>100,0</w:t>
            </w:r>
          </w:p>
        </w:tc>
        <w:tc>
          <w:tcPr>
            <w:tcW w:w="662" w:type="pct"/>
            <w:tcBorders>
              <w:top w:val="nil"/>
              <w:left w:val="nil"/>
              <w:bottom w:val="single" w:sz="4" w:space="0" w:color="auto"/>
              <w:right w:val="single" w:sz="4" w:space="0" w:color="auto"/>
            </w:tcBorders>
            <w:noWrap/>
            <w:vAlign w:val="center"/>
          </w:tcPr>
          <w:p w:rsidR="00062739" w:rsidRPr="00B75287" w:rsidRDefault="00062739" w:rsidP="0091093F">
            <w:pPr>
              <w:spacing w:after="0" w:line="240" w:lineRule="auto"/>
              <w:jc w:val="right"/>
              <w:rPr>
                <w:rFonts w:ascii="Times New Roman" w:hAnsi="Times New Roman"/>
                <w:bCs/>
                <w:sz w:val="20"/>
                <w:szCs w:val="20"/>
                <w:lang w:eastAsia="ru-RU"/>
              </w:rPr>
            </w:pPr>
            <w:r w:rsidRPr="00B75287">
              <w:rPr>
                <w:rFonts w:ascii="Times New Roman" w:hAnsi="Times New Roman"/>
                <w:bCs/>
                <w:sz w:val="20"/>
                <w:szCs w:val="20"/>
                <w:lang w:eastAsia="ru-RU"/>
              </w:rPr>
              <w:t>84 371 369,0</w:t>
            </w:r>
          </w:p>
        </w:tc>
        <w:tc>
          <w:tcPr>
            <w:tcW w:w="353" w:type="pct"/>
            <w:tcBorders>
              <w:top w:val="nil"/>
              <w:left w:val="nil"/>
              <w:bottom w:val="single" w:sz="4" w:space="0" w:color="auto"/>
              <w:right w:val="single" w:sz="4" w:space="0" w:color="auto"/>
            </w:tcBorders>
            <w:noWrap/>
            <w:vAlign w:val="center"/>
          </w:tcPr>
          <w:p w:rsidR="00062739" w:rsidRPr="00B75287" w:rsidRDefault="00062739" w:rsidP="0091093F">
            <w:pPr>
              <w:spacing w:after="0" w:line="240" w:lineRule="auto"/>
              <w:jc w:val="right"/>
              <w:rPr>
                <w:rFonts w:ascii="Times New Roman" w:hAnsi="Times New Roman"/>
                <w:bCs/>
                <w:sz w:val="20"/>
                <w:szCs w:val="20"/>
                <w:lang w:eastAsia="ru-RU"/>
              </w:rPr>
            </w:pPr>
            <w:r w:rsidRPr="00B75287">
              <w:rPr>
                <w:rFonts w:ascii="Times New Roman" w:hAnsi="Times New Roman"/>
                <w:bCs/>
                <w:sz w:val="20"/>
                <w:szCs w:val="20"/>
                <w:lang w:eastAsia="ru-RU"/>
              </w:rPr>
              <w:t>100,0</w:t>
            </w:r>
          </w:p>
        </w:tc>
      </w:tr>
      <w:tr w:rsidR="00062739" w:rsidRPr="00D936E4" w:rsidTr="0083290E">
        <w:trPr>
          <w:trHeight w:val="130"/>
        </w:trPr>
        <w:tc>
          <w:tcPr>
            <w:tcW w:w="1947" w:type="pct"/>
            <w:tcBorders>
              <w:top w:val="nil"/>
              <w:left w:val="single" w:sz="4" w:space="0" w:color="auto"/>
              <w:bottom w:val="single" w:sz="4" w:space="0" w:color="auto"/>
              <w:right w:val="single" w:sz="4" w:space="0" w:color="auto"/>
            </w:tcBorders>
            <w:vAlign w:val="center"/>
          </w:tcPr>
          <w:p w:rsidR="00062739" w:rsidRDefault="00062739" w:rsidP="0091093F">
            <w:pPr>
              <w:spacing w:after="0" w:line="240" w:lineRule="auto"/>
              <w:rPr>
                <w:rFonts w:ascii="Times New Roman" w:hAnsi="Times New Roman"/>
                <w:bCs/>
                <w:sz w:val="20"/>
                <w:szCs w:val="20"/>
                <w:lang w:eastAsia="ru-RU"/>
              </w:rPr>
            </w:pPr>
            <w:r w:rsidRPr="00B75287">
              <w:rPr>
                <w:rFonts w:ascii="Times New Roman" w:hAnsi="Times New Roman"/>
                <w:bCs/>
                <w:sz w:val="20"/>
                <w:szCs w:val="20"/>
                <w:lang w:eastAsia="ru-RU"/>
              </w:rPr>
              <w:t>непрограммное направление расходов</w:t>
            </w:r>
          </w:p>
          <w:p w:rsidR="00062739" w:rsidRPr="00B75287" w:rsidRDefault="00062739" w:rsidP="0091093F">
            <w:pPr>
              <w:spacing w:after="0" w:line="240" w:lineRule="auto"/>
              <w:rPr>
                <w:rFonts w:ascii="Times New Roman" w:hAnsi="Times New Roman"/>
                <w:bCs/>
                <w:sz w:val="20"/>
                <w:szCs w:val="20"/>
                <w:lang w:eastAsia="ru-RU"/>
              </w:rPr>
            </w:pPr>
          </w:p>
        </w:tc>
        <w:tc>
          <w:tcPr>
            <w:tcW w:w="656" w:type="pct"/>
            <w:tcBorders>
              <w:top w:val="nil"/>
              <w:left w:val="nil"/>
              <w:bottom w:val="single" w:sz="4" w:space="0" w:color="auto"/>
              <w:right w:val="single" w:sz="4" w:space="0" w:color="auto"/>
            </w:tcBorders>
            <w:noWrap/>
            <w:vAlign w:val="center"/>
          </w:tcPr>
          <w:p w:rsidR="00062739" w:rsidRPr="00B75287" w:rsidRDefault="00062739" w:rsidP="0091093F">
            <w:pPr>
              <w:spacing w:after="0" w:line="240" w:lineRule="auto"/>
              <w:jc w:val="right"/>
              <w:rPr>
                <w:rFonts w:ascii="Times New Roman" w:hAnsi="Times New Roman"/>
                <w:bCs/>
                <w:sz w:val="20"/>
                <w:szCs w:val="20"/>
                <w:lang w:eastAsia="ru-RU"/>
              </w:rPr>
            </w:pPr>
            <w:r w:rsidRPr="00B75287">
              <w:rPr>
                <w:rFonts w:ascii="Times New Roman" w:hAnsi="Times New Roman"/>
                <w:bCs/>
                <w:sz w:val="20"/>
                <w:szCs w:val="20"/>
                <w:lang w:eastAsia="ru-RU"/>
              </w:rPr>
              <w:t>3 008 805,5</w:t>
            </w:r>
          </w:p>
        </w:tc>
        <w:tc>
          <w:tcPr>
            <w:tcW w:w="362" w:type="pct"/>
            <w:tcBorders>
              <w:top w:val="nil"/>
              <w:left w:val="nil"/>
              <w:bottom w:val="single" w:sz="4" w:space="0" w:color="auto"/>
              <w:right w:val="single" w:sz="4" w:space="0" w:color="auto"/>
            </w:tcBorders>
            <w:noWrap/>
            <w:vAlign w:val="center"/>
          </w:tcPr>
          <w:p w:rsidR="00062739" w:rsidRPr="00B75287" w:rsidRDefault="00062739" w:rsidP="0091093F">
            <w:pPr>
              <w:spacing w:after="0" w:line="240" w:lineRule="auto"/>
              <w:jc w:val="right"/>
              <w:rPr>
                <w:rFonts w:ascii="Times New Roman" w:hAnsi="Times New Roman"/>
                <w:bCs/>
                <w:sz w:val="20"/>
                <w:szCs w:val="20"/>
                <w:lang w:eastAsia="ru-RU"/>
              </w:rPr>
            </w:pPr>
            <w:r w:rsidRPr="00B75287">
              <w:rPr>
                <w:rFonts w:ascii="Times New Roman" w:hAnsi="Times New Roman"/>
                <w:bCs/>
                <w:sz w:val="20"/>
                <w:szCs w:val="20"/>
                <w:lang w:eastAsia="ru-RU"/>
              </w:rPr>
              <w:t> </w:t>
            </w:r>
          </w:p>
        </w:tc>
        <w:tc>
          <w:tcPr>
            <w:tcW w:w="655" w:type="pct"/>
            <w:tcBorders>
              <w:top w:val="nil"/>
              <w:left w:val="nil"/>
              <w:bottom w:val="single" w:sz="4" w:space="0" w:color="auto"/>
              <w:right w:val="single" w:sz="4" w:space="0" w:color="auto"/>
            </w:tcBorders>
            <w:noWrap/>
            <w:vAlign w:val="center"/>
          </w:tcPr>
          <w:p w:rsidR="00062739" w:rsidRPr="00B75287" w:rsidRDefault="00062739" w:rsidP="0091093F">
            <w:pPr>
              <w:spacing w:after="0" w:line="240" w:lineRule="auto"/>
              <w:jc w:val="right"/>
              <w:rPr>
                <w:rFonts w:ascii="Times New Roman" w:hAnsi="Times New Roman"/>
                <w:bCs/>
                <w:sz w:val="20"/>
                <w:szCs w:val="20"/>
                <w:lang w:eastAsia="ru-RU"/>
              </w:rPr>
            </w:pPr>
            <w:r w:rsidRPr="00B75287">
              <w:rPr>
                <w:rFonts w:ascii="Times New Roman" w:hAnsi="Times New Roman"/>
                <w:bCs/>
                <w:sz w:val="20"/>
                <w:szCs w:val="20"/>
                <w:lang w:eastAsia="ru-RU"/>
              </w:rPr>
              <w:t>2 415 239,7</w:t>
            </w:r>
          </w:p>
        </w:tc>
        <w:tc>
          <w:tcPr>
            <w:tcW w:w="364" w:type="pct"/>
            <w:tcBorders>
              <w:top w:val="nil"/>
              <w:left w:val="nil"/>
              <w:bottom w:val="single" w:sz="4" w:space="0" w:color="auto"/>
              <w:right w:val="single" w:sz="4" w:space="0" w:color="auto"/>
            </w:tcBorders>
            <w:noWrap/>
            <w:vAlign w:val="center"/>
          </w:tcPr>
          <w:p w:rsidR="00062739" w:rsidRPr="00B75287" w:rsidRDefault="00062739" w:rsidP="0091093F">
            <w:pPr>
              <w:spacing w:after="0" w:line="240" w:lineRule="auto"/>
              <w:jc w:val="right"/>
              <w:rPr>
                <w:rFonts w:ascii="Times New Roman" w:hAnsi="Times New Roman"/>
                <w:bCs/>
                <w:sz w:val="20"/>
                <w:szCs w:val="20"/>
                <w:lang w:eastAsia="ru-RU"/>
              </w:rPr>
            </w:pPr>
            <w:r w:rsidRPr="00B75287">
              <w:rPr>
                <w:rFonts w:ascii="Times New Roman" w:hAnsi="Times New Roman"/>
                <w:bCs/>
                <w:sz w:val="20"/>
                <w:szCs w:val="20"/>
                <w:lang w:eastAsia="ru-RU"/>
              </w:rPr>
              <w:t> </w:t>
            </w:r>
          </w:p>
        </w:tc>
        <w:tc>
          <w:tcPr>
            <w:tcW w:w="662" w:type="pct"/>
            <w:tcBorders>
              <w:top w:val="nil"/>
              <w:left w:val="nil"/>
              <w:bottom w:val="single" w:sz="4" w:space="0" w:color="auto"/>
              <w:right w:val="single" w:sz="4" w:space="0" w:color="auto"/>
            </w:tcBorders>
            <w:noWrap/>
            <w:vAlign w:val="center"/>
          </w:tcPr>
          <w:p w:rsidR="00062739" w:rsidRPr="00B75287" w:rsidRDefault="00062739" w:rsidP="0091093F">
            <w:pPr>
              <w:spacing w:after="0" w:line="240" w:lineRule="auto"/>
              <w:jc w:val="right"/>
              <w:rPr>
                <w:rFonts w:ascii="Times New Roman" w:hAnsi="Times New Roman"/>
                <w:bCs/>
                <w:sz w:val="20"/>
                <w:szCs w:val="20"/>
                <w:lang w:eastAsia="ru-RU"/>
              </w:rPr>
            </w:pPr>
            <w:r w:rsidRPr="00B75287">
              <w:rPr>
                <w:rFonts w:ascii="Times New Roman" w:hAnsi="Times New Roman"/>
                <w:bCs/>
                <w:sz w:val="20"/>
                <w:szCs w:val="20"/>
                <w:lang w:eastAsia="ru-RU"/>
              </w:rPr>
              <w:t>1 857 500,8</w:t>
            </w:r>
          </w:p>
        </w:tc>
        <w:tc>
          <w:tcPr>
            <w:tcW w:w="353" w:type="pct"/>
            <w:tcBorders>
              <w:top w:val="nil"/>
              <w:left w:val="nil"/>
              <w:bottom w:val="single" w:sz="4" w:space="0" w:color="auto"/>
              <w:right w:val="single" w:sz="4" w:space="0" w:color="auto"/>
            </w:tcBorders>
            <w:noWrap/>
            <w:vAlign w:val="center"/>
          </w:tcPr>
          <w:p w:rsidR="00062739" w:rsidRPr="00B1271F" w:rsidRDefault="00062739" w:rsidP="0091093F">
            <w:pPr>
              <w:spacing w:after="0" w:line="240" w:lineRule="auto"/>
              <w:jc w:val="right"/>
              <w:rPr>
                <w:rFonts w:ascii="Times New Roman" w:hAnsi="Times New Roman"/>
                <w:b/>
                <w:bCs/>
                <w:sz w:val="20"/>
                <w:szCs w:val="20"/>
                <w:lang w:eastAsia="ru-RU"/>
              </w:rPr>
            </w:pPr>
            <w:r w:rsidRPr="00B1271F">
              <w:rPr>
                <w:rFonts w:ascii="Times New Roman" w:hAnsi="Times New Roman"/>
                <w:b/>
                <w:bCs/>
                <w:sz w:val="20"/>
                <w:szCs w:val="20"/>
                <w:lang w:eastAsia="ru-RU"/>
              </w:rPr>
              <w:t> </w:t>
            </w:r>
          </w:p>
        </w:tc>
      </w:tr>
      <w:tr w:rsidR="00062739" w:rsidRPr="00D936E4" w:rsidTr="0083290E">
        <w:trPr>
          <w:trHeight w:val="314"/>
        </w:trPr>
        <w:tc>
          <w:tcPr>
            <w:tcW w:w="1947" w:type="pct"/>
            <w:tcBorders>
              <w:top w:val="nil"/>
              <w:left w:val="single" w:sz="4" w:space="0" w:color="auto"/>
              <w:bottom w:val="single" w:sz="4" w:space="0" w:color="auto"/>
              <w:right w:val="single" w:sz="4" w:space="0" w:color="auto"/>
            </w:tcBorders>
            <w:vAlign w:val="center"/>
          </w:tcPr>
          <w:p w:rsidR="00062739" w:rsidRDefault="00062739" w:rsidP="0091093F">
            <w:pPr>
              <w:spacing w:after="0" w:line="240" w:lineRule="auto"/>
              <w:rPr>
                <w:rFonts w:ascii="Times New Roman" w:hAnsi="Times New Roman"/>
                <w:b/>
                <w:bCs/>
                <w:sz w:val="20"/>
                <w:szCs w:val="20"/>
                <w:lang w:eastAsia="ru-RU"/>
              </w:rPr>
            </w:pPr>
            <w:r w:rsidRPr="00B1271F">
              <w:rPr>
                <w:rFonts w:ascii="Times New Roman" w:hAnsi="Times New Roman"/>
                <w:b/>
                <w:bCs/>
                <w:sz w:val="20"/>
                <w:szCs w:val="20"/>
                <w:lang w:eastAsia="ru-RU"/>
              </w:rPr>
              <w:t xml:space="preserve">ВСЕГО расходов на мероприятия без кода направления расходов, </w:t>
            </w:r>
          </w:p>
          <w:p w:rsidR="00062739" w:rsidRPr="00B1271F" w:rsidRDefault="00062739" w:rsidP="008B40CB">
            <w:pPr>
              <w:spacing w:after="0" w:line="240" w:lineRule="auto"/>
              <w:rPr>
                <w:rFonts w:ascii="Times New Roman" w:hAnsi="Times New Roman"/>
                <w:b/>
                <w:bCs/>
                <w:sz w:val="20"/>
                <w:szCs w:val="20"/>
                <w:lang w:eastAsia="ru-RU"/>
              </w:rPr>
            </w:pPr>
            <w:r w:rsidRPr="00B1271F">
              <w:rPr>
                <w:rFonts w:ascii="Times New Roman" w:hAnsi="Times New Roman"/>
                <w:b/>
                <w:bCs/>
                <w:sz w:val="20"/>
                <w:szCs w:val="20"/>
                <w:lang w:eastAsia="ru-RU"/>
              </w:rPr>
              <w:t>из них:</w:t>
            </w:r>
          </w:p>
        </w:tc>
        <w:tc>
          <w:tcPr>
            <w:tcW w:w="656" w:type="pct"/>
            <w:tcBorders>
              <w:top w:val="nil"/>
              <w:left w:val="nil"/>
              <w:bottom w:val="single" w:sz="4" w:space="0" w:color="auto"/>
              <w:right w:val="single" w:sz="4" w:space="0" w:color="auto"/>
            </w:tcBorders>
            <w:noWrap/>
            <w:vAlign w:val="center"/>
          </w:tcPr>
          <w:p w:rsidR="00062739" w:rsidRPr="00B1271F" w:rsidRDefault="00062739" w:rsidP="0091093F">
            <w:pPr>
              <w:spacing w:after="0" w:line="240" w:lineRule="auto"/>
              <w:jc w:val="right"/>
              <w:rPr>
                <w:rFonts w:ascii="Times New Roman" w:hAnsi="Times New Roman"/>
                <w:b/>
                <w:bCs/>
                <w:sz w:val="20"/>
                <w:szCs w:val="20"/>
                <w:lang w:eastAsia="ru-RU"/>
              </w:rPr>
            </w:pPr>
            <w:r w:rsidRPr="00B1271F">
              <w:rPr>
                <w:rFonts w:ascii="Times New Roman" w:hAnsi="Times New Roman"/>
                <w:b/>
                <w:bCs/>
                <w:sz w:val="20"/>
                <w:szCs w:val="20"/>
                <w:lang w:eastAsia="ru-RU"/>
              </w:rPr>
              <w:t>8 531 374,2</w:t>
            </w:r>
          </w:p>
        </w:tc>
        <w:tc>
          <w:tcPr>
            <w:tcW w:w="362" w:type="pct"/>
            <w:tcBorders>
              <w:top w:val="nil"/>
              <w:left w:val="nil"/>
              <w:bottom w:val="single" w:sz="4" w:space="0" w:color="auto"/>
              <w:right w:val="single" w:sz="4" w:space="0" w:color="auto"/>
            </w:tcBorders>
            <w:noWrap/>
            <w:vAlign w:val="center"/>
          </w:tcPr>
          <w:p w:rsidR="00062739" w:rsidRPr="00B1271F" w:rsidRDefault="00062739" w:rsidP="0091093F">
            <w:pPr>
              <w:spacing w:after="0" w:line="240" w:lineRule="auto"/>
              <w:jc w:val="right"/>
              <w:rPr>
                <w:rFonts w:ascii="Times New Roman" w:hAnsi="Times New Roman"/>
                <w:b/>
                <w:bCs/>
                <w:sz w:val="20"/>
                <w:szCs w:val="20"/>
                <w:lang w:eastAsia="ru-RU"/>
              </w:rPr>
            </w:pPr>
            <w:r w:rsidRPr="00B1271F">
              <w:rPr>
                <w:rFonts w:ascii="Times New Roman" w:hAnsi="Times New Roman"/>
                <w:b/>
                <w:bCs/>
                <w:sz w:val="20"/>
                <w:szCs w:val="20"/>
                <w:lang w:eastAsia="ru-RU"/>
              </w:rPr>
              <w:t> </w:t>
            </w:r>
          </w:p>
        </w:tc>
        <w:tc>
          <w:tcPr>
            <w:tcW w:w="655" w:type="pct"/>
            <w:tcBorders>
              <w:top w:val="nil"/>
              <w:left w:val="nil"/>
              <w:bottom w:val="single" w:sz="4" w:space="0" w:color="auto"/>
              <w:right w:val="single" w:sz="4" w:space="0" w:color="auto"/>
            </w:tcBorders>
            <w:noWrap/>
            <w:vAlign w:val="center"/>
          </w:tcPr>
          <w:p w:rsidR="00062739" w:rsidRPr="00B1271F" w:rsidRDefault="00062739" w:rsidP="0091093F">
            <w:pPr>
              <w:spacing w:after="0" w:line="240" w:lineRule="auto"/>
              <w:jc w:val="right"/>
              <w:rPr>
                <w:rFonts w:ascii="Times New Roman" w:hAnsi="Times New Roman"/>
                <w:b/>
                <w:bCs/>
                <w:sz w:val="20"/>
                <w:szCs w:val="20"/>
                <w:lang w:eastAsia="ru-RU"/>
              </w:rPr>
            </w:pPr>
            <w:r w:rsidRPr="00B1271F">
              <w:rPr>
                <w:rFonts w:ascii="Times New Roman" w:hAnsi="Times New Roman"/>
                <w:b/>
                <w:bCs/>
                <w:sz w:val="20"/>
                <w:szCs w:val="20"/>
                <w:lang w:eastAsia="ru-RU"/>
              </w:rPr>
              <w:t>8 961 669,7</w:t>
            </w:r>
          </w:p>
        </w:tc>
        <w:tc>
          <w:tcPr>
            <w:tcW w:w="364" w:type="pct"/>
            <w:tcBorders>
              <w:top w:val="nil"/>
              <w:left w:val="nil"/>
              <w:bottom w:val="single" w:sz="4" w:space="0" w:color="auto"/>
              <w:right w:val="single" w:sz="4" w:space="0" w:color="auto"/>
            </w:tcBorders>
            <w:noWrap/>
            <w:vAlign w:val="center"/>
          </w:tcPr>
          <w:p w:rsidR="00062739" w:rsidRPr="00B1271F" w:rsidRDefault="00062739" w:rsidP="0091093F">
            <w:pPr>
              <w:spacing w:after="0" w:line="240" w:lineRule="auto"/>
              <w:jc w:val="right"/>
              <w:rPr>
                <w:rFonts w:ascii="Times New Roman" w:hAnsi="Times New Roman"/>
                <w:b/>
                <w:bCs/>
                <w:sz w:val="20"/>
                <w:szCs w:val="20"/>
                <w:lang w:eastAsia="ru-RU"/>
              </w:rPr>
            </w:pPr>
            <w:r w:rsidRPr="00B1271F">
              <w:rPr>
                <w:rFonts w:ascii="Times New Roman" w:hAnsi="Times New Roman"/>
                <w:b/>
                <w:bCs/>
                <w:sz w:val="20"/>
                <w:szCs w:val="20"/>
                <w:lang w:eastAsia="ru-RU"/>
              </w:rPr>
              <w:t> </w:t>
            </w:r>
          </w:p>
        </w:tc>
        <w:tc>
          <w:tcPr>
            <w:tcW w:w="662" w:type="pct"/>
            <w:tcBorders>
              <w:top w:val="nil"/>
              <w:left w:val="nil"/>
              <w:bottom w:val="single" w:sz="4" w:space="0" w:color="auto"/>
              <w:right w:val="single" w:sz="4" w:space="0" w:color="auto"/>
            </w:tcBorders>
            <w:noWrap/>
            <w:vAlign w:val="center"/>
          </w:tcPr>
          <w:p w:rsidR="00062739" w:rsidRPr="00B1271F" w:rsidRDefault="00062739" w:rsidP="0091093F">
            <w:pPr>
              <w:spacing w:after="0" w:line="240" w:lineRule="auto"/>
              <w:jc w:val="right"/>
              <w:rPr>
                <w:rFonts w:ascii="Times New Roman" w:hAnsi="Times New Roman"/>
                <w:b/>
                <w:bCs/>
                <w:sz w:val="20"/>
                <w:szCs w:val="20"/>
                <w:lang w:eastAsia="ru-RU"/>
              </w:rPr>
            </w:pPr>
            <w:r w:rsidRPr="00B1271F">
              <w:rPr>
                <w:rFonts w:ascii="Times New Roman" w:hAnsi="Times New Roman"/>
                <w:b/>
                <w:bCs/>
                <w:sz w:val="20"/>
                <w:szCs w:val="20"/>
                <w:lang w:eastAsia="ru-RU"/>
              </w:rPr>
              <w:t>8 775 818,7</w:t>
            </w:r>
          </w:p>
        </w:tc>
        <w:tc>
          <w:tcPr>
            <w:tcW w:w="353" w:type="pct"/>
            <w:tcBorders>
              <w:top w:val="nil"/>
              <w:left w:val="nil"/>
              <w:bottom w:val="single" w:sz="4" w:space="0" w:color="auto"/>
              <w:right w:val="single" w:sz="4" w:space="0" w:color="auto"/>
            </w:tcBorders>
            <w:noWrap/>
            <w:vAlign w:val="center"/>
          </w:tcPr>
          <w:p w:rsidR="00062739" w:rsidRPr="00B1271F" w:rsidRDefault="00062739" w:rsidP="0091093F">
            <w:pPr>
              <w:spacing w:after="0" w:line="240" w:lineRule="auto"/>
              <w:jc w:val="right"/>
              <w:rPr>
                <w:rFonts w:ascii="Times New Roman" w:hAnsi="Times New Roman"/>
                <w:b/>
                <w:bCs/>
                <w:sz w:val="20"/>
                <w:szCs w:val="20"/>
                <w:lang w:eastAsia="ru-RU"/>
              </w:rPr>
            </w:pPr>
            <w:r w:rsidRPr="00B1271F">
              <w:rPr>
                <w:rFonts w:ascii="Times New Roman" w:hAnsi="Times New Roman"/>
                <w:b/>
                <w:bCs/>
                <w:sz w:val="20"/>
                <w:szCs w:val="20"/>
                <w:lang w:eastAsia="ru-RU"/>
              </w:rPr>
              <w:t>10,2</w:t>
            </w:r>
          </w:p>
        </w:tc>
      </w:tr>
      <w:tr w:rsidR="00062739" w:rsidRPr="00D936E4" w:rsidTr="0083290E">
        <w:trPr>
          <w:trHeight w:val="206"/>
        </w:trPr>
        <w:tc>
          <w:tcPr>
            <w:tcW w:w="1947" w:type="pct"/>
            <w:tcBorders>
              <w:top w:val="nil"/>
              <w:left w:val="single" w:sz="4" w:space="0" w:color="auto"/>
              <w:bottom w:val="single" w:sz="4" w:space="0" w:color="auto"/>
              <w:right w:val="single" w:sz="4" w:space="0" w:color="auto"/>
            </w:tcBorders>
            <w:vAlign w:val="center"/>
          </w:tcPr>
          <w:p w:rsidR="00062739" w:rsidRDefault="00062739" w:rsidP="0091093F">
            <w:pPr>
              <w:spacing w:after="0" w:line="240" w:lineRule="auto"/>
              <w:rPr>
                <w:rFonts w:ascii="Times New Roman" w:hAnsi="Times New Roman"/>
                <w:b/>
                <w:bCs/>
                <w:sz w:val="20"/>
                <w:szCs w:val="20"/>
                <w:lang w:eastAsia="ru-RU"/>
              </w:rPr>
            </w:pPr>
            <w:r w:rsidRPr="00B1271F">
              <w:rPr>
                <w:rFonts w:ascii="Times New Roman" w:hAnsi="Times New Roman"/>
                <w:b/>
                <w:bCs/>
                <w:sz w:val="20"/>
                <w:szCs w:val="20"/>
                <w:lang w:eastAsia="ru-RU"/>
              </w:rPr>
              <w:t xml:space="preserve">мероприятия ГП, </w:t>
            </w:r>
          </w:p>
          <w:p w:rsidR="00062739" w:rsidRDefault="00062739" w:rsidP="0091093F">
            <w:pPr>
              <w:spacing w:after="0" w:line="240" w:lineRule="auto"/>
              <w:rPr>
                <w:rFonts w:ascii="Times New Roman" w:hAnsi="Times New Roman"/>
                <w:b/>
                <w:bCs/>
                <w:sz w:val="20"/>
                <w:szCs w:val="20"/>
                <w:lang w:eastAsia="ru-RU"/>
              </w:rPr>
            </w:pPr>
          </w:p>
          <w:p w:rsidR="00062739" w:rsidRPr="00B1271F" w:rsidRDefault="00062739" w:rsidP="008B40CB">
            <w:pPr>
              <w:spacing w:after="0" w:line="240" w:lineRule="auto"/>
              <w:rPr>
                <w:rFonts w:ascii="Times New Roman" w:hAnsi="Times New Roman"/>
                <w:b/>
                <w:bCs/>
                <w:sz w:val="20"/>
                <w:szCs w:val="20"/>
                <w:lang w:eastAsia="ru-RU"/>
              </w:rPr>
            </w:pPr>
            <w:r w:rsidRPr="00B1271F">
              <w:rPr>
                <w:rFonts w:ascii="Times New Roman" w:hAnsi="Times New Roman"/>
                <w:b/>
                <w:bCs/>
                <w:sz w:val="20"/>
                <w:szCs w:val="20"/>
                <w:lang w:eastAsia="ru-RU"/>
              </w:rPr>
              <w:t>в т.ч.:</w:t>
            </w:r>
          </w:p>
        </w:tc>
        <w:tc>
          <w:tcPr>
            <w:tcW w:w="656" w:type="pct"/>
            <w:tcBorders>
              <w:top w:val="nil"/>
              <w:left w:val="nil"/>
              <w:bottom w:val="single" w:sz="4" w:space="0" w:color="auto"/>
              <w:right w:val="single" w:sz="4" w:space="0" w:color="auto"/>
            </w:tcBorders>
            <w:noWrap/>
            <w:vAlign w:val="center"/>
          </w:tcPr>
          <w:p w:rsidR="00062739" w:rsidRPr="00B1271F" w:rsidRDefault="00062739" w:rsidP="0091093F">
            <w:pPr>
              <w:spacing w:after="0" w:line="240" w:lineRule="auto"/>
              <w:jc w:val="right"/>
              <w:rPr>
                <w:rFonts w:ascii="Times New Roman" w:hAnsi="Times New Roman"/>
                <w:b/>
                <w:bCs/>
                <w:sz w:val="20"/>
                <w:szCs w:val="20"/>
                <w:lang w:eastAsia="ru-RU"/>
              </w:rPr>
            </w:pPr>
            <w:r w:rsidRPr="00B1271F">
              <w:rPr>
                <w:rFonts w:ascii="Times New Roman" w:hAnsi="Times New Roman"/>
                <w:b/>
                <w:bCs/>
                <w:sz w:val="20"/>
                <w:szCs w:val="20"/>
                <w:lang w:eastAsia="ru-RU"/>
              </w:rPr>
              <w:t>7 200 294,9</w:t>
            </w:r>
          </w:p>
        </w:tc>
        <w:tc>
          <w:tcPr>
            <w:tcW w:w="362" w:type="pct"/>
            <w:tcBorders>
              <w:top w:val="nil"/>
              <w:left w:val="nil"/>
              <w:bottom w:val="single" w:sz="4" w:space="0" w:color="auto"/>
              <w:right w:val="single" w:sz="4" w:space="0" w:color="auto"/>
            </w:tcBorders>
            <w:noWrap/>
            <w:vAlign w:val="center"/>
          </w:tcPr>
          <w:p w:rsidR="00062739" w:rsidRPr="00B1271F" w:rsidRDefault="00062739" w:rsidP="0091093F">
            <w:pPr>
              <w:spacing w:after="0" w:line="240" w:lineRule="auto"/>
              <w:jc w:val="right"/>
              <w:rPr>
                <w:rFonts w:ascii="Times New Roman" w:hAnsi="Times New Roman"/>
                <w:b/>
                <w:bCs/>
                <w:sz w:val="20"/>
                <w:szCs w:val="20"/>
                <w:lang w:eastAsia="ru-RU"/>
              </w:rPr>
            </w:pPr>
            <w:r w:rsidRPr="00B1271F">
              <w:rPr>
                <w:rFonts w:ascii="Times New Roman" w:hAnsi="Times New Roman"/>
                <w:b/>
                <w:bCs/>
                <w:sz w:val="20"/>
                <w:szCs w:val="20"/>
                <w:lang w:eastAsia="ru-RU"/>
              </w:rPr>
              <w:t>9,0</w:t>
            </w:r>
          </w:p>
        </w:tc>
        <w:tc>
          <w:tcPr>
            <w:tcW w:w="655" w:type="pct"/>
            <w:tcBorders>
              <w:top w:val="nil"/>
              <w:left w:val="nil"/>
              <w:bottom w:val="single" w:sz="4" w:space="0" w:color="auto"/>
              <w:right w:val="single" w:sz="4" w:space="0" w:color="auto"/>
            </w:tcBorders>
            <w:noWrap/>
            <w:vAlign w:val="center"/>
          </w:tcPr>
          <w:p w:rsidR="00062739" w:rsidRPr="00B1271F" w:rsidRDefault="00062739" w:rsidP="0091093F">
            <w:pPr>
              <w:spacing w:after="0" w:line="240" w:lineRule="auto"/>
              <w:jc w:val="right"/>
              <w:rPr>
                <w:rFonts w:ascii="Times New Roman" w:hAnsi="Times New Roman"/>
                <w:b/>
                <w:bCs/>
                <w:sz w:val="20"/>
                <w:szCs w:val="20"/>
                <w:lang w:eastAsia="ru-RU"/>
              </w:rPr>
            </w:pPr>
            <w:r w:rsidRPr="00B1271F">
              <w:rPr>
                <w:rFonts w:ascii="Times New Roman" w:hAnsi="Times New Roman"/>
                <w:b/>
                <w:bCs/>
                <w:sz w:val="20"/>
                <w:szCs w:val="20"/>
                <w:lang w:eastAsia="ru-RU"/>
              </w:rPr>
              <w:t>7 282 967,3</w:t>
            </w:r>
          </w:p>
        </w:tc>
        <w:tc>
          <w:tcPr>
            <w:tcW w:w="364" w:type="pct"/>
            <w:tcBorders>
              <w:top w:val="nil"/>
              <w:left w:val="nil"/>
              <w:bottom w:val="single" w:sz="4" w:space="0" w:color="auto"/>
              <w:right w:val="single" w:sz="4" w:space="0" w:color="auto"/>
            </w:tcBorders>
            <w:noWrap/>
            <w:vAlign w:val="center"/>
          </w:tcPr>
          <w:p w:rsidR="00062739" w:rsidRPr="00B1271F" w:rsidRDefault="00062739" w:rsidP="0091093F">
            <w:pPr>
              <w:spacing w:after="0" w:line="240" w:lineRule="auto"/>
              <w:jc w:val="right"/>
              <w:rPr>
                <w:rFonts w:ascii="Times New Roman" w:hAnsi="Times New Roman"/>
                <w:b/>
                <w:bCs/>
                <w:sz w:val="20"/>
                <w:szCs w:val="20"/>
                <w:lang w:eastAsia="ru-RU"/>
              </w:rPr>
            </w:pPr>
            <w:r w:rsidRPr="00B1271F">
              <w:rPr>
                <w:rFonts w:ascii="Times New Roman" w:hAnsi="Times New Roman"/>
                <w:b/>
                <w:bCs/>
                <w:sz w:val="20"/>
                <w:szCs w:val="20"/>
                <w:lang w:eastAsia="ru-RU"/>
              </w:rPr>
              <w:t>8,4</w:t>
            </w:r>
          </w:p>
        </w:tc>
        <w:tc>
          <w:tcPr>
            <w:tcW w:w="662" w:type="pct"/>
            <w:tcBorders>
              <w:top w:val="nil"/>
              <w:left w:val="nil"/>
              <w:bottom w:val="single" w:sz="4" w:space="0" w:color="auto"/>
              <w:right w:val="single" w:sz="4" w:space="0" w:color="auto"/>
            </w:tcBorders>
            <w:noWrap/>
            <w:vAlign w:val="center"/>
          </w:tcPr>
          <w:p w:rsidR="00062739" w:rsidRPr="00B1271F" w:rsidRDefault="00062739" w:rsidP="0091093F">
            <w:pPr>
              <w:spacing w:after="0" w:line="240" w:lineRule="auto"/>
              <w:jc w:val="right"/>
              <w:rPr>
                <w:rFonts w:ascii="Times New Roman" w:hAnsi="Times New Roman"/>
                <w:b/>
                <w:bCs/>
                <w:sz w:val="20"/>
                <w:szCs w:val="20"/>
                <w:lang w:eastAsia="ru-RU"/>
              </w:rPr>
            </w:pPr>
            <w:r w:rsidRPr="00B1271F">
              <w:rPr>
                <w:rFonts w:ascii="Times New Roman" w:hAnsi="Times New Roman"/>
                <w:b/>
                <w:bCs/>
                <w:sz w:val="20"/>
                <w:szCs w:val="20"/>
                <w:lang w:eastAsia="ru-RU"/>
              </w:rPr>
              <w:t>7 152 825,5</w:t>
            </w:r>
          </w:p>
        </w:tc>
        <w:tc>
          <w:tcPr>
            <w:tcW w:w="353" w:type="pct"/>
            <w:tcBorders>
              <w:top w:val="nil"/>
              <w:left w:val="nil"/>
              <w:bottom w:val="single" w:sz="4" w:space="0" w:color="auto"/>
              <w:right w:val="single" w:sz="4" w:space="0" w:color="auto"/>
            </w:tcBorders>
            <w:noWrap/>
            <w:vAlign w:val="center"/>
          </w:tcPr>
          <w:p w:rsidR="00062739" w:rsidRPr="00B1271F" w:rsidRDefault="00062739" w:rsidP="0091093F">
            <w:pPr>
              <w:spacing w:after="0" w:line="240" w:lineRule="auto"/>
              <w:jc w:val="right"/>
              <w:rPr>
                <w:rFonts w:ascii="Times New Roman" w:hAnsi="Times New Roman"/>
                <w:b/>
                <w:bCs/>
                <w:sz w:val="20"/>
                <w:szCs w:val="20"/>
                <w:lang w:eastAsia="ru-RU"/>
              </w:rPr>
            </w:pPr>
            <w:r w:rsidRPr="00B1271F">
              <w:rPr>
                <w:rFonts w:ascii="Times New Roman" w:hAnsi="Times New Roman"/>
                <w:b/>
                <w:bCs/>
                <w:sz w:val="20"/>
                <w:szCs w:val="20"/>
                <w:lang w:eastAsia="ru-RU"/>
              </w:rPr>
              <w:t>8,5</w:t>
            </w:r>
          </w:p>
        </w:tc>
      </w:tr>
      <w:tr w:rsidR="00062739" w:rsidRPr="00D936E4" w:rsidTr="0083290E">
        <w:trPr>
          <w:trHeight w:val="50"/>
        </w:trPr>
        <w:tc>
          <w:tcPr>
            <w:tcW w:w="1947" w:type="pct"/>
            <w:tcBorders>
              <w:top w:val="nil"/>
              <w:left w:val="single" w:sz="4" w:space="0" w:color="auto"/>
              <w:bottom w:val="single" w:sz="4" w:space="0" w:color="auto"/>
              <w:right w:val="single" w:sz="4" w:space="0" w:color="auto"/>
            </w:tcBorders>
            <w:vAlign w:val="center"/>
          </w:tcPr>
          <w:p w:rsidR="00062739" w:rsidRDefault="00062739" w:rsidP="0091093F">
            <w:pPr>
              <w:spacing w:after="0" w:line="240" w:lineRule="auto"/>
              <w:rPr>
                <w:rFonts w:ascii="Times New Roman" w:hAnsi="Times New Roman"/>
                <w:sz w:val="20"/>
                <w:szCs w:val="20"/>
                <w:lang w:eastAsia="ru-RU"/>
              </w:rPr>
            </w:pPr>
            <w:r w:rsidRPr="00B1271F">
              <w:rPr>
                <w:rFonts w:ascii="Times New Roman" w:hAnsi="Times New Roman"/>
                <w:sz w:val="20"/>
                <w:szCs w:val="20"/>
                <w:lang w:eastAsia="ru-RU"/>
              </w:rPr>
              <w:t>мероприятия ОМ</w:t>
            </w:r>
          </w:p>
          <w:p w:rsidR="00062739" w:rsidRPr="00B1271F" w:rsidRDefault="00062739" w:rsidP="0091093F">
            <w:pPr>
              <w:spacing w:after="0" w:line="240" w:lineRule="auto"/>
              <w:rPr>
                <w:rFonts w:ascii="Times New Roman" w:hAnsi="Times New Roman"/>
                <w:sz w:val="20"/>
                <w:szCs w:val="20"/>
                <w:lang w:eastAsia="ru-RU"/>
              </w:rPr>
            </w:pPr>
          </w:p>
        </w:tc>
        <w:tc>
          <w:tcPr>
            <w:tcW w:w="656" w:type="pct"/>
            <w:tcBorders>
              <w:top w:val="nil"/>
              <w:left w:val="nil"/>
              <w:bottom w:val="single" w:sz="4" w:space="0" w:color="auto"/>
              <w:right w:val="single" w:sz="4" w:space="0" w:color="auto"/>
            </w:tcBorders>
            <w:noWrap/>
            <w:vAlign w:val="center"/>
          </w:tcPr>
          <w:p w:rsidR="00062739" w:rsidRPr="00B1271F" w:rsidRDefault="00062739" w:rsidP="0091093F">
            <w:pPr>
              <w:spacing w:after="0" w:line="240" w:lineRule="auto"/>
              <w:jc w:val="right"/>
              <w:rPr>
                <w:rFonts w:ascii="Times New Roman" w:hAnsi="Times New Roman"/>
                <w:sz w:val="20"/>
                <w:szCs w:val="20"/>
                <w:lang w:eastAsia="ru-RU"/>
              </w:rPr>
            </w:pPr>
            <w:r w:rsidRPr="00B1271F">
              <w:rPr>
                <w:rFonts w:ascii="Times New Roman" w:hAnsi="Times New Roman"/>
                <w:sz w:val="20"/>
                <w:szCs w:val="20"/>
                <w:lang w:eastAsia="ru-RU"/>
              </w:rPr>
              <w:t>687 815,6</w:t>
            </w:r>
          </w:p>
        </w:tc>
        <w:tc>
          <w:tcPr>
            <w:tcW w:w="362" w:type="pct"/>
            <w:tcBorders>
              <w:top w:val="nil"/>
              <w:left w:val="nil"/>
              <w:bottom w:val="single" w:sz="4" w:space="0" w:color="auto"/>
              <w:right w:val="single" w:sz="4" w:space="0" w:color="auto"/>
            </w:tcBorders>
            <w:noWrap/>
            <w:vAlign w:val="center"/>
          </w:tcPr>
          <w:p w:rsidR="00062739" w:rsidRPr="00B1271F" w:rsidRDefault="00062739" w:rsidP="0091093F">
            <w:pPr>
              <w:spacing w:after="0" w:line="240" w:lineRule="auto"/>
              <w:jc w:val="right"/>
              <w:rPr>
                <w:rFonts w:ascii="Times New Roman" w:hAnsi="Times New Roman"/>
                <w:sz w:val="20"/>
                <w:szCs w:val="20"/>
                <w:lang w:eastAsia="ru-RU"/>
              </w:rPr>
            </w:pPr>
            <w:r w:rsidRPr="00B1271F">
              <w:rPr>
                <w:rFonts w:ascii="Times New Roman" w:hAnsi="Times New Roman"/>
                <w:sz w:val="20"/>
                <w:szCs w:val="20"/>
                <w:lang w:eastAsia="ru-RU"/>
              </w:rPr>
              <w:t> </w:t>
            </w:r>
          </w:p>
        </w:tc>
        <w:tc>
          <w:tcPr>
            <w:tcW w:w="655" w:type="pct"/>
            <w:tcBorders>
              <w:top w:val="nil"/>
              <w:left w:val="nil"/>
              <w:bottom w:val="single" w:sz="4" w:space="0" w:color="auto"/>
              <w:right w:val="single" w:sz="4" w:space="0" w:color="auto"/>
            </w:tcBorders>
            <w:noWrap/>
            <w:vAlign w:val="center"/>
          </w:tcPr>
          <w:p w:rsidR="00062739" w:rsidRPr="00B1271F" w:rsidRDefault="00062739" w:rsidP="0091093F">
            <w:pPr>
              <w:spacing w:after="0" w:line="240" w:lineRule="auto"/>
              <w:jc w:val="right"/>
              <w:rPr>
                <w:rFonts w:ascii="Times New Roman" w:hAnsi="Times New Roman"/>
                <w:sz w:val="20"/>
                <w:szCs w:val="20"/>
                <w:lang w:eastAsia="ru-RU"/>
              </w:rPr>
            </w:pPr>
            <w:r w:rsidRPr="00B1271F">
              <w:rPr>
                <w:rFonts w:ascii="Times New Roman" w:hAnsi="Times New Roman"/>
                <w:sz w:val="20"/>
                <w:szCs w:val="20"/>
                <w:lang w:eastAsia="ru-RU"/>
              </w:rPr>
              <w:t>507 418,1</w:t>
            </w:r>
          </w:p>
        </w:tc>
        <w:tc>
          <w:tcPr>
            <w:tcW w:w="364" w:type="pct"/>
            <w:tcBorders>
              <w:top w:val="nil"/>
              <w:left w:val="nil"/>
              <w:bottom w:val="single" w:sz="4" w:space="0" w:color="auto"/>
              <w:right w:val="single" w:sz="4" w:space="0" w:color="auto"/>
            </w:tcBorders>
            <w:noWrap/>
            <w:vAlign w:val="center"/>
          </w:tcPr>
          <w:p w:rsidR="00062739" w:rsidRPr="00B1271F" w:rsidRDefault="00062739" w:rsidP="0091093F">
            <w:pPr>
              <w:spacing w:after="0" w:line="240" w:lineRule="auto"/>
              <w:jc w:val="right"/>
              <w:rPr>
                <w:rFonts w:ascii="Times New Roman" w:hAnsi="Times New Roman"/>
                <w:sz w:val="20"/>
                <w:szCs w:val="20"/>
                <w:lang w:eastAsia="ru-RU"/>
              </w:rPr>
            </w:pPr>
            <w:r w:rsidRPr="00B1271F">
              <w:rPr>
                <w:rFonts w:ascii="Times New Roman" w:hAnsi="Times New Roman"/>
                <w:sz w:val="20"/>
                <w:szCs w:val="20"/>
                <w:lang w:eastAsia="ru-RU"/>
              </w:rPr>
              <w:t> </w:t>
            </w:r>
          </w:p>
        </w:tc>
        <w:tc>
          <w:tcPr>
            <w:tcW w:w="662" w:type="pct"/>
            <w:tcBorders>
              <w:top w:val="nil"/>
              <w:left w:val="nil"/>
              <w:bottom w:val="single" w:sz="4" w:space="0" w:color="auto"/>
              <w:right w:val="single" w:sz="4" w:space="0" w:color="auto"/>
            </w:tcBorders>
            <w:noWrap/>
            <w:vAlign w:val="center"/>
          </w:tcPr>
          <w:p w:rsidR="00062739" w:rsidRPr="00B1271F" w:rsidRDefault="00062739" w:rsidP="0091093F">
            <w:pPr>
              <w:spacing w:after="0" w:line="240" w:lineRule="auto"/>
              <w:jc w:val="right"/>
              <w:rPr>
                <w:rFonts w:ascii="Times New Roman" w:hAnsi="Times New Roman"/>
                <w:sz w:val="20"/>
                <w:szCs w:val="20"/>
                <w:lang w:eastAsia="ru-RU"/>
              </w:rPr>
            </w:pPr>
            <w:r w:rsidRPr="00B1271F">
              <w:rPr>
                <w:rFonts w:ascii="Times New Roman" w:hAnsi="Times New Roman"/>
                <w:sz w:val="20"/>
                <w:szCs w:val="20"/>
                <w:lang w:eastAsia="ru-RU"/>
              </w:rPr>
              <w:t>453 959,1</w:t>
            </w:r>
          </w:p>
        </w:tc>
        <w:tc>
          <w:tcPr>
            <w:tcW w:w="353" w:type="pct"/>
            <w:tcBorders>
              <w:top w:val="nil"/>
              <w:left w:val="nil"/>
              <w:bottom w:val="single" w:sz="4" w:space="0" w:color="auto"/>
              <w:right w:val="single" w:sz="4" w:space="0" w:color="auto"/>
            </w:tcBorders>
            <w:noWrap/>
            <w:vAlign w:val="center"/>
          </w:tcPr>
          <w:p w:rsidR="00062739" w:rsidRPr="00B1271F" w:rsidRDefault="00062739" w:rsidP="0091093F">
            <w:pPr>
              <w:spacing w:after="0" w:line="240" w:lineRule="auto"/>
              <w:jc w:val="right"/>
              <w:rPr>
                <w:rFonts w:ascii="Times New Roman" w:hAnsi="Times New Roman"/>
                <w:sz w:val="20"/>
                <w:szCs w:val="20"/>
                <w:lang w:eastAsia="ru-RU"/>
              </w:rPr>
            </w:pPr>
            <w:r w:rsidRPr="00B1271F">
              <w:rPr>
                <w:rFonts w:ascii="Times New Roman" w:hAnsi="Times New Roman"/>
                <w:sz w:val="20"/>
                <w:szCs w:val="20"/>
                <w:lang w:eastAsia="ru-RU"/>
              </w:rPr>
              <w:t> </w:t>
            </w:r>
          </w:p>
        </w:tc>
      </w:tr>
      <w:tr w:rsidR="00062739" w:rsidRPr="00D936E4" w:rsidTr="0083290E">
        <w:trPr>
          <w:trHeight w:val="91"/>
        </w:trPr>
        <w:tc>
          <w:tcPr>
            <w:tcW w:w="1947" w:type="pct"/>
            <w:tcBorders>
              <w:top w:val="nil"/>
              <w:left w:val="single" w:sz="4" w:space="0" w:color="auto"/>
              <w:bottom w:val="single" w:sz="4" w:space="0" w:color="auto"/>
              <w:right w:val="single" w:sz="4" w:space="0" w:color="auto"/>
            </w:tcBorders>
            <w:vAlign w:val="center"/>
          </w:tcPr>
          <w:p w:rsidR="00062739" w:rsidRDefault="00062739" w:rsidP="0091093F">
            <w:pPr>
              <w:spacing w:after="0" w:line="240" w:lineRule="auto"/>
              <w:rPr>
                <w:rFonts w:ascii="Times New Roman" w:hAnsi="Times New Roman"/>
                <w:sz w:val="20"/>
                <w:szCs w:val="20"/>
                <w:lang w:eastAsia="ru-RU"/>
              </w:rPr>
            </w:pPr>
            <w:r w:rsidRPr="00B1271F">
              <w:rPr>
                <w:rFonts w:ascii="Times New Roman" w:hAnsi="Times New Roman"/>
                <w:sz w:val="20"/>
                <w:szCs w:val="20"/>
                <w:lang w:eastAsia="ru-RU"/>
              </w:rPr>
              <w:t>мероприятия ВЦП</w:t>
            </w:r>
          </w:p>
          <w:p w:rsidR="00062739" w:rsidRPr="00B1271F" w:rsidRDefault="00062739" w:rsidP="0091093F">
            <w:pPr>
              <w:spacing w:after="0" w:line="240" w:lineRule="auto"/>
              <w:rPr>
                <w:rFonts w:ascii="Times New Roman" w:hAnsi="Times New Roman"/>
                <w:sz w:val="20"/>
                <w:szCs w:val="20"/>
                <w:lang w:eastAsia="ru-RU"/>
              </w:rPr>
            </w:pPr>
          </w:p>
        </w:tc>
        <w:tc>
          <w:tcPr>
            <w:tcW w:w="656" w:type="pct"/>
            <w:tcBorders>
              <w:top w:val="nil"/>
              <w:left w:val="nil"/>
              <w:bottom w:val="single" w:sz="4" w:space="0" w:color="auto"/>
              <w:right w:val="single" w:sz="4" w:space="0" w:color="auto"/>
            </w:tcBorders>
            <w:noWrap/>
            <w:vAlign w:val="center"/>
          </w:tcPr>
          <w:p w:rsidR="00062739" w:rsidRPr="00B1271F" w:rsidRDefault="00062739" w:rsidP="0091093F">
            <w:pPr>
              <w:spacing w:after="0" w:line="240" w:lineRule="auto"/>
              <w:jc w:val="right"/>
              <w:rPr>
                <w:rFonts w:ascii="Times New Roman" w:hAnsi="Times New Roman"/>
                <w:sz w:val="20"/>
                <w:szCs w:val="20"/>
                <w:lang w:eastAsia="ru-RU"/>
              </w:rPr>
            </w:pPr>
            <w:r w:rsidRPr="00B1271F">
              <w:rPr>
                <w:rFonts w:ascii="Times New Roman" w:hAnsi="Times New Roman"/>
                <w:sz w:val="20"/>
                <w:szCs w:val="20"/>
                <w:lang w:eastAsia="ru-RU"/>
              </w:rPr>
              <w:t>5 340 708,9</w:t>
            </w:r>
          </w:p>
        </w:tc>
        <w:tc>
          <w:tcPr>
            <w:tcW w:w="362" w:type="pct"/>
            <w:tcBorders>
              <w:top w:val="nil"/>
              <w:left w:val="nil"/>
              <w:bottom w:val="single" w:sz="4" w:space="0" w:color="auto"/>
              <w:right w:val="single" w:sz="4" w:space="0" w:color="auto"/>
            </w:tcBorders>
            <w:noWrap/>
            <w:vAlign w:val="center"/>
          </w:tcPr>
          <w:p w:rsidR="00062739" w:rsidRPr="00B1271F" w:rsidRDefault="00062739" w:rsidP="0091093F">
            <w:pPr>
              <w:spacing w:after="0" w:line="240" w:lineRule="auto"/>
              <w:jc w:val="right"/>
              <w:rPr>
                <w:rFonts w:ascii="Times New Roman" w:hAnsi="Times New Roman"/>
                <w:sz w:val="20"/>
                <w:szCs w:val="20"/>
                <w:lang w:eastAsia="ru-RU"/>
              </w:rPr>
            </w:pPr>
            <w:r w:rsidRPr="00B1271F">
              <w:rPr>
                <w:rFonts w:ascii="Times New Roman" w:hAnsi="Times New Roman"/>
                <w:sz w:val="20"/>
                <w:szCs w:val="20"/>
                <w:lang w:eastAsia="ru-RU"/>
              </w:rPr>
              <w:t> </w:t>
            </w:r>
          </w:p>
        </w:tc>
        <w:tc>
          <w:tcPr>
            <w:tcW w:w="655" w:type="pct"/>
            <w:tcBorders>
              <w:top w:val="nil"/>
              <w:left w:val="nil"/>
              <w:bottom w:val="single" w:sz="4" w:space="0" w:color="auto"/>
              <w:right w:val="single" w:sz="4" w:space="0" w:color="auto"/>
            </w:tcBorders>
            <w:noWrap/>
            <w:vAlign w:val="center"/>
          </w:tcPr>
          <w:p w:rsidR="00062739" w:rsidRPr="00B1271F" w:rsidRDefault="00062739" w:rsidP="0091093F">
            <w:pPr>
              <w:spacing w:after="0" w:line="240" w:lineRule="auto"/>
              <w:jc w:val="right"/>
              <w:rPr>
                <w:rFonts w:ascii="Times New Roman" w:hAnsi="Times New Roman"/>
                <w:sz w:val="20"/>
                <w:szCs w:val="20"/>
                <w:lang w:eastAsia="ru-RU"/>
              </w:rPr>
            </w:pPr>
            <w:r w:rsidRPr="00B1271F">
              <w:rPr>
                <w:rFonts w:ascii="Times New Roman" w:hAnsi="Times New Roman"/>
                <w:sz w:val="20"/>
                <w:szCs w:val="20"/>
                <w:lang w:eastAsia="ru-RU"/>
              </w:rPr>
              <w:t>5 609 980,4</w:t>
            </w:r>
          </w:p>
        </w:tc>
        <w:tc>
          <w:tcPr>
            <w:tcW w:w="364" w:type="pct"/>
            <w:tcBorders>
              <w:top w:val="nil"/>
              <w:left w:val="nil"/>
              <w:bottom w:val="single" w:sz="4" w:space="0" w:color="auto"/>
              <w:right w:val="single" w:sz="4" w:space="0" w:color="auto"/>
            </w:tcBorders>
            <w:noWrap/>
            <w:vAlign w:val="center"/>
          </w:tcPr>
          <w:p w:rsidR="00062739" w:rsidRPr="00B1271F" w:rsidRDefault="00062739" w:rsidP="0091093F">
            <w:pPr>
              <w:spacing w:after="0" w:line="240" w:lineRule="auto"/>
              <w:jc w:val="right"/>
              <w:rPr>
                <w:rFonts w:ascii="Times New Roman" w:hAnsi="Times New Roman"/>
                <w:sz w:val="20"/>
                <w:szCs w:val="20"/>
                <w:lang w:eastAsia="ru-RU"/>
              </w:rPr>
            </w:pPr>
            <w:r w:rsidRPr="00B1271F">
              <w:rPr>
                <w:rFonts w:ascii="Times New Roman" w:hAnsi="Times New Roman"/>
                <w:sz w:val="20"/>
                <w:szCs w:val="20"/>
                <w:lang w:eastAsia="ru-RU"/>
              </w:rPr>
              <w:t> </w:t>
            </w:r>
          </w:p>
        </w:tc>
        <w:tc>
          <w:tcPr>
            <w:tcW w:w="662" w:type="pct"/>
            <w:tcBorders>
              <w:top w:val="nil"/>
              <w:left w:val="nil"/>
              <w:bottom w:val="single" w:sz="4" w:space="0" w:color="auto"/>
              <w:right w:val="single" w:sz="4" w:space="0" w:color="auto"/>
            </w:tcBorders>
            <w:noWrap/>
            <w:vAlign w:val="center"/>
          </w:tcPr>
          <w:p w:rsidR="00062739" w:rsidRPr="00B1271F" w:rsidRDefault="00062739" w:rsidP="0091093F">
            <w:pPr>
              <w:spacing w:after="0" w:line="240" w:lineRule="auto"/>
              <w:jc w:val="right"/>
              <w:rPr>
                <w:rFonts w:ascii="Times New Roman" w:hAnsi="Times New Roman"/>
                <w:sz w:val="20"/>
                <w:szCs w:val="20"/>
                <w:lang w:eastAsia="ru-RU"/>
              </w:rPr>
            </w:pPr>
            <w:r w:rsidRPr="00B1271F">
              <w:rPr>
                <w:rFonts w:ascii="Times New Roman" w:hAnsi="Times New Roman"/>
                <w:sz w:val="20"/>
                <w:szCs w:val="20"/>
                <w:lang w:eastAsia="ru-RU"/>
              </w:rPr>
              <w:t>5 546 683,4</w:t>
            </w:r>
          </w:p>
        </w:tc>
        <w:tc>
          <w:tcPr>
            <w:tcW w:w="353" w:type="pct"/>
            <w:tcBorders>
              <w:top w:val="nil"/>
              <w:left w:val="nil"/>
              <w:bottom w:val="single" w:sz="4" w:space="0" w:color="auto"/>
              <w:right w:val="single" w:sz="4" w:space="0" w:color="auto"/>
            </w:tcBorders>
            <w:noWrap/>
            <w:vAlign w:val="center"/>
          </w:tcPr>
          <w:p w:rsidR="00062739" w:rsidRPr="00B1271F" w:rsidRDefault="00062739" w:rsidP="0091093F">
            <w:pPr>
              <w:spacing w:after="0" w:line="240" w:lineRule="auto"/>
              <w:jc w:val="right"/>
              <w:rPr>
                <w:rFonts w:ascii="Times New Roman" w:hAnsi="Times New Roman"/>
                <w:sz w:val="20"/>
                <w:szCs w:val="20"/>
                <w:lang w:eastAsia="ru-RU"/>
              </w:rPr>
            </w:pPr>
            <w:r w:rsidRPr="00B1271F">
              <w:rPr>
                <w:rFonts w:ascii="Times New Roman" w:hAnsi="Times New Roman"/>
                <w:sz w:val="20"/>
                <w:szCs w:val="20"/>
                <w:lang w:eastAsia="ru-RU"/>
              </w:rPr>
              <w:t> </w:t>
            </w:r>
          </w:p>
        </w:tc>
      </w:tr>
      <w:tr w:rsidR="00062739" w:rsidRPr="00D936E4" w:rsidTr="0083290E">
        <w:trPr>
          <w:trHeight w:val="178"/>
        </w:trPr>
        <w:tc>
          <w:tcPr>
            <w:tcW w:w="1947" w:type="pct"/>
            <w:tcBorders>
              <w:top w:val="nil"/>
              <w:left w:val="single" w:sz="4" w:space="0" w:color="auto"/>
              <w:bottom w:val="single" w:sz="4" w:space="0" w:color="auto"/>
              <w:right w:val="single" w:sz="4" w:space="0" w:color="auto"/>
            </w:tcBorders>
            <w:vAlign w:val="center"/>
          </w:tcPr>
          <w:p w:rsidR="00062739" w:rsidRPr="00B1271F" w:rsidRDefault="00062739" w:rsidP="0091093F">
            <w:pPr>
              <w:spacing w:after="0" w:line="240" w:lineRule="auto"/>
              <w:rPr>
                <w:rFonts w:ascii="Times New Roman" w:hAnsi="Times New Roman"/>
                <w:sz w:val="20"/>
                <w:szCs w:val="20"/>
                <w:lang w:eastAsia="ru-RU"/>
              </w:rPr>
            </w:pPr>
            <w:r w:rsidRPr="00B1271F">
              <w:rPr>
                <w:rFonts w:ascii="Times New Roman" w:hAnsi="Times New Roman"/>
                <w:sz w:val="20"/>
                <w:szCs w:val="20"/>
                <w:lang w:eastAsia="ru-RU"/>
              </w:rPr>
              <w:t>мероприятия обеспечивающих подпрограмм</w:t>
            </w:r>
          </w:p>
        </w:tc>
        <w:tc>
          <w:tcPr>
            <w:tcW w:w="656" w:type="pct"/>
            <w:tcBorders>
              <w:top w:val="nil"/>
              <w:left w:val="nil"/>
              <w:bottom w:val="single" w:sz="4" w:space="0" w:color="auto"/>
              <w:right w:val="single" w:sz="4" w:space="0" w:color="auto"/>
            </w:tcBorders>
            <w:noWrap/>
            <w:vAlign w:val="center"/>
          </w:tcPr>
          <w:p w:rsidR="00062739" w:rsidRPr="00B1271F" w:rsidRDefault="00062739" w:rsidP="0091093F">
            <w:pPr>
              <w:spacing w:after="0" w:line="240" w:lineRule="auto"/>
              <w:jc w:val="right"/>
              <w:rPr>
                <w:rFonts w:ascii="Times New Roman" w:hAnsi="Times New Roman"/>
                <w:sz w:val="20"/>
                <w:szCs w:val="20"/>
                <w:lang w:eastAsia="ru-RU"/>
              </w:rPr>
            </w:pPr>
            <w:r w:rsidRPr="00B1271F">
              <w:rPr>
                <w:rFonts w:ascii="Times New Roman" w:hAnsi="Times New Roman"/>
                <w:sz w:val="20"/>
                <w:szCs w:val="20"/>
                <w:lang w:eastAsia="ru-RU"/>
              </w:rPr>
              <w:t>1 171 770,4</w:t>
            </w:r>
          </w:p>
        </w:tc>
        <w:tc>
          <w:tcPr>
            <w:tcW w:w="362" w:type="pct"/>
            <w:tcBorders>
              <w:top w:val="nil"/>
              <w:left w:val="nil"/>
              <w:bottom w:val="single" w:sz="4" w:space="0" w:color="auto"/>
              <w:right w:val="single" w:sz="4" w:space="0" w:color="auto"/>
            </w:tcBorders>
            <w:noWrap/>
            <w:vAlign w:val="center"/>
          </w:tcPr>
          <w:p w:rsidR="00062739" w:rsidRPr="00B1271F" w:rsidRDefault="00062739" w:rsidP="0091093F">
            <w:pPr>
              <w:spacing w:after="0" w:line="240" w:lineRule="auto"/>
              <w:jc w:val="right"/>
              <w:rPr>
                <w:rFonts w:ascii="Times New Roman" w:hAnsi="Times New Roman"/>
                <w:sz w:val="20"/>
                <w:szCs w:val="20"/>
                <w:lang w:eastAsia="ru-RU"/>
              </w:rPr>
            </w:pPr>
            <w:r w:rsidRPr="00B1271F">
              <w:rPr>
                <w:rFonts w:ascii="Times New Roman" w:hAnsi="Times New Roman"/>
                <w:sz w:val="20"/>
                <w:szCs w:val="20"/>
                <w:lang w:eastAsia="ru-RU"/>
              </w:rPr>
              <w:t> </w:t>
            </w:r>
          </w:p>
        </w:tc>
        <w:tc>
          <w:tcPr>
            <w:tcW w:w="655" w:type="pct"/>
            <w:tcBorders>
              <w:top w:val="nil"/>
              <w:left w:val="nil"/>
              <w:bottom w:val="single" w:sz="4" w:space="0" w:color="auto"/>
              <w:right w:val="single" w:sz="4" w:space="0" w:color="auto"/>
            </w:tcBorders>
            <w:noWrap/>
            <w:vAlign w:val="center"/>
          </w:tcPr>
          <w:p w:rsidR="00062739" w:rsidRPr="00B1271F" w:rsidRDefault="00062739" w:rsidP="0091093F">
            <w:pPr>
              <w:spacing w:after="0" w:line="240" w:lineRule="auto"/>
              <w:jc w:val="right"/>
              <w:rPr>
                <w:rFonts w:ascii="Times New Roman" w:hAnsi="Times New Roman"/>
                <w:sz w:val="20"/>
                <w:szCs w:val="20"/>
                <w:lang w:eastAsia="ru-RU"/>
              </w:rPr>
            </w:pPr>
            <w:r w:rsidRPr="00B1271F">
              <w:rPr>
                <w:rFonts w:ascii="Times New Roman" w:hAnsi="Times New Roman"/>
                <w:sz w:val="20"/>
                <w:szCs w:val="20"/>
                <w:lang w:eastAsia="ru-RU"/>
              </w:rPr>
              <w:t>1 165 568,8</w:t>
            </w:r>
          </w:p>
        </w:tc>
        <w:tc>
          <w:tcPr>
            <w:tcW w:w="364" w:type="pct"/>
            <w:tcBorders>
              <w:top w:val="nil"/>
              <w:left w:val="nil"/>
              <w:bottom w:val="single" w:sz="4" w:space="0" w:color="auto"/>
              <w:right w:val="single" w:sz="4" w:space="0" w:color="auto"/>
            </w:tcBorders>
            <w:noWrap/>
            <w:vAlign w:val="center"/>
          </w:tcPr>
          <w:p w:rsidR="00062739" w:rsidRPr="00B1271F" w:rsidRDefault="00062739" w:rsidP="0091093F">
            <w:pPr>
              <w:spacing w:after="0" w:line="240" w:lineRule="auto"/>
              <w:jc w:val="right"/>
              <w:rPr>
                <w:rFonts w:ascii="Times New Roman" w:hAnsi="Times New Roman"/>
                <w:sz w:val="20"/>
                <w:szCs w:val="20"/>
                <w:lang w:eastAsia="ru-RU"/>
              </w:rPr>
            </w:pPr>
            <w:r w:rsidRPr="00B1271F">
              <w:rPr>
                <w:rFonts w:ascii="Times New Roman" w:hAnsi="Times New Roman"/>
                <w:sz w:val="20"/>
                <w:szCs w:val="20"/>
                <w:lang w:eastAsia="ru-RU"/>
              </w:rPr>
              <w:t> </w:t>
            </w:r>
          </w:p>
        </w:tc>
        <w:tc>
          <w:tcPr>
            <w:tcW w:w="662" w:type="pct"/>
            <w:tcBorders>
              <w:top w:val="nil"/>
              <w:left w:val="nil"/>
              <w:bottom w:val="single" w:sz="4" w:space="0" w:color="auto"/>
              <w:right w:val="single" w:sz="4" w:space="0" w:color="auto"/>
            </w:tcBorders>
            <w:noWrap/>
            <w:vAlign w:val="center"/>
          </w:tcPr>
          <w:p w:rsidR="00062739" w:rsidRPr="00B1271F" w:rsidRDefault="00062739" w:rsidP="0091093F">
            <w:pPr>
              <w:spacing w:after="0" w:line="240" w:lineRule="auto"/>
              <w:jc w:val="right"/>
              <w:rPr>
                <w:rFonts w:ascii="Times New Roman" w:hAnsi="Times New Roman"/>
                <w:sz w:val="20"/>
                <w:szCs w:val="20"/>
                <w:lang w:eastAsia="ru-RU"/>
              </w:rPr>
            </w:pPr>
            <w:r w:rsidRPr="00B1271F">
              <w:rPr>
                <w:rFonts w:ascii="Times New Roman" w:hAnsi="Times New Roman"/>
                <w:sz w:val="20"/>
                <w:szCs w:val="20"/>
                <w:lang w:eastAsia="ru-RU"/>
              </w:rPr>
              <w:t>1 152 183,0</w:t>
            </w:r>
          </w:p>
        </w:tc>
        <w:tc>
          <w:tcPr>
            <w:tcW w:w="353" w:type="pct"/>
            <w:tcBorders>
              <w:top w:val="nil"/>
              <w:left w:val="nil"/>
              <w:bottom w:val="single" w:sz="4" w:space="0" w:color="auto"/>
              <w:right w:val="single" w:sz="4" w:space="0" w:color="auto"/>
            </w:tcBorders>
            <w:noWrap/>
            <w:vAlign w:val="center"/>
          </w:tcPr>
          <w:p w:rsidR="00062739" w:rsidRPr="00B1271F" w:rsidRDefault="00062739" w:rsidP="0091093F">
            <w:pPr>
              <w:spacing w:after="0" w:line="240" w:lineRule="auto"/>
              <w:jc w:val="right"/>
              <w:rPr>
                <w:rFonts w:ascii="Times New Roman" w:hAnsi="Times New Roman"/>
                <w:sz w:val="20"/>
                <w:szCs w:val="20"/>
                <w:lang w:eastAsia="ru-RU"/>
              </w:rPr>
            </w:pPr>
            <w:r w:rsidRPr="00B1271F">
              <w:rPr>
                <w:rFonts w:ascii="Times New Roman" w:hAnsi="Times New Roman"/>
                <w:sz w:val="20"/>
                <w:szCs w:val="20"/>
                <w:lang w:eastAsia="ru-RU"/>
              </w:rPr>
              <w:t> </w:t>
            </w:r>
          </w:p>
        </w:tc>
      </w:tr>
      <w:tr w:rsidR="00062739" w:rsidRPr="00D936E4" w:rsidTr="0083290E">
        <w:trPr>
          <w:trHeight w:val="267"/>
        </w:trPr>
        <w:tc>
          <w:tcPr>
            <w:tcW w:w="1947" w:type="pct"/>
            <w:tcBorders>
              <w:top w:val="nil"/>
              <w:left w:val="single" w:sz="4" w:space="0" w:color="auto"/>
              <w:bottom w:val="single" w:sz="4" w:space="0" w:color="auto"/>
              <w:right w:val="single" w:sz="4" w:space="0" w:color="auto"/>
            </w:tcBorders>
            <w:vAlign w:val="center"/>
          </w:tcPr>
          <w:p w:rsidR="00062739" w:rsidRPr="00B1271F" w:rsidRDefault="00062739" w:rsidP="0091093F">
            <w:pPr>
              <w:spacing w:after="0" w:line="240" w:lineRule="auto"/>
              <w:rPr>
                <w:rFonts w:ascii="Times New Roman" w:hAnsi="Times New Roman"/>
                <w:b/>
                <w:bCs/>
                <w:sz w:val="20"/>
                <w:szCs w:val="20"/>
                <w:lang w:eastAsia="ru-RU"/>
              </w:rPr>
            </w:pPr>
            <w:r w:rsidRPr="00B1271F">
              <w:rPr>
                <w:rFonts w:ascii="Times New Roman" w:hAnsi="Times New Roman"/>
                <w:b/>
                <w:bCs/>
                <w:sz w:val="20"/>
                <w:szCs w:val="20"/>
                <w:lang w:eastAsia="ru-RU"/>
              </w:rPr>
              <w:t>мероприятия по непрограммному направлению расходов</w:t>
            </w:r>
          </w:p>
        </w:tc>
        <w:tc>
          <w:tcPr>
            <w:tcW w:w="656" w:type="pct"/>
            <w:tcBorders>
              <w:top w:val="nil"/>
              <w:left w:val="nil"/>
              <w:bottom w:val="single" w:sz="4" w:space="0" w:color="auto"/>
              <w:right w:val="single" w:sz="4" w:space="0" w:color="auto"/>
            </w:tcBorders>
            <w:noWrap/>
            <w:vAlign w:val="center"/>
          </w:tcPr>
          <w:p w:rsidR="00062739" w:rsidRPr="00B1271F" w:rsidRDefault="00062739" w:rsidP="0091093F">
            <w:pPr>
              <w:spacing w:after="0" w:line="240" w:lineRule="auto"/>
              <w:jc w:val="right"/>
              <w:rPr>
                <w:rFonts w:ascii="Times New Roman" w:hAnsi="Times New Roman"/>
                <w:b/>
                <w:bCs/>
                <w:sz w:val="20"/>
                <w:szCs w:val="20"/>
                <w:lang w:eastAsia="ru-RU"/>
              </w:rPr>
            </w:pPr>
            <w:r w:rsidRPr="00B1271F">
              <w:rPr>
                <w:rFonts w:ascii="Times New Roman" w:hAnsi="Times New Roman"/>
                <w:b/>
                <w:bCs/>
                <w:sz w:val="20"/>
                <w:szCs w:val="20"/>
                <w:lang w:eastAsia="ru-RU"/>
              </w:rPr>
              <w:t>1 331 079,3</w:t>
            </w:r>
          </w:p>
        </w:tc>
        <w:tc>
          <w:tcPr>
            <w:tcW w:w="362" w:type="pct"/>
            <w:tcBorders>
              <w:top w:val="nil"/>
              <w:left w:val="nil"/>
              <w:bottom w:val="single" w:sz="4" w:space="0" w:color="auto"/>
              <w:right w:val="single" w:sz="4" w:space="0" w:color="auto"/>
            </w:tcBorders>
            <w:noWrap/>
            <w:vAlign w:val="center"/>
          </w:tcPr>
          <w:p w:rsidR="00062739" w:rsidRPr="00B1271F" w:rsidRDefault="00062739" w:rsidP="0091093F">
            <w:pPr>
              <w:spacing w:after="0" w:line="240" w:lineRule="auto"/>
              <w:jc w:val="right"/>
              <w:rPr>
                <w:rFonts w:ascii="Times New Roman" w:hAnsi="Times New Roman"/>
                <w:b/>
                <w:bCs/>
                <w:sz w:val="20"/>
                <w:szCs w:val="20"/>
                <w:lang w:eastAsia="ru-RU"/>
              </w:rPr>
            </w:pPr>
            <w:r w:rsidRPr="00B1271F">
              <w:rPr>
                <w:rFonts w:ascii="Times New Roman" w:hAnsi="Times New Roman"/>
                <w:b/>
                <w:bCs/>
                <w:sz w:val="20"/>
                <w:szCs w:val="20"/>
                <w:lang w:eastAsia="ru-RU"/>
              </w:rPr>
              <w:t> </w:t>
            </w:r>
          </w:p>
        </w:tc>
        <w:tc>
          <w:tcPr>
            <w:tcW w:w="655" w:type="pct"/>
            <w:tcBorders>
              <w:top w:val="nil"/>
              <w:left w:val="nil"/>
              <w:bottom w:val="single" w:sz="4" w:space="0" w:color="auto"/>
              <w:right w:val="single" w:sz="4" w:space="0" w:color="auto"/>
            </w:tcBorders>
            <w:noWrap/>
            <w:vAlign w:val="center"/>
          </w:tcPr>
          <w:p w:rsidR="00062739" w:rsidRPr="00B1271F" w:rsidRDefault="00062739" w:rsidP="0091093F">
            <w:pPr>
              <w:spacing w:after="0" w:line="240" w:lineRule="auto"/>
              <w:jc w:val="right"/>
              <w:rPr>
                <w:rFonts w:ascii="Times New Roman" w:hAnsi="Times New Roman"/>
                <w:b/>
                <w:bCs/>
                <w:sz w:val="20"/>
                <w:szCs w:val="20"/>
                <w:lang w:eastAsia="ru-RU"/>
              </w:rPr>
            </w:pPr>
            <w:r w:rsidRPr="00B1271F">
              <w:rPr>
                <w:rFonts w:ascii="Times New Roman" w:hAnsi="Times New Roman"/>
                <w:b/>
                <w:bCs/>
                <w:sz w:val="20"/>
                <w:szCs w:val="20"/>
                <w:lang w:eastAsia="ru-RU"/>
              </w:rPr>
              <w:t>1 678 702,4</w:t>
            </w:r>
          </w:p>
        </w:tc>
        <w:tc>
          <w:tcPr>
            <w:tcW w:w="364" w:type="pct"/>
            <w:tcBorders>
              <w:top w:val="nil"/>
              <w:left w:val="nil"/>
              <w:bottom w:val="single" w:sz="4" w:space="0" w:color="auto"/>
              <w:right w:val="single" w:sz="4" w:space="0" w:color="auto"/>
            </w:tcBorders>
            <w:noWrap/>
            <w:vAlign w:val="center"/>
          </w:tcPr>
          <w:p w:rsidR="00062739" w:rsidRPr="00B1271F" w:rsidRDefault="00062739" w:rsidP="0091093F">
            <w:pPr>
              <w:spacing w:after="0" w:line="240" w:lineRule="auto"/>
              <w:jc w:val="right"/>
              <w:rPr>
                <w:rFonts w:ascii="Times New Roman" w:hAnsi="Times New Roman"/>
                <w:b/>
                <w:bCs/>
                <w:sz w:val="20"/>
                <w:szCs w:val="20"/>
                <w:lang w:eastAsia="ru-RU"/>
              </w:rPr>
            </w:pPr>
            <w:r w:rsidRPr="00B1271F">
              <w:rPr>
                <w:rFonts w:ascii="Times New Roman" w:hAnsi="Times New Roman"/>
                <w:b/>
                <w:bCs/>
                <w:sz w:val="20"/>
                <w:szCs w:val="20"/>
                <w:lang w:eastAsia="ru-RU"/>
              </w:rPr>
              <w:t> </w:t>
            </w:r>
          </w:p>
        </w:tc>
        <w:tc>
          <w:tcPr>
            <w:tcW w:w="662" w:type="pct"/>
            <w:tcBorders>
              <w:top w:val="nil"/>
              <w:left w:val="nil"/>
              <w:bottom w:val="single" w:sz="4" w:space="0" w:color="auto"/>
              <w:right w:val="single" w:sz="4" w:space="0" w:color="auto"/>
            </w:tcBorders>
            <w:noWrap/>
            <w:vAlign w:val="center"/>
          </w:tcPr>
          <w:p w:rsidR="00062739" w:rsidRPr="00B1271F" w:rsidRDefault="00062739" w:rsidP="0091093F">
            <w:pPr>
              <w:spacing w:after="0" w:line="240" w:lineRule="auto"/>
              <w:jc w:val="right"/>
              <w:rPr>
                <w:rFonts w:ascii="Times New Roman" w:hAnsi="Times New Roman"/>
                <w:b/>
                <w:bCs/>
                <w:sz w:val="20"/>
                <w:szCs w:val="20"/>
                <w:lang w:eastAsia="ru-RU"/>
              </w:rPr>
            </w:pPr>
            <w:r w:rsidRPr="00B1271F">
              <w:rPr>
                <w:rFonts w:ascii="Times New Roman" w:hAnsi="Times New Roman"/>
                <w:b/>
                <w:bCs/>
                <w:sz w:val="20"/>
                <w:szCs w:val="20"/>
                <w:lang w:eastAsia="ru-RU"/>
              </w:rPr>
              <w:t>1 622 993,2</w:t>
            </w:r>
          </w:p>
        </w:tc>
        <w:tc>
          <w:tcPr>
            <w:tcW w:w="353" w:type="pct"/>
            <w:tcBorders>
              <w:top w:val="nil"/>
              <w:left w:val="nil"/>
              <w:bottom w:val="single" w:sz="4" w:space="0" w:color="auto"/>
              <w:right w:val="single" w:sz="4" w:space="0" w:color="auto"/>
            </w:tcBorders>
            <w:noWrap/>
            <w:vAlign w:val="center"/>
          </w:tcPr>
          <w:p w:rsidR="00062739" w:rsidRPr="00B1271F" w:rsidRDefault="00062739" w:rsidP="0091093F">
            <w:pPr>
              <w:spacing w:after="0" w:line="240" w:lineRule="auto"/>
              <w:jc w:val="right"/>
              <w:rPr>
                <w:rFonts w:ascii="Times New Roman" w:hAnsi="Times New Roman"/>
                <w:b/>
                <w:bCs/>
                <w:sz w:val="20"/>
                <w:szCs w:val="20"/>
                <w:lang w:eastAsia="ru-RU"/>
              </w:rPr>
            </w:pPr>
            <w:r w:rsidRPr="00B1271F">
              <w:rPr>
                <w:rFonts w:ascii="Times New Roman" w:hAnsi="Times New Roman"/>
                <w:b/>
                <w:bCs/>
                <w:sz w:val="20"/>
                <w:szCs w:val="20"/>
                <w:lang w:eastAsia="ru-RU"/>
              </w:rPr>
              <w:t> </w:t>
            </w:r>
          </w:p>
        </w:tc>
      </w:tr>
    </w:tbl>
    <w:p w:rsidR="00062739" w:rsidRDefault="00062739" w:rsidP="003C1F98">
      <w:pPr>
        <w:autoSpaceDE w:val="0"/>
        <w:autoSpaceDN w:val="0"/>
        <w:adjustRightInd w:val="0"/>
        <w:spacing w:after="0" w:line="240" w:lineRule="auto"/>
        <w:ind w:firstLine="567"/>
        <w:jc w:val="both"/>
        <w:rPr>
          <w:rFonts w:ascii="Times New Roman" w:hAnsi="Times New Roman"/>
          <w:sz w:val="24"/>
          <w:szCs w:val="24"/>
          <w:lang w:eastAsia="ru-RU"/>
        </w:rPr>
      </w:pPr>
    </w:p>
    <w:p w:rsidR="00062739" w:rsidRDefault="00062739" w:rsidP="003C1F98">
      <w:pPr>
        <w:autoSpaceDE w:val="0"/>
        <w:autoSpaceDN w:val="0"/>
        <w:adjustRightInd w:val="0"/>
        <w:spacing w:after="0" w:line="240" w:lineRule="auto"/>
        <w:ind w:firstLine="567"/>
        <w:jc w:val="both"/>
        <w:rPr>
          <w:rFonts w:ascii="Times New Roman" w:hAnsi="Times New Roman"/>
          <w:sz w:val="24"/>
          <w:szCs w:val="24"/>
        </w:rPr>
      </w:pPr>
      <w:r w:rsidRPr="00D936E4">
        <w:rPr>
          <w:rFonts w:ascii="Times New Roman" w:hAnsi="Times New Roman"/>
          <w:sz w:val="24"/>
          <w:szCs w:val="24"/>
          <w:lang w:eastAsia="ru-RU"/>
        </w:rPr>
        <w:t>По результатам внешних проверок отчетов об исполнении областного бюджета за 2017-2019 годы Контрольно-счетной палатой ежегодно отмечалось, что д</w:t>
      </w:r>
      <w:r w:rsidRPr="00D936E4">
        <w:rPr>
          <w:rFonts w:ascii="Times New Roman" w:hAnsi="Times New Roman"/>
          <w:sz w:val="24"/>
          <w:szCs w:val="24"/>
        </w:rPr>
        <w:t xml:space="preserve">етализация расходов на мероприятия только группой видов расходов без установления кодов ЦСР в 13 - 17 разрядах кода классификации расходов бюджетов не обеспечивает открытость и полноту представления информации о целях исполнения мероприятий. </w:t>
      </w:r>
    </w:p>
    <w:p w:rsidR="00062739" w:rsidRPr="00D936E4" w:rsidRDefault="00062739" w:rsidP="003C1F98">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Отмечаем</w:t>
      </w:r>
      <w:r w:rsidRPr="00D936E4">
        <w:rPr>
          <w:rFonts w:ascii="Times New Roman" w:hAnsi="Times New Roman"/>
          <w:sz w:val="24"/>
          <w:szCs w:val="24"/>
          <w:lang w:eastAsia="ru-RU"/>
        </w:rPr>
        <w:t xml:space="preserve">, что в Законе Томской области от 29.12.2020 № 180-ОЗ «Об областном бюджете на 2021 год и на плановый период 2022 и 2023 годов» количество программных мероприятий без кода направления расходов значительно сокращено. При этом считаем необходимым продолжить работу по конкретизации целей расходов областного бюджета по мероприятиям </w:t>
      </w:r>
      <w:r w:rsidRPr="00D936E4">
        <w:rPr>
          <w:rFonts w:ascii="Times New Roman" w:hAnsi="Times New Roman"/>
          <w:sz w:val="24"/>
          <w:szCs w:val="24"/>
        </w:rPr>
        <w:t>как программного, так и непрограммного направления расходов областного бюджета, которые детализируются только кодами группы и подгруппы видов расходов, так как по ним не установлены</w:t>
      </w:r>
      <w:r w:rsidRPr="00D936E4">
        <w:rPr>
          <w:rFonts w:ascii="Times New Roman" w:hAnsi="Times New Roman"/>
          <w:sz w:val="24"/>
          <w:szCs w:val="24"/>
          <w:lang w:eastAsia="ru-RU"/>
        </w:rPr>
        <w:t xml:space="preserve"> коды в </w:t>
      </w:r>
      <w:r w:rsidRPr="00D936E4">
        <w:rPr>
          <w:rFonts w:ascii="Times New Roman" w:hAnsi="Times New Roman"/>
          <w:sz w:val="24"/>
          <w:szCs w:val="24"/>
        </w:rPr>
        <w:t>13 - 17 разрядах кода классификации расходов бюджетов (</w:t>
      </w:r>
      <w:r w:rsidRPr="00D936E4">
        <w:rPr>
          <w:rFonts w:ascii="Times New Roman" w:hAnsi="Times New Roman"/>
          <w:sz w:val="24"/>
          <w:szCs w:val="24"/>
          <w:lang w:eastAsia="ru-RU"/>
        </w:rPr>
        <w:t xml:space="preserve">в </w:t>
      </w:r>
      <w:r w:rsidRPr="00D936E4">
        <w:rPr>
          <w:rFonts w:ascii="Times New Roman" w:hAnsi="Times New Roman"/>
          <w:sz w:val="24"/>
          <w:szCs w:val="24"/>
        </w:rPr>
        <w:t xml:space="preserve">6-10 разрядах кода ЦСР). </w:t>
      </w:r>
      <w:r w:rsidRPr="00D936E4">
        <w:rPr>
          <w:rFonts w:ascii="Times New Roman" w:hAnsi="Times New Roman"/>
          <w:sz w:val="24"/>
          <w:szCs w:val="24"/>
          <w:lang w:eastAsia="ru-RU"/>
        </w:rPr>
        <w:t xml:space="preserve">Перечень мероприятий 2020 года, по которым в коде ЦСР не указан код направления расходов будет направлен в </w:t>
      </w:r>
      <w:r>
        <w:rPr>
          <w:rFonts w:ascii="Times New Roman" w:hAnsi="Times New Roman"/>
          <w:sz w:val="24"/>
          <w:szCs w:val="24"/>
          <w:lang w:eastAsia="ru-RU"/>
        </w:rPr>
        <w:t>Департамент финансов</w:t>
      </w:r>
      <w:r w:rsidRPr="00D936E4">
        <w:rPr>
          <w:rFonts w:ascii="Times New Roman" w:hAnsi="Times New Roman"/>
          <w:sz w:val="24"/>
          <w:szCs w:val="24"/>
          <w:lang w:eastAsia="ru-RU"/>
        </w:rPr>
        <w:t xml:space="preserve"> Томской области отдельным письмом.</w:t>
      </w:r>
    </w:p>
    <w:p w:rsidR="00062739" w:rsidRPr="00D936E4" w:rsidRDefault="00062739" w:rsidP="003C1F98">
      <w:pPr>
        <w:autoSpaceDE w:val="0"/>
        <w:autoSpaceDN w:val="0"/>
        <w:adjustRightInd w:val="0"/>
        <w:spacing w:after="0" w:line="240" w:lineRule="auto"/>
        <w:ind w:firstLine="567"/>
        <w:jc w:val="both"/>
        <w:rPr>
          <w:rFonts w:ascii="Times New Roman" w:hAnsi="Times New Roman"/>
          <w:sz w:val="24"/>
          <w:szCs w:val="24"/>
          <w:lang w:eastAsia="ru-RU"/>
        </w:rPr>
      </w:pPr>
    </w:p>
    <w:p w:rsidR="00062739" w:rsidRPr="00D936E4" w:rsidRDefault="00062739" w:rsidP="003C1F98">
      <w:pPr>
        <w:autoSpaceDE w:val="0"/>
        <w:autoSpaceDN w:val="0"/>
        <w:adjustRightInd w:val="0"/>
        <w:spacing w:after="0" w:line="240" w:lineRule="auto"/>
        <w:ind w:firstLine="567"/>
        <w:jc w:val="both"/>
        <w:rPr>
          <w:rFonts w:ascii="Times New Roman" w:hAnsi="Times New Roman"/>
          <w:sz w:val="24"/>
          <w:szCs w:val="24"/>
        </w:rPr>
      </w:pPr>
      <w:r w:rsidRPr="00D936E4">
        <w:rPr>
          <w:rFonts w:ascii="Times New Roman" w:hAnsi="Times New Roman"/>
          <w:sz w:val="24"/>
          <w:szCs w:val="24"/>
          <w:lang w:eastAsia="ru-RU"/>
        </w:rPr>
        <w:t>В нарушение п. 9 Порядка № 313а структура ГП «Комплексное развитие сельск</w:t>
      </w:r>
      <w:r>
        <w:rPr>
          <w:rFonts w:ascii="Times New Roman" w:hAnsi="Times New Roman"/>
          <w:sz w:val="24"/>
          <w:szCs w:val="24"/>
          <w:lang w:eastAsia="ru-RU"/>
        </w:rPr>
        <w:t xml:space="preserve">их территорий Томской области» </w:t>
      </w:r>
      <w:r>
        <w:rPr>
          <w:rFonts w:ascii="Times New Roman" w:hAnsi="Times New Roman"/>
          <w:sz w:val="24"/>
          <w:szCs w:val="24"/>
        </w:rPr>
        <w:t xml:space="preserve">была </w:t>
      </w:r>
      <w:r w:rsidRPr="00D936E4">
        <w:rPr>
          <w:rFonts w:ascii="Times New Roman" w:hAnsi="Times New Roman"/>
          <w:sz w:val="24"/>
          <w:szCs w:val="24"/>
        </w:rPr>
        <w:t>представлена только одной подпрограммой «Создание условий комплексного развития сельских территорий».</w:t>
      </w:r>
    </w:p>
    <w:p w:rsidR="00062739" w:rsidRPr="00D936E4" w:rsidRDefault="00062739" w:rsidP="003C1F98">
      <w:pPr>
        <w:autoSpaceDE w:val="0"/>
        <w:autoSpaceDN w:val="0"/>
        <w:adjustRightInd w:val="0"/>
        <w:spacing w:after="0" w:line="240" w:lineRule="auto"/>
        <w:ind w:firstLine="567"/>
        <w:jc w:val="both"/>
        <w:rPr>
          <w:rFonts w:ascii="Times New Roman" w:hAnsi="Times New Roman"/>
          <w:sz w:val="24"/>
          <w:szCs w:val="24"/>
          <w:lang w:eastAsia="ru-RU"/>
        </w:rPr>
      </w:pPr>
    </w:p>
    <w:p w:rsidR="00062739" w:rsidRPr="00D936E4" w:rsidRDefault="00062739" w:rsidP="003C1F98">
      <w:pPr>
        <w:pStyle w:val="ac"/>
        <w:tabs>
          <w:tab w:val="clear" w:pos="1560"/>
        </w:tabs>
        <w:spacing w:line="240" w:lineRule="auto"/>
        <w:ind w:left="0" w:right="0" w:firstLine="567"/>
        <w:rPr>
          <w:sz w:val="24"/>
          <w:szCs w:val="24"/>
        </w:rPr>
      </w:pPr>
      <w:r w:rsidRPr="00D936E4">
        <w:rPr>
          <w:sz w:val="24"/>
          <w:szCs w:val="24"/>
        </w:rPr>
        <w:t xml:space="preserve">В нарушение п. 14 Порядка № 313а расходы на разработку проектной документации по капитальному ремонту спортивных объектов </w:t>
      </w:r>
      <w:r w:rsidRPr="00D936E4">
        <w:rPr>
          <w:sz w:val="24"/>
          <w:szCs w:val="24"/>
          <w:shd w:val="clear" w:color="auto" w:fill="FFFFFF"/>
        </w:rPr>
        <w:t>ОГАУ «Томская областная спортивная школа олимпийского резерва»</w:t>
      </w:r>
      <w:r w:rsidRPr="00D936E4">
        <w:rPr>
          <w:sz w:val="24"/>
          <w:szCs w:val="24"/>
        </w:rPr>
        <w:t xml:space="preserve"> (спорткомплекса с катком «Кристалл</w:t>
      </w:r>
      <w:r>
        <w:rPr>
          <w:sz w:val="24"/>
          <w:szCs w:val="24"/>
        </w:rPr>
        <w:t>» и спорткомплекса «Старт» в г.</w:t>
      </w:r>
      <w:r w:rsidRPr="00D936E4">
        <w:rPr>
          <w:sz w:val="24"/>
          <w:szCs w:val="24"/>
        </w:rPr>
        <w:t>Томске)</w:t>
      </w:r>
      <w:r>
        <w:rPr>
          <w:sz w:val="24"/>
          <w:szCs w:val="24"/>
        </w:rPr>
        <w:t xml:space="preserve">, </w:t>
      </w:r>
      <w:r w:rsidRPr="00D936E4">
        <w:rPr>
          <w:sz w:val="24"/>
          <w:szCs w:val="24"/>
        </w:rPr>
        <w:t>явля</w:t>
      </w:r>
      <w:r>
        <w:rPr>
          <w:sz w:val="24"/>
          <w:szCs w:val="24"/>
        </w:rPr>
        <w:t>ясь</w:t>
      </w:r>
      <w:r w:rsidRPr="00D936E4">
        <w:rPr>
          <w:sz w:val="24"/>
          <w:szCs w:val="24"/>
        </w:rPr>
        <w:t xml:space="preserve"> программными</w:t>
      </w:r>
      <w:r>
        <w:rPr>
          <w:sz w:val="24"/>
          <w:szCs w:val="24"/>
        </w:rPr>
        <w:t>, не были включены на 2020 год в ГП «</w:t>
      </w:r>
      <w:r w:rsidRPr="003C1F98">
        <w:rPr>
          <w:sz w:val="24"/>
          <w:szCs w:val="24"/>
        </w:rPr>
        <w:t xml:space="preserve">Развитие молодежной политики, физической культуры и спорта в Томской области» </w:t>
      </w:r>
      <w:r>
        <w:rPr>
          <w:sz w:val="24"/>
          <w:szCs w:val="24"/>
        </w:rPr>
        <w:t>и были профинансированы</w:t>
      </w:r>
      <w:r w:rsidRPr="002A0AFE">
        <w:rPr>
          <w:sz w:val="24"/>
          <w:szCs w:val="24"/>
        </w:rPr>
        <w:t xml:space="preserve"> </w:t>
      </w:r>
      <w:r w:rsidRPr="00D936E4">
        <w:rPr>
          <w:sz w:val="24"/>
          <w:szCs w:val="24"/>
        </w:rPr>
        <w:t>Департаментом архитектуры и строительства в объеме 1 241,1 тыс.руб. по непрограммному направлению расходов</w:t>
      </w:r>
      <w:r>
        <w:rPr>
          <w:sz w:val="24"/>
          <w:szCs w:val="24"/>
        </w:rPr>
        <w:t>.</w:t>
      </w:r>
      <w:r w:rsidRPr="00D936E4">
        <w:rPr>
          <w:sz w:val="24"/>
          <w:szCs w:val="24"/>
        </w:rPr>
        <w:t xml:space="preserve"> </w:t>
      </w:r>
      <w:r>
        <w:rPr>
          <w:sz w:val="24"/>
          <w:szCs w:val="24"/>
        </w:rPr>
        <w:t>В</w:t>
      </w:r>
      <w:r w:rsidRPr="00D936E4">
        <w:rPr>
          <w:sz w:val="24"/>
          <w:szCs w:val="24"/>
        </w:rPr>
        <w:t xml:space="preserve"> 2019 году </w:t>
      </w:r>
      <w:r>
        <w:rPr>
          <w:sz w:val="24"/>
          <w:szCs w:val="24"/>
        </w:rPr>
        <w:t xml:space="preserve">указанные мероприятия </w:t>
      </w:r>
      <w:r w:rsidRPr="00D936E4">
        <w:rPr>
          <w:sz w:val="24"/>
          <w:szCs w:val="24"/>
        </w:rPr>
        <w:t>планировались к исполнению в рамках основного мероприятия «Проведение капитального ремонта областных объектов недвижимого имущества (в том числе разработка проектной документации)» п</w:t>
      </w:r>
      <w:r w:rsidRPr="00D936E4">
        <w:rPr>
          <w:bCs/>
          <w:sz w:val="24"/>
          <w:szCs w:val="24"/>
        </w:rPr>
        <w:t xml:space="preserve">одпрограммы «Развитие спорта высших достижений и системы подготовки спортивного резерва» </w:t>
      </w:r>
      <w:r w:rsidRPr="00D936E4">
        <w:rPr>
          <w:sz w:val="24"/>
          <w:szCs w:val="24"/>
        </w:rPr>
        <w:t>ГП «Развитие молодежной политики, физической культуры и спорта в Томской области».</w:t>
      </w:r>
      <w:r>
        <w:rPr>
          <w:sz w:val="24"/>
          <w:szCs w:val="24"/>
        </w:rPr>
        <w:t xml:space="preserve"> Также обращаем внимание</w:t>
      </w:r>
      <w:r w:rsidRPr="00D936E4">
        <w:rPr>
          <w:sz w:val="24"/>
          <w:szCs w:val="24"/>
        </w:rPr>
        <w:t>, что Законом об областном бюджете расходы на капитальный ремонт указанных областных спортивных объектов не предусмотрены ни в текущем 2021 году, ни в плановом периоде 2022-2023 годов.</w:t>
      </w:r>
    </w:p>
    <w:p w:rsidR="00062739" w:rsidRDefault="00062739" w:rsidP="006B6976">
      <w:pPr>
        <w:spacing w:after="0" w:line="240" w:lineRule="auto"/>
        <w:jc w:val="both"/>
        <w:rPr>
          <w:rFonts w:ascii="Times New Roman" w:hAnsi="Times New Roman"/>
          <w:b/>
          <w:sz w:val="24"/>
          <w:szCs w:val="24"/>
          <w:lang w:eastAsia="ru-RU"/>
        </w:rPr>
      </w:pPr>
    </w:p>
    <w:p w:rsidR="00062739" w:rsidRPr="006B6976" w:rsidRDefault="00062739" w:rsidP="009D1E7F">
      <w:pPr>
        <w:spacing w:after="0" w:line="240" w:lineRule="auto"/>
        <w:jc w:val="both"/>
        <w:rPr>
          <w:rFonts w:ascii="Times New Roman" w:hAnsi="Times New Roman"/>
          <w:b/>
          <w:sz w:val="24"/>
          <w:szCs w:val="24"/>
        </w:rPr>
      </w:pPr>
      <w:r>
        <w:rPr>
          <w:rFonts w:ascii="Times New Roman" w:hAnsi="Times New Roman"/>
          <w:b/>
          <w:sz w:val="24"/>
          <w:szCs w:val="24"/>
          <w:lang w:eastAsia="ru-RU"/>
        </w:rPr>
        <w:t>4.2</w:t>
      </w:r>
      <w:r w:rsidRPr="006B6976">
        <w:rPr>
          <w:rFonts w:ascii="Times New Roman" w:hAnsi="Times New Roman"/>
          <w:b/>
          <w:sz w:val="24"/>
          <w:szCs w:val="24"/>
          <w:lang w:eastAsia="ru-RU"/>
        </w:rPr>
        <w:t xml:space="preserve"> </w:t>
      </w:r>
      <w:r w:rsidRPr="005B3005">
        <w:rPr>
          <w:rFonts w:ascii="Times New Roman" w:hAnsi="Times New Roman"/>
          <w:b/>
          <w:sz w:val="24"/>
          <w:szCs w:val="24"/>
        </w:rPr>
        <w:t>Анализ сводной информации об исполнении областными государственными учреждениями государственных заданий за 20</w:t>
      </w:r>
      <w:r>
        <w:rPr>
          <w:rFonts w:ascii="Times New Roman" w:hAnsi="Times New Roman"/>
          <w:b/>
          <w:sz w:val="24"/>
          <w:szCs w:val="24"/>
        </w:rPr>
        <w:t>20</w:t>
      </w:r>
      <w:r w:rsidRPr="005B3005">
        <w:rPr>
          <w:rFonts w:ascii="Times New Roman" w:hAnsi="Times New Roman"/>
          <w:b/>
          <w:sz w:val="24"/>
          <w:szCs w:val="24"/>
        </w:rPr>
        <w:t xml:space="preserve"> год</w:t>
      </w:r>
      <w:r>
        <w:rPr>
          <w:rFonts w:ascii="Times New Roman" w:hAnsi="Times New Roman"/>
          <w:b/>
          <w:sz w:val="24"/>
          <w:szCs w:val="24"/>
        </w:rPr>
        <w:t xml:space="preserve"> в рамках государственных программ Томской области</w:t>
      </w:r>
    </w:p>
    <w:p w:rsidR="00062739" w:rsidRDefault="00062739" w:rsidP="00214CAF">
      <w:pPr>
        <w:pStyle w:val="3"/>
        <w:tabs>
          <w:tab w:val="left" w:pos="9356"/>
        </w:tabs>
        <w:spacing w:after="0"/>
        <w:ind w:firstLine="567"/>
        <w:jc w:val="both"/>
        <w:rPr>
          <w:sz w:val="24"/>
          <w:szCs w:val="24"/>
        </w:rPr>
      </w:pPr>
    </w:p>
    <w:p w:rsidR="00062739" w:rsidRPr="00BD0459" w:rsidRDefault="00062739" w:rsidP="00214CAF">
      <w:pPr>
        <w:pStyle w:val="3"/>
        <w:tabs>
          <w:tab w:val="left" w:pos="9356"/>
        </w:tabs>
        <w:spacing w:after="0"/>
        <w:ind w:firstLine="567"/>
        <w:jc w:val="both"/>
        <w:rPr>
          <w:sz w:val="24"/>
          <w:szCs w:val="24"/>
        </w:rPr>
      </w:pPr>
      <w:r w:rsidRPr="00BD0459">
        <w:rPr>
          <w:sz w:val="24"/>
          <w:szCs w:val="24"/>
        </w:rPr>
        <w:t>Информация о выполнении государственных заданий за 20</w:t>
      </w:r>
      <w:r>
        <w:rPr>
          <w:sz w:val="24"/>
          <w:szCs w:val="24"/>
        </w:rPr>
        <w:t>20</w:t>
      </w:r>
      <w:r w:rsidRPr="00BD0459">
        <w:rPr>
          <w:sz w:val="24"/>
          <w:szCs w:val="24"/>
        </w:rPr>
        <w:t xml:space="preserve"> год представлена в пояснительной записке, а также в </w:t>
      </w:r>
      <w:r>
        <w:rPr>
          <w:sz w:val="24"/>
          <w:szCs w:val="24"/>
        </w:rPr>
        <w:t>п</w:t>
      </w:r>
      <w:r w:rsidRPr="00BD0459">
        <w:rPr>
          <w:sz w:val="24"/>
          <w:szCs w:val="24"/>
        </w:rPr>
        <w:t>риложении 2 к пояснительной записке «Сведения об исполнении областными государственными бюджетными и автономными учреждениями государственных заданий в разрезе государственных программ Томской области за 20</w:t>
      </w:r>
      <w:r>
        <w:rPr>
          <w:sz w:val="24"/>
          <w:szCs w:val="24"/>
        </w:rPr>
        <w:t>20</w:t>
      </w:r>
      <w:r w:rsidRPr="00BD0459">
        <w:rPr>
          <w:sz w:val="24"/>
          <w:szCs w:val="24"/>
        </w:rPr>
        <w:t xml:space="preserve"> год</w:t>
      </w:r>
      <w:r>
        <w:rPr>
          <w:sz w:val="24"/>
          <w:szCs w:val="24"/>
        </w:rPr>
        <w:t>» (далее - п</w:t>
      </w:r>
      <w:r w:rsidRPr="00BD0459">
        <w:rPr>
          <w:sz w:val="24"/>
          <w:szCs w:val="24"/>
        </w:rPr>
        <w:t>риложени</w:t>
      </w:r>
      <w:r>
        <w:rPr>
          <w:sz w:val="24"/>
          <w:szCs w:val="24"/>
        </w:rPr>
        <w:t>е</w:t>
      </w:r>
      <w:r w:rsidRPr="00BD0459">
        <w:rPr>
          <w:sz w:val="24"/>
          <w:szCs w:val="24"/>
        </w:rPr>
        <w:t xml:space="preserve"> 2 к пояснительной записке</w:t>
      </w:r>
      <w:r>
        <w:rPr>
          <w:sz w:val="24"/>
          <w:szCs w:val="24"/>
        </w:rPr>
        <w:t>).</w:t>
      </w:r>
    </w:p>
    <w:p w:rsidR="00062739" w:rsidRPr="008C732C" w:rsidRDefault="00062739" w:rsidP="00214CAF">
      <w:pPr>
        <w:autoSpaceDE w:val="0"/>
        <w:autoSpaceDN w:val="0"/>
        <w:adjustRightInd w:val="0"/>
        <w:spacing w:after="0" w:line="240" w:lineRule="auto"/>
        <w:ind w:firstLine="567"/>
        <w:jc w:val="both"/>
        <w:rPr>
          <w:rFonts w:ascii="Times New Roman" w:hAnsi="Times New Roman"/>
          <w:sz w:val="24"/>
          <w:szCs w:val="24"/>
        </w:rPr>
      </w:pPr>
      <w:r w:rsidRPr="005B3005">
        <w:rPr>
          <w:rFonts w:ascii="Times New Roman" w:hAnsi="Times New Roman"/>
          <w:sz w:val="24"/>
          <w:szCs w:val="24"/>
        </w:rPr>
        <w:t>Согласно сведениям, общий плановый объем ассигнований на оказание государственных услуг (</w:t>
      </w:r>
      <w:r w:rsidRPr="008C732C">
        <w:rPr>
          <w:rFonts w:ascii="Times New Roman" w:hAnsi="Times New Roman"/>
          <w:sz w:val="24"/>
          <w:szCs w:val="24"/>
        </w:rPr>
        <w:t xml:space="preserve">выполнение работ) за счет субсидий на финансовое обеспечение государственных заданий </w:t>
      </w:r>
      <w:r>
        <w:rPr>
          <w:rFonts w:ascii="Times New Roman" w:hAnsi="Times New Roman"/>
          <w:sz w:val="24"/>
          <w:szCs w:val="24"/>
        </w:rPr>
        <w:t>по состоянию на 31.12.2020</w:t>
      </w:r>
      <w:r w:rsidRPr="008C732C">
        <w:rPr>
          <w:rFonts w:ascii="Times New Roman" w:hAnsi="Times New Roman"/>
          <w:sz w:val="24"/>
          <w:szCs w:val="24"/>
        </w:rPr>
        <w:t xml:space="preserve"> составил</w:t>
      </w:r>
      <w:r>
        <w:rPr>
          <w:rFonts w:ascii="Times New Roman" w:hAnsi="Times New Roman"/>
          <w:sz w:val="24"/>
          <w:szCs w:val="24"/>
        </w:rPr>
        <w:t xml:space="preserve"> 8 419 214,7</w:t>
      </w:r>
      <w:r w:rsidRPr="008C732C">
        <w:rPr>
          <w:rFonts w:ascii="Times New Roman" w:hAnsi="Times New Roman"/>
          <w:sz w:val="24"/>
          <w:szCs w:val="24"/>
        </w:rPr>
        <w:t xml:space="preserve"> тыс.руб., кассовое исполнение – </w:t>
      </w:r>
      <w:r>
        <w:rPr>
          <w:rFonts w:ascii="Times New Roman" w:hAnsi="Times New Roman"/>
          <w:sz w:val="24"/>
          <w:szCs w:val="24"/>
        </w:rPr>
        <w:t>8 408 015,5</w:t>
      </w:r>
      <w:r w:rsidRPr="008C732C">
        <w:rPr>
          <w:rFonts w:ascii="Times New Roman" w:hAnsi="Times New Roman"/>
          <w:sz w:val="24"/>
          <w:szCs w:val="24"/>
        </w:rPr>
        <w:t xml:space="preserve"> тыс.руб., или </w:t>
      </w:r>
      <w:r>
        <w:rPr>
          <w:rFonts w:ascii="Times New Roman" w:hAnsi="Times New Roman"/>
          <w:sz w:val="24"/>
          <w:szCs w:val="24"/>
        </w:rPr>
        <w:t>99,9</w:t>
      </w:r>
      <w:r w:rsidRPr="008C732C">
        <w:rPr>
          <w:rFonts w:ascii="Times New Roman" w:hAnsi="Times New Roman"/>
          <w:sz w:val="24"/>
          <w:szCs w:val="24"/>
        </w:rPr>
        <w:t xml:space="preserve">% к плану. </w:t>
      </w:r>
      <w:r w:rsidRPr="008C732C">
        <w:rPr>
          <w:rFonts w:ascii="Times New Roman" w:hAnsi="Times New Roman"/>
          <w:sz w:val="24"/>
          <w:szCs w:val="24"/>
          <w:lang w:eastAsia="ru-RU"/>
        </w:rPr>
        <w:t xml:space="preserve">Увеличение </w:t>
      </w:r>
      <w:r>
        <w:rPr>
          <w:rFonts w:ascii="Times New Roman" w:hAnsi="Times New Roman"/>
          <w:sz w:val="24"/>
          <w:szCs w:val="24"/>
          <w:lang w:eastAsia="ru-RU"/>
        </w:rPr>
        <w:t xml:space="preserve">общего планового </w:t>
      </w:r>
      <w:r w:rsidRPr="00214CAF">
        <w:rPr>
          <w:rFonts w:ascii="Times New Roman" w:hAnsi="Times New Roman"/>
          <w:sz w:val="24"/>
          <w:szCs w:val="24"/>
        </w:rPr>
        <w:t xml:space="preserve">объема субсидий на финансовое обеспечение выполнения государственных заданий составило в течение года </w:t>
      </w:r>
      <w:r>
        <w:rPr>
          <w:rFonts w:ascii="Times New Roman" w:hAnsi="Times New Roman"/>
          <w:bCs/>
          <w:sz w:val="24"/>
          <w:szCs w:val="24"/>
        </w:rPr>
        <w:t>178 983,4</w:t>
      </w:r>
      <w:r w:rsidRPr="008C732C">
        <w:rPr>
          <w:rFonts w:ascii="Times New Roman" w:hAnsi="Times New Roman"/>
          <w:bCs/>
          <w:sz w:val="24"/>
          <w:szCs w:val="24"/>
        </w:rPr>
        <w:t xml:space="preserve"> </w:t>
      </w:r>
      <w:r w:rsidRPr="00214CAF">
        <w:rPr>
          <w:rFonts w:ascii="Times New Roman" w:hAnsi="Times New Roman"/>
          <w:sz w:val="24"/>
          <w:szCs w:val="24"/>
        </w:rPr>
        <w:t>тыс.руб. или 2,2%.</w:t>
      </w:r>
    </w:p>
    <w:p w:rsidR="00062739" w:rsidRDefault="00062739" w:rsidP="00214CAF">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Доля</w:t>
      </w:r>
      <w:r w:rsidRPr="00A10D7C">
        <w:rPr>
          <w:rFonts w:ascii="Times New Roman" w:hAnsi="Times New Roman"/>
          <w:sz w:val="24"/>
          <w:szCs w:val="24"/>
        </w:rPr>
        <w:t xml:space="preserve"> </w:t>
      </w:r>
      <w:r>
        <w:rPr>
          <w:rFonts w:ascii="Times New Roman" w:hAnsi="Times New Roman"/>
          <w:sz w:val="24"/>
          <w:szCs w:val="24"/>
        </w:rPr>
        <w:t xml:space="preserve">кассового исполнения по </w:t>
      </w:r>
      <w:r w:rsidRPr="008C732C">
        <w:rPr>
          <w:rFonts w:ascii="Times New Roman" w:hAnsi="Times New Roman"/>
          <w:sz w:val="24"/>
          <w:szCs w:val="24"/>
        </w:rPr>
        <w:t>субсиди</w:t>
      </w:r>
      <w:r>
        <w:rPr>
          <w:rFonts w:ascii="Times New Roman" w:hAnsi="Times New Roman"/>
          <w:sz w:val="24"/>
          <w:szCs w:val="24"/>
        </w:rPr>
        <w:t>ям</w:t>
      </w:r>
      <w:r w:rsidRPr="008C732C">
        <w:rPr>
          <w:rFonts w:ascii="Times New Roman" w:hAnsi="Times New Roman"/>
          <w:sz w:val="24"/>
          <w:szCs w:val="24"/>
        </w:rPr>
        <w:t xml:space="preserve"> на финансовое обеспечение государственных заданий</w:t>
      </w:r>
      <w:r>
        <w:rPr>
          <w:rFonts w:ascii="Times New Roman" w:hAnsi="Times New Roman"/>
          <w:sz w:val="24"/>
          <w:szCs w:val="24"/>
        </w:rPr>
        <w:t xml:space="preserve"> составила в структуре программных расходов </w:t>
      </w:r>
      <w:r w:rsidRPr="00F56801">
        <w:rPr>
          <w:rFonts w:ascii="Times New Roman" w:hAnsi="Times New Roman"/>
          <w:b/>
          <w:sz w:val="24"/>
          <w:szCs w:val="24"/>
        </w:rPr>
        <w:t>10%</w:t>
      </w:r>
      <w:r>
        <w:rPr>
          <w:rFonts w:ascii="Times New Roman" w:hAnsi="Times New Roman"/>
          <w:sz w:val="24"/>
          <w:szCs w:val="24"/>
        </w:rPr>
        <w:t>.</w:t>
      </w:r>
    </w:p>
    <w:p w:rsidR="00062739" w:rsidRDefault="00062739" w:rsidP="00214CAF">
      <w:pPr>
        <w:autoSpaceDE w:val="0"/>
        <w:autoSpaceDN w:val="0"/>
        <w:adjustRightInd w:val="0"/>
        <w:spacing w:after="0" w:line="240" w:lineRule="auto"/>
        <w:ind w:firstLine="567"/>
        <w:jc w:val="both"/>
        <w:rPr>
          <w:rFonts w:ascii="Times New Roman" w:hAnsi="Times New Roman"/>
          <w:sz w:val="24"/>
          <w:szCs w:val="24"/>
        </w:rPr>
      </w:pPr>
      <w:r w:rsidRPr="008C732C">
        <w:rPr>
          <w:rFonts w:ascii="Times New Roman" w:hAnsi="Times New Roman"/>
          <w:sz w:val="24"/>
          <w:szCs w:val="24"/>
        </w:rPr>
        <w:t>Предоставление субсидий из областного бюджета бюджетным и автономным учреждениям на выполнение государственных заданий предусмотрено по 1</w:t>
      </w:r>
      <w:r>
        <w:rPr>
          <w:rFonts w:ascii="Times New Roman" w:hAnsi="Times New Roman"/>
          <w:sz w:val="24"/>
          <w:szCs w:val="24"/>
        </w:rPr>
        <w:t>6</w:t>
      </w:r>
      <w:r w:rsidRPr="008C732C">
        <w:rPr>
          <w:rFonts w:ascii="Times New Roman" w:hAnsi="Times New Roman"/>
          <w:sz w:val="24"/>
          <w:szCs w:val="24"/>
        </w:rPr>
        <w:t xml:space="preserve"> главным распорядителям в </w:t>
      </w:r>
      <w:r>
        <w:rPr>
          <w:rFonts w:ascii="Times New Roman" w:hAnsi="Times New Roman"/>
          <w:sz w:val="24"/>
          <w:szCs w:val="24"/>
        </w:rPr>
        <w:t xml:space="preserve">рамках ведомственных </w:t>
      </w:r>
      <w:r w:rsidRPr="005061EF">
        <w:rPr>
          <w:rFonts w:ascii="Times New Roman" w:hAnsi="Times New Roman"/>
          <w:sz w:val="24"/>
          <w:szCs w:val="24"/>
        </w:rPr>
        <w:t>целевы</w:t>
      </w:r>
      <w:r>
        <w:rPr>
          <w:rFonts w:ascii="Times New Roman" w:hAnsi="Times New Roman"/>
          <w:sz w:val="24"/>
          <w:szCs w:val="24"/>
        </w:rPr>
        <w:t>х</w:t>
      </w:r>
      <w:r w:rsidRPr="005061EF">
        <w:rPr>
          <w:rFonts w:ascii="Times New Roman" w:hAnsi="Times New Roman"/>
          <w:sz w:val="24"/>
          <w:szCs w:val="24"/>
        </w:rPr>
        <w:t xml:space="preserve"> программам, основны</w:t>
      </w:r>
      <w:r>
        <w:rPr>
          <w:rFonts w:ascii="Times New Roman" w:hAnsi="Times New Roman"/>
          <w:sz w:val="24"/>
          <w:szCs w:val="24"/>
        </w:rPr>
        <w:t>х</w:t>
      </w:r>
      <w:r w:rsidRPr="005061EF">
        <w:rPr>
          <w:rFonts w:ascii="Times New Roman" w:hAnsi="Times New Roman"/>
          <w:sz w:val="24"/>
          <w:szCs w:val="24"/>
        </w:rPr>
        <w:t xml:space="preserve"> мероприяти</w:t>
      </w:r>
      <w:r>
        <w:rPr>
          <w:rFonts w:ascii="Times New Roman" w:hAnsi="Times New Roman"/>
          <w:sz w:val="24"/>
          <w:szCs w:val="24"/>
        </w:rPr>
        <w:t>й</w:t>
      </w:r>
      <w:r w:rsidRPr="005061EF">
        <w:rPr>
          <w:rFonts w:ascii="Times New Roman" w:hAnsi="Times New Roman"/>
          <w:sz w:val="24"/>
          <w:szCs w:val="24"/>
        </w:rPr>
        <w:t xml:space="preserve"> и региональны</w:t>
      </w:r>
      <w:r>
        <w:rPr>
          <w:rFonts w:ascii="Times New Roman" w:hAnsi="Times New Roman"/>
          <w:sz w:val="24"/>
          <w:szCs w:val="24"/>
        </w:rPr>
        <w:t>х</w:t>
      </w:r>
      <w:r w:rsidRPr="005061EF">
        <w:rPr>
          <w:rFonts w:ascii="Times New Roman" w:hAnsi="Times New Roman"/>
          <w:sz w:val="24"/>
          <w:szCs w:val="24"/>
        </w:rPr>
        <w:t xml:space="preserve"> проект</w:t>
      </w:r>
      <w:r>
        <w:rPr>
          <w:rFonts w:ascii="Times New Roman" w:hAnsi="Times New Roman"/>
          <w:sz w:val="24"/>
          <w:szCs w:val="24"/>
        </w:rPr>
        <w:t>ов</w:t>
      </w:r>
      <w:r w:rsidRPr="008C732C">
        <w:rPr>
          <w:rFonts w:ascii="Times New Roman" w:hAnsi="Times New Roman"/>
          <w:sz w:val="24"/>
          <w:szCs w:val="24"/>
        </w:rPr>
        <w:t xml:space="preserve"> 1</w:t>
      </w:r>
      <w:r>
        <w:rPr>
          <w:rFonts w:ascii="Times New Roman" w:hAnsi="Times New Roman"/>
          <w:sz w:val="24"/>
          <w:szCs w:val="24"/>
        </w:rPr>
        <w:t>1-ти</w:t>
      </w:r>
      <w:r w:rsidRPr="008C732C">
        <w:rPr>
          <w:rFonts w:ascii="Times New Roman" w:hAnsi="Times New Roman"/>
          <w:sz w:val="24"/>
          <w:szCs w:val="24"/>
        </w:rPr>
        <w:t xml:space="preserve"> государственных программ Томской области</w:t>
      </w:r>
      <w:r>
        <w:rPr>
          <w:rFonts w:ascii="Times New Roman" w:hAnsi="Times New Roman"/>
          <w:sz w:val="24"/>
          <w:szCs w:val="24"/>
        </w:rPr>
        <w:t>.</w:t>
      </w:r>
    </w:p>
    <w:p w:rsidR="00062739" w:rsidRPr="00A15F5C" w:rsidRDefault="00062739" w:rsidP="00214CAF">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При этом в заключениях Контрольно-счетной палаты на законопроекты об исполнении областного бюджета неоднократно указывалось на то</w:t>
      </w:r>
      <w:r w:rsidRPr="00226375">
        <w:rPr>
          <w:rFonts w:ascii="Times New Roman" w:hAnsi="Times New Roman"/>
          <w:sz w:val="24"/>
          <w:szCs w:val="24"/>
        </w:rPr>
        <w:t>, что</w:t>
      </w:r>
      <w:r>
        <w:rPr>
          <w:rFonts w:ascii="Times New Roman" w:hAnsi="Times New Roman"/>
          <w:sz w:val="24"/>
          <w:szCs w:val="24"/>
        </w:rPr>
        <w:t xml:space="preserve"> реализация </w:t>
      </w:r>
      <w:r w:rsidRPr="00226375">
        <w:rPr>
          <w:rFonts w:ascii="Times New Roman" w:hAnsi="Times New Roman"/>
          <w:sz w:val="24"/>
          <w:szCs w:val="24"/>
        </w:rPr>
        <w:t>мероприяти</w:t>
      </w:r>
      <w:r>
        <w:rPr>
          <w:rFonts w:ascii="Times New Roman" w:hAnsi="Times New Roman"/>
          <w:sz w:val="24"/>
          <w:szCs w:val="24"/>
        </w:rPr>
        <w:t>й</w:t>
      </w:r>
      <w:r w:rsidRPr="00226375">
        <w:rPr>
          <w:rFonts w:ascii="Times New Roman" w:hAnsi="Times New Roman"/>
          <w:sz w:val="24"/>
          <w:szCs w:val="24"/>
        </w:rPr>
        <w:t xml:space="preserve"> по предоставлению государственных услуг и (или) выполнению работ областными государственными учреждениями </w:t>
      </w:r>
      <w:r>
        <w:rPr>
          <w:rFonts w:ascii="Times New Roman" w:hAnsi="Times New Roman"/>
          <w:sz w:val="24"/>
          <w:szCs w:val="24"/>
        </w:rPr>
        <w:t xml:space="preserve">нормативно </w:t>
      </w:r>
      <w:r w:rsidRPr="00226375">
        <w:rPr>
          <w:rFonts w:ascii="Times New Roman" w:hAnsi="Times New Roman"/>
          <w:sz w:val="24"/>
          <w:szCs w:val="24"/>
        </w:rPr>
        <w:t>предусмотрен</w:t>
      </w:r>
      <w:r>
        <w:rPr>
          <w:rFonts w:ascii="Times New Roman" w:hAnsi="Times New Roman"/>
          <w:sz w:val="24"/>
          <w:szCs w:val="24"/>
        </w:rPr>
        <w:t>а</w:t>
      </w:r>
      <w:r w:rsidRPr="00226375">
        <w:rPr>
          <w:rFonts w:ascii="Times New Roman" w:hAnsi="Times New Roman"/>
          <w:sz w:val="24"/>
          <w:szCs w:val="24"/>
        </w:rPr>
        <w:t xml:space="preserve"> </w:t>
      </w:r>
      <w:r>
        <w:rPr>
          <w:rFonts w:ascii="Times New Roman" w:hAnsi="Times New Roman"/>
          <w:sz w:val="24"/>
          <w:szCs w:val="24"/>
        </w:rPr>
        <w:t xml:space="preserve">только </w:t>
      </w:r>
      <w:r w:rsidRPr="00226375">
        <w:rPr>
          <w:rFonts w:ascii="Times New Roman" w:hAnsi="Times New Roman"/>
          <w:sz w:val="24"/>
          <w:szCs w:val="24"/>
        </w:rPr>
        <w:t>Порядк</w:t>
      </w:r>
      <w:r>
        <w:rPr>
          <w:rFonts w:ascii="Times New Roman" w:hAnsi="Times New Roman"/>
          <w:sz w:val="24"/>
          <w:szCs w:val="24"/>
        </w:rPr>
        <w:t>ом</w:t>
      </w:r>
      <w:r w:rsidRPr="00226375">
        <w:rPr>
          <w:rFonts w:ascii="Times New Roman" w:hAnsi="Times New Roman"/>
          <w:sz w:val="24"/>
          <w:szCs w:val="24"/>
        </w:rPr>
        <w:t xml:space="preserve"> разработки, утверждения и </w:t>
      </w:r>
      <w:r w:rsidRPr="00A15F5C">
        <w:rPr>
          <w:rFonts w:ascii="Times New Roman" w:hAnsi="Times New Roman"/>
          <w:sz w:val="24"/>
          <w:szCs w:val="24"/>
        </w:rPr>
        <w:t>реализации ведомственных целевых программ Томской области, утвержденным постановлением Администрации Томской области от 29.06.2016 № 219а</w:t>
      </w:r>
      <w:r>
        <w:rPr>
          <w:rFonts w:ascii="Times New Roman" w:hAnsi="Times New Roman"/>
          <w:sz w:val="24"/>
          <w:szCs w:val="24"/>
        </w:rPr>
        <w:t xml:space="preserve"> (далее – Порядок № 219а)</w:t>
      </w:r>
      <w:r w:rsidRPr="00A15F5C">
        <w:rPr>
          <w:rFonts w:ascii="Times New Roman" w:hAnsi="Times New Roman"/>
          <w:sz w:val="24"/>
          <w:szCs w:val="24"/>
        </w:rPr>
        <w:t xml:space="preserve">, </w:t>
      </w:r>
      <w:r>
        <w:rPr>
          <w:rFonts w:ascii="Times New Roman" w:hAnsi="Times New Roman"/>
          <w:sz w:val="24"/>
          <w:szCs w:val="24"/>
        </w:rPr>
        <w:t xml:space="preserve">и </w:t>
      </w:r>
      <w:r w:rsidRPr="00F56801">
        <w:rPr>
          <w:rFonts w:ascii="Times New Roman" w:hAnsi="Times New Roman"/>
          <w:sz w:val="24"/>
          <w:szCs w:val="24"/>
          <w:u w:val="single"/>
        </w:rPr>
        <w:t>только в составе ведомственных целевых программ</w:t>
      </w:r>
      <w:r w:rsidRPr="00A15F5C">
        <w:rPr>
          <w:rFonts w:ascii="Times New Roman" w:hAnsi="Times New Roman"/>
          <w:sz w:val="24"/>
          <w:szCs w:val="24"/>
        </w:rPr>
        <w:t xml:space="preserve">, а не основных мероприятий </w:t>
      </w:r>
      <w:r>
        <w:rPr>
          <w:rFonts w:ascii="Times New Roman" w:hAnsi="Times New Roman"/>
          <w:sz w:val="24"/>
          <w:szCs w:val="24"/>
        </w:rPr>
        <w:t xml:space="preserve">(ОМ) </w:t>
      </w:r>
      <w:r w:rsidRPr="00A15F5C">
        <w:rPr>
          <w:rFonts w:ascii="Times New Roman" w:hAnsi="Times New Roman"/>
          <w:sz w:val="24"/>
          <w:szCs w:val="24"/>
        </w:rPr>
        <w:t>и региональных проектов.</w:t>
      </w:r>
    </w:p>
    <w:p w:rsidR="00062739" w:rsidRDefault="00062739" w:rsidP="00214CAF">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В</w:t>
      </w:r>
      <w:r w:rsidRPr="00A15F5C">
        <w:rPr>
          <w:rFonts w:ascii="Times New Roman" w:hAnsi="Times New Roman"/>
          <w:sz w:val="24"/>
          <w:szCs w:val="24"/>
        </w:rPr>
        <w:t>ыполнение государственных заданий в рамках основных мероприятий объясняется в приложении 2 к пояснительной записке их софинансированием за счет средств федерального бюджета.</w:t>
      </w:r>
      <w:r>
        <w:rPr>
          <w:rFonts w:ascii="Times New Roman" w:hAnsi="Times New Roman"/>
          <w:sz w:val="24"/>
          <w:szCs w:val="24"/>
        </w:rPr>
        <w:t xml:space="preserve"> Обоснование в</w:t>
      </w:r>
      <w:r w:rsidRPr="00A15F5C">
        <w:rPr>
          <w:rFonts w:ascii="Times New Roman" w:hAnsi="Times New Roman"/>
          <w:sz w:val="24"/>
          <w:szCs w:val="24"/>
        </w:rPr>
        <w:t>ыполнени</w:t>
      </w:r>
      <w:r>
        <w:rPr>
          <w:rFonts w:ascii="Times New Roman" w:hAnsi="Times New Roman"/>
          <w:sz w:val="24"/>
          <w:szCs w:val="24"/>
        </w:rPr>
        <w:t>я</w:t>
      </w:r>
      <w:r w:rsidRPr="00A15F5C">
        <w:rPr>
          <w:rFonts w:ascii="Times New Roman" w:hAnsi="Times New Roman"/>
          <w:sz w:val="24"/>
          <w:szCs w:val="24"/>
        </w:rPr>
        <w:t xml:space="preserve"> государственных заданий в рамках </w:t>
      </w:r>
      <w:r>
        <w:rPr>
          <w:rFonts w:ascii="Times New Roman" w:hAnsi="Times New Roman"/>
          <w:sz w:val="24"/>
          <w:szCs w:val="24"/>
        </w:rPr>
        <w:t>региональных проектов в документах к законопроекту об исполнении областного бюджета за 2020 год отсутствует.</w:t>
      </w:r>
    </w:p>
    <w:p w:rsidR="00062739" w:rsidRDefault="00062739" w:rsidP="00214CAF">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П</w:t>
      </w:r>
      <w:r w:rsidRPr="00A15F5C">
        <w:rPr>
          <w:rFonts w:ascii="Times New Roman" w:hAnsi="Times New Roman"/>
          <w:sz w:val="24"/>
          <w:szCs w:val="24"/>
        </w:rPr>
        <w:t xml:space="preserve">рактика выполнения государственных заданий не только в рамках ВЦП и ОМ, но и в рамках региональных проектов, отмечена с 2019 года. При этом в 2019 году </w:t>
      </w:r>
      <w:r>
        <w:rPr>
          <w:rFonts w:ascii="Times New Roman" w:hAnsi="Times New Roman"/>
          <w:sz w:val="24"/>
          <w:szCs w:val="24"/>
        </w:rPr>
        <w:t xml:space="preserve">реализация </w:t>
      </w:r>
      <w:r w:rsidRPr="00A15F5C">
        <w:rPr>
          <w:rFonts w:ascii="Times New Roman" w:hAnsi="Times New Roman"/>
          <w:sz w:val="24"/>
          <w:szCs w:val="24"/>
        </w:rPr>
        <w:lastRenderedPageBreak/>
        <w:t>региональны</w:t>
      </w:r>
      <w:r>
        <w:rPr>
          <w:rFonts w:ascii="Times New Roman" w:hAnsi="Times New Roman"/>
          <w:sz w:val="24"/>
          <w:szCs w:val="24"/>
        </w:rPr>
        <w:t>х</w:t>
      </w:r>
      <w:r w:rsidRPr="00A15F5C">
        <w:rPr>
          <w:rFonts w:ascii="Times New Roman" w:hAnsi="Times New Roman"/>
          <w:sz w:val="24"/>
          <w:szCs w:val="24"/>
        </w:rPr>
        <w:t xml:space="preserve"> проект</w:t>
      </w:r>
      <w:r>
        <w:rPr>
          <w:rFonts w:ascii="Times New Roman" w:hAnsi="Times New Roman"/>
          <w:sz w:val="24"/>
          <w:szCs w:val="24"/>
        </w:rPr>
        <w:t>ов,</w:t>
      </w:r>
      <w:r w:rsidRPr="00A15F5C">
        <w:rPr>
          <w:rFonts w:ascii="Times New Roman" w:hAnsi="Times New Roman"/>
          <w:sz w:val="24"/>
          <w:szCs w:val="24"/>
        </w:rPr>
        <w:t xml:space="preserve"> </w:t>
      </w:r>
      <w:r>
        <w:rPr>
          <w:rFonts w:ascii="Times New Roman" w:hAnsi="Times New Roman"/>
          <w:sz w:val="24"/>
          <w:szCs w:val="24"/>
        </w:rPr>
        <w:t xml:space="preserve">также как и реализация ОМ и ВЦП, была направлена на достижение целей </w:t>
      </w:r>
      <w:r w:rsidRPr="00A15F5C">
        <w:rPr>
          <w:rFonts w:ascii="Times New Roman" w:hAnsi="Times New Roman"/>
          <w:sz w:val="24"/>
          <w:szCs w:val="24"/>
        </w:rPr>
        <w:t>подпрограмм ГП.</w:t>
      </w:r>
    </w:p>
    <w:p w:rsidR="00062739" w:rsidRDefault="00062739" w:rsidP="00214CAF">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В соответствии с основными направлениями бюджетной политики Томской области на 2020-2022 годы,</w:t>
      </w:r>
      <w:r w:rsidRPr="00A15F5C">
        <w:rPr>
          <w:rFonts w:ascii="Times New Roman" w:hAnsi="Times New Roman"/>
          <w:sz w:val="24"/>
          <w:szCs w:val="24"/>
        </w:rPr>
        <w:t xml:space="preserve"> </w:t>
      </w:r>
      <w:r>
        <w:rPr>
          <w:rFonts w:ascii="Times New Roman" w:hAnsi="Times New Roman"/>
          <w:sz w:val="24"/>
          <w:szCs w:val="24"/>
        </w:rPr>
        <w:t xml:space="preserve">обособлением региональных проектов от подпрограмм ГП (от </w:t>
      </w:r>
      <w:r w:rsidRPr="00A15F5C">
        <w:rPr>
          <w:rFonts w:ascii="Times New Roman" w:hAnsi="Times New Roman"/>
          <w:sz w:val="24"/>
          <w:szCs w:val="24"/>
        </w:rPr>
        <w:t>ведомственных целевых программ</w:t>
      </w:r>
      <w:r>
        <w:rPr>
          <w:rFonts w:ascii="Times New Roman" w:hAnsi="Times New Roman"/>
          <w:sz w:val="24"/>
          <w:szCs w:val="24"/>
        </w:rPr>
        <w:t xml:space="preserve"> и</w:t>
      </w:r>
      <w:r w:rsidRPr="00A15F5C">
        <w:rPr>
          <w:rFonts w:ascii="Times New Roman" w:hAnsi="Times New Roman"/>
          <w:sz w:val="24"/>
          <w:szCs w:val="24"/>
        </w:rPr>
        <w:t xml:space="preserve"> основных мероприятий</w:t>
      </w:r>
      <w:r>
        <w:rPr>
          <w:rFonts w:ascii="Times New Roman" w:hAnsi="Times New Roman"/>
          <w:sz w:val="24"/>
          <w:szCs w:val="24"/>
        </w:rPr>
        <w:t>)</w:t>
      </w:r>
      <w:r w:rsidRPr="00796A2C">
        <w:rPr>
          <w:rFonts w:ascii="Times New Roman" w:hAnsi="Times New Roman"/>
          <w:sz w:val="24"/>
          <w:szCs w:val="24"/>
        </w:rPr>
        <w:t xml:space="preserve"> </w:t>
      </w:r>
      <w:r>
        <w:rPr>
          <w:rFonts w:ascii="Times New Roman" w:hAnsi="Times New Roman"/>
          <w:sz w:val="24"/>
          <w:szCs w:val="24"/>
        </w:rPr>
        <w:t>планировалось</w:t>
      </w:r>
      <w:r w:rsidRPr="00A15F5C">
        <w:rPr>
          <w:rFonts w:ascii="Times New Roman" w:hAnsi="Times New Roman"/>
          <w:sz w:val="24"/>
          <w:szCs w:val="24"/>
        </w:rPr>
        <w:t xml:space="preserve"> </w:t>
      </w:r>
      <w:r>
        <w:rPr>
          <w:rFonts w:ascii="Times New Roman" w:hAnsi="Times New Roman"/>
          <w:sz w:val="24"/>
          <w:szCs w:val="24"/>
        </w:rPr>
        <w:t>обеспечить</w:t>
      </w:r>
      <w:r w:rsidRPr="00474A30">
        <w:rPr>
          <w:rFonts w:ascii="Times New Roman" w:hAnsi="Times New Roman"/>
          <w:sz w:val="24"/>
          <w:szCs w:val="24"/>
        </w:rPr>
        <w:t xml:space="preserve"> повышение качества управления региональными проектами, надлежащий контроль за своевременностью и полнотой достижения заявленных результатов РП, эффективностью освоения бюджетных средств.</w:t>
      </w:r>
      <w:r>
        <w:rPr>
          <w:rFonts w:ascii="Times New Roman" w:hAnsi="Times New Roman"/>
          <w:sz w:val="24"/>
          <w:szCs w:val="24"/>
        </w:rPr>
        <w:t xml:space="preserve"> </w:t>
      </w:r>
      <w:r w:rsidRPr="00474A30">
        <w:rPr>
          <w:rFonts w:ascii="Times New Roman" w:hAnsi="Times New Roman"/>
          <w:sz w:val="24"/>
          <w:szCs w:val="24"/>
        </w:rPr>
        <w:t xml:space="preserve">Так, согласно Порядку № 313а, </w:t>
      </w:r>
      <w:r>
        <w:rPr>
          <w:rFonts w:ascii="Times New Roman" w:hAnsi="Times New Roman"/>
          <w:sz w:val="24"/>
          <w:szCs w:val="24"/>
        </w:rPr>
        <w:t xml:space="preserve">с 2020 года </w:t>
      </w:r>
      <w:r w:rsidRPr="00474A30">
        <w:rPr>
          <w:rFonts w:ascii="Times New Roman" w:hAnsi="Times New Roman"/>
          <w:sz w:val="24"/>
          <w:szCs w:val="24"/>
        </w:rPr>
        <w:t>структура государственной программы стала</w:t>
      </w:r>
      <w:r w:rsidRPr="00A15F5C">
        <w:rPr>
          <w:rFonts w:ascii="Times New Roman" w:hAnsi="Times New Roman"/>
          <w:sz w:val="24"/>
          <w:szCs w:val="24"/>
        </w:rPr>
        <w:t xml:space="preserve"> разделяться на процессную часть, включающую в себя обеспечивающую подпрограмму </w:t>
      </w:r>
      <w:r>
        <w:rPr>
          <w:rFonts w:ascii="Times New Roman" w:hAnsi="Times New Roman"/>
          <w:sz w:val="24"/>
          <w:szCs w:val="24"/>
        </w:rPr>
        <w:t xml:space="preserve">и </w:t>
      </w:r>
      <w:r w:rsidRPr="00A15F5C">
        <w:rPr>
          <w:rFonts w:ascii="Times New Roman" w:hAnsi="Times New Roman"/>
          <w:sz w:val="24"/>
          <w:szCs w:val="24"/>
        </w:rPr>
        <w:t xml:space="preserve">подпрограммы с основными мероприятиями и (или) </w:t>
      </w:r>
      <w:r w:rsidRPr="0019038E">
        <w:rPr>
          <w:rFonts w:ascii="Times New Roman" w:hAnsi="Times New Roman"/>
          <w:sz w:val="24"/>
          <w:szCs w:val="24"/>
        </w:rPr>
        <w:t>ведомственными целевыми программами, и проектную часть, состоящую исключительно из региональных проектов</w:t>
      </w:r>
      <w:r>
        <w:rPr>
          <w:rFonts w:ascii="Times New Roman" w:hAnsi="Times New Roman"/>
          <w:sz w:val="24"/>
          <w:szCs w:val="24"/>
        </w:rPr>
        <w:t>, обособленных от подпрограмм ГП</w:t>
      </w:r>
      <w:r w:rsidRPr="0019038E">
        <w:rPr>
          <w:rFonts w:ascii="Times New Roman" w:hAnsi="Times New Roman"/>
          <w:sz w:val="24"/>
          <w:szCs w:val="24"/>
        </w:rPr>
        <w:t>.</w:t>
      </w:r>
    </w:p>
    <w:p w:rsidR="00062739" w:rsidRDefault="00062739" w:rsidP="00214CAF">
      <w:pPr>
        <w:autoSpaceDE w:val="0"/>
        <w:autoSpaceDN w:val="0"/>
        <w:adjustRightInd w:val="0"/>
        <w:spacing w:after="0" w:line="240" w:lineRule="auto"/>
        <w:ind w:firstLine="567"/>
        <w:jc w:val="both"/>
        <w:rPr>
          <w:rFonts w:ascii="Times New Roman" w:hAnsi="Times New Roman"/>
          <w:sz w:val="24"/>
          <w:szCs w:val="24"/>
        </w:rPr>
      </w:pPr>
      <w:r w:rsidRPr="0019038E">
        <w:rPr>
          <w:rFonts w:ascii="Times New Roman" w:hAnsi="Times New Roman"/>
          <w:sz w:val="24"/>
          <w:szCs w:val="24"/>
        </w:rPr>
        <w:t>Однако, в связи с тем, что</w:t>
      </w:r>
      <w:r>
        <w:rPr>
          <w:rFonts w:ascii="Times New Roman" w:hAnsi="Times New Roman"/>
          <w:sz w:val="24"/>
          <w:szCs w:val="24"/>
        </w:rPr>
        <w:t>, согласно Порядку № 313а,</w:t>
      </w:r>
      <w:r w:rsidRPr="0019038E">
        <w:rPr>
          <w:rFonts w:ascii="Times New Roman" w:hAnsi="Times New Roman"/>
          <w:sz w:val="24"/>
          <w:szCs w:val="24"/>
        </w:rPr>
        <w:t xml:space="preserve"> все структурные элементы </w:t>
      </w:r>
      <w:r>
        <w:rPr>
          <w:rFonts w:ascii="Times New Roman" w:hAnsi="Times New Roman"/>
          <w:sz w:val="24"/>
          <w:szCs w:val="24"/>
        </w:rPr>
        <w:t xml:space="preserve">процессной и проектной частей </w:t>
      </w:r>
      <w:r w:rsidRPr="0019038E">
        <w:rPr>
          <w:rFonts w:ascii="Times New Roman" w:hAnsi="Times New Roman"/>
          <w:sz w:val="24"/>
          <w:szCs w:val="24"/>
        </w:rPr>
        <w:t>ГП</w:t>
      </w:r>
      <w:r>
        <w:rPr>
          <w:rFonts w:ascii="Times New Roman" w:hAnsi="Times New Roman"/>
          <w:sz w:val="24"/>
          <w:szCs w:val="24"/>
        </w:rPr>
        <w:t xml:space="preserve"> должны одинаково </w:t>
      </w:r>
      <w:r w:rsidRPr="0019038E">
        <w:rPr>
          <w:rFonts w:ascii="Times New Roman" w:hAnsi="Times New Roman"/>
          <w:sz w:val="24"/>
          <w:szCs w:val="24"/>
        </w:rPr>
        <w:t>рабо</w:t>
      </w:r>
      <w:r>
        <w:rPr>
          <w:rFonts w:ascii="Times New Roman" w:hAnsi="Times New Roman"/>
          <w:sz w:val="24"/>
          <w:szCs w:val="24"/>
        </w:rPr>
        <w:t>та</w:t>
      </w:r>
      <w:r w:rsidRPr="0019038E">
        <w:rPr>
          <w:rFonts w:ascii="Times New Roman" w:hAnsi="Times New Roman"/>
          <w:sz w:val="24"/>
          <w:szCs w:val="24"/>
        </w:rPr>
        <w:t>т</w:t>
      </w:r>
      <w:r>
        <w:rPr>
          <w:rFonts w:ascii="Times New Roman" w:hAnsi="Times New Roman"/>
          <w:sz w:val="24"/>
          <w:szCs w:val="24"/>
        </w:rPr>
        <w:t xml:space="preserve">ь </w:t>
      </w:r>
      <w:r w:rsidRPr="0019038E">
        <w:rPr>
          <w:rFonts w:ascii="Times New Roman" w:hAnsi="Times New Roman"/>
          <w:sz w:val="24"/>
          <w:szCs w:val="24"/>
        </w:rPr>
        <w:t>на достижение целей и целевых показателей</w:t>
      </w:r>
      <w:r>
        <w:rPr>
          <w:rFonts w:ascii="Times New Roman" w:hAnsi="Times New Roman"/>
          <w:sz w:val="24"/>
          <w:szCs w:val="24"/>
        </w:rPr>
        <w:t xml:space="preserve"> ГП</w:t>
      </w:r>
      <w:r w:rsidRPr="0019038E">
        <w:rPr>
          <w:rFonts w:ascii="Times New Roman" w:hAnsi="Times New Roman"/>
          <w:sz w:val="24"/>
          <w:szCs w:val="24"/>
        </w:rPr>
        <w:t>, определенных</w:t>
      </w:r>
      <w:r>
        <w:rPr>
          <w:rFonts w:ascii="Times New Roman" w:hAnsi="Times New Roman"/>
          <w:sz w:val="24"/>
          <w:szCs w:val="24"/>
        </w:rPr>
        <w:t xml:space="preserve"> в т.ч.</w:t>
      </w:r>
      <w:r w:rsidRPr="0019038E">
        <w:rPr>
          <w:rFonts w:ascii="Times New Roman" w:hAnsi="Times New Roman"/>
          <w:sz w:val="24"/>
          <w:szCs w:val="24"/>
        </w:rPr>
        <w:t xml:space="preserve"> </w:t>
      </w:r>
      <w:r w:rsidRPr="00490F52">
        <w:rPr>
          <w:rFonts w:ascii="Times New Roman" w:hAnsi="Times New Roman"/>
          <w:sz w:val="24"/>
          <w:szCs w:val="24"/>
        </w:rPr>
        <w:t>Указами П</w:t>
      </w:r>
      <w:r w:rsidRPr="0019038E">
        <w:rPr>
          <w:rFonts w:ascii="Times New Roman" w:hAnsi="Times New Roman"/>
          <w:sz w:val="24"/>
          <w:szCs w:val="24"/>
        </w:rPr>
        <w:t>резидента РФ, а также</w:t>
      </w:r>
      <w:r>
        <w:rPr>
          <w:rFonts w:ascii="Times New Roman" w:hAnsi="Times New Roman"/>
          <w:sz w:val="24"/>
          <w:szCs w:val="24"/>
        </w:rPr>
        <w:t xml:space="preserve"> тем</w:t>
      </w:r>
      <w:r w:rsidRPr="0019038E">
        <w:rPr>
          <w:rFonts w:ascii="Times New Roman" w:hAnsi="Times New Roman"/>
          <w:sz w:val="24"/>
          <w:szCs w:val="24"/>
        </w:rPr>
        <w:t xml:space="preserve">, что расходы областного бюджета на субсидии на выполнение государственных заданий </w:t>
      </w:r>
      <w:r w:rsidRPr="00214CAF">
        <w:rPr>
          <w:rFonts w:ascii="Times New Roman" w:hAnsi="Times New Roman"/>
          <w:sz w:val="24"/>
          <w:szCs w:val="24"/>
        </w:rPr>
        <w:t>областными государственными учреждениями</w:t>
      </w:r>
      <w:r w:rsidRPr="0019038E">
        <w:rPr>
          <w:rFonts w:ascii="Times New Roman" w:hAnsi="Times New Roman"/>
          <w:sz w:val="24"/>
          <w:szCs w:val="24"/>
        </w:rPr>
        <w:t xml:space="preserve"> осуществляются</w:t>
      </w:r>
      <w:r>
        <w:rPr>
          <w:rFonts w:ascii="Times New Roman" w:hAnsi="Times New Roman"/>
          <w:sz w:val="24"/>
          <w:szCs w:val="24"/>
        </w:rPr>
        <w:t xml:space="preserve"> как в рамках проектной, так и процессной частей госпрограмм, на основе чего определяется приоритетность отнесения государственных работ и услуг одной и той же сферы к проектным или процессным расходам, определить без дополнительных обоснований невозможно.</w:t>
      </w:r>
    </w:p>
    <w:p w:rsidR="00062739" w:rsidRDefault="00062739" w:rsidP="00214CAF">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Обращаем внимание на то, что указанный недостаток относится и к таким видам расходов, как расходы на бюджетные инвестиции на к</w:t>
      </w:r>
      <w:r w:rsidRPr="00474A30">
        <w:rPr>
          <w:rFonts w:ascii="Times New Roman" w:hAnsi="Times New Roman"/>
          <w:sz w:val="24"/>
          <w:szCs w:val="24"/>
        </w:rPr>
        <w:t>апитальные вложения в объекты государственной (муниципальной) собственности</w:t>
      </w:r>
      <w:r>
        <w:rPr>
          <w:rFonts w:ascii="Times New Roman" w:hAnsi="Times New Roman"/>
          <w:sz w:val="24"/>
          <w:szCs w:val="24"/>
        </w:rPr>
        <w:t>, з</w:t>
      </w:r>
      <w:r w:rsidRPr="00474A30">
        <w:rPr>
          <w:rFonts w:ascii="Times New Roman" w:hAnsi="Times New Roman"/>
          <w:sz w:val="24"/>
          <w:szCs w:val="24"/>
        </w:rPr>
        <w:t>акупк</w:t>
      </w:r>
      <w:r>
        <w:rPr>
          <w:rFonts w:ascii="Times New Roman" w:hAnsi="Times New Roman"/>
          <w:sz w:val="24"/>
          <w:szCs w:val="24"/>
        </w:rPr>
        <w:t>у</w:t>
      </w:r>
      <w:r w:rsidRPr="00474A30">
        <w:rPr>
          <w:rFonts w:ascii="Times New Roman" w:hAnsi="Times New Roman"/>
          <w:sz w:val="24"/>
          <w:szCs w:val="24"/>
        </w:rPr>
        <w:t xml:space="preserve"> товаров, работ и услуг для обеспечения государственных (муниципальных) нужд</w:t>
      </w:r>
      <w:r>
        <w:rPr>
          <w:rFonts w:ascii="Times New Roman" w:hAnsi="Times New Roman"/>
          <w:sz w:val="24"/>
          <w:szCs w:val="24"/>
        </w:rPr>
        <w:t>, др., приоритетность отнесения которых к проектной или процессной частям госпрограмм Томской области не очевидна.</w:t>
      </w:r>
    </w:p>
    <w:p w:rsidR="00062739" w:rsidRDefault="00062739" w:rsidP="00214CAF">
      <w:pPr>
        <w:autoSpaceDE w:val="0"/>
        <w:autoSpaceDN w:val="0"/>
        <w:adjustRightInd w:val="0"/>
        <w:spacing w:after="0" w:line="240" w:lineRule="auto"/>
        <w:ind w:firstLine="567"/>
        <w:jc w:val="both"/>
        <w:rPr>
          <w:rFonts w:ascii="Times New Roman" w:hAnsi="Times New Roman"/>
          <w:sz w:val="24"/>
          <w:szCs w:val="24"/>
        </w:rPr>
      </w:pPr>
    </w:p>
    <w:p w:rsidR="00062739" w:rsidRDefault="00062739" w:rsidP="00214CAF">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Первоначально на 2020</w:t>
      </w:r>
      <w:r w:rsidRPr="00502969">
        <w:rPr>
          <w:rFonts w:ascii="Times New Roman" w:hAnsi="Times New Roman"/>
          <w:sz w:val="24"/>
          <w:szCs w:val="24"/>
        </w:rPr>
        <w:t xml:space="preserve"> год выполнение государственных заданий </w:t>
      </w:r>
      <w:r>
        <w:rPr>
          <w:rFonts w:ascii="Times New Roman" w:hAnsi="Times New Roman"/>
          <w:sz w:val="24"/>
          <w:szCs w:val="24"/>
        </w:rPr>
        <w:t>планировалось</w:t>
      </w:r>
      <w:r w:rsidRPr="00502969">
        <w:rPr>
          <w:rFonts w:ascii="Times New Roman" w:hAnsi="Times New Roman"/>
          <w:sz w:val="24"/>
          <w:szCs w:val="24"/>
        </w:rPr>
        <w:t xml:space="preserve"> </w:t>
      </w:r>
      <w:r>
        <w:rPr>
          <w:rFonts w:ascii="Times New Roman" w:hAnsi="Times New Roman"/>
          <w:sz w:val="24"/>
          <w:szCs w:val="24"/>
        </w:rPr>
        <w:t>по</w:t>
      </w:r>
      <w:r w:rsidRPr="00502969">
        <w:rPr>
          <w:rFonts w:ascii="Times New Roman" w:hAnsi="Times New Roman"/>
          <w:sz w:val="24"/>
          <w:szCs w:val="24"/>
        </w:rPr>
        <w:t xml:space="preserve"> </w:t>
      </w:r>
      <w:r>
        <w:rPr>
          <w:rFonts w:ascii="Times New Roman" w:hAnsi="Times New Roman"/>
          <w:sz w:val="24"/>
          <w:szCs w:val="24"/>
        </w:rPr>
        <w:t xml:space="preserve">27 ведомственным </w:t>
      </w:r>
      <w:r w:rsidRPr="005061EF">
        <w:rPr>
          <w:rFonts w:ascii="Times New Roman" w:hAnsi="Times New Roman"/>
          <w:sz w:val="24"/>
          <w:szCs w:val="24"/>
        </w:rPr>
        <w:t>целевым программам, 2 основным мероприятиям и 8 региональным проектам.</w:t>
      </w:r>
    </w:p>
    <w:p w:rsidR="00062739" w:rsidRPr="005061EF" w:rsidRDefault="00062739" w:rsidP="00214CAF">
      <w:pPr>
        <w:autoSpaceDE w:val="0"/>
        <w:autoSpaceDN w:val="0"/>
        <w:adjustRightInd w:val="0"/>
        <w:spacing w:after="0" w:line="240" w:lineRule="auto"/>
        <w:ind w:firstLine="567"/>
        <w:jc w:val="both"/>
        <w:rPr>
          <w:rFonts w:ascii="Times New Roman" w:hAnsi="Times New Roman"/>
          <w:sz w:val="24"/>
          <w:szCs w:val="24"/>
        </w:rPr>
      </w:pPr>
      <w:r w:rsidRPr="005061EF">
        <w:rPr>
          <w:rFonts w:ascii="Times New Roman" w:hAnsi="Times New Roman"/>
          <w:sz w:val="24"/>
          <w:szCs w:val="24"/>
        </w:rPr>
        <w:t xml:space="preserve">По состоянию на 31.12.2020 выполнение государственных заданий прекращено по 4 региональным проектам Департамента здравоохранения, в рамках </w:t>
      </w:r>
      <w:r>
        <w:rPr>
          <w:rFonts w:ascii="Times New Roman" w:hAnsi="Times New Roman"/>
          <w:sz w:val="24"/>
          <w:szCs w:val="24"/>
        </w:rPr>
        <w:t>3-х</w:t>
      </w:r>
      <w:r w:rsidRPr="005061EF">
        <w:rPr>
          <w:rFonts w:ascii="Times New Roman" w:hAnsi="Times New Roman"/>
          <w:sz w:val="24"/>
          <w:szCs w:val="24"/>
        </w:rPr>
        <w:t xml:space="preserve"> из которых предусматривалось выполнение по 1</w:t>
      </w:r>
      <w:r>
        <w:rPr>
          <w:rFonts w:ascii="Times New Roman" w:hAnsi="Times New Roman"/>
          <w:sz w:val="24"/>
          <w:szCs w:val="24"/>
        </w:rPr>
        <w:t xml:space="preserve"> </w:t>
      </w:r>
      <w:r w:rsidRPr="005061EF">
        <w:rPr>
          <w:rFonts w:ascii="Times New Roman" w:hAnsi="Times New Roman"/>
          <w:sz w:val="24"/>
          <w:szCs w:val="24"/>
        </w:rPr>
        <w:t>государственной работе «</w:t>
      </w:r>
      <w:r w:rsidRPr="005061EF">
        <w:rPr>
          <w:rFonts w:ascii="Times New Roman" w:hAnsi="Times New Roman"/>
          <w:sz w:val="24"/>
          <w:szCs w:val="24"/>
          <w:lang w:eastAsia="ru-RU"/>
        </w:rPr>
        <w:t>Профилактика неинфекционных заболеваний и формирование здорового образа жизни</w:t>
      </w:r>
      <w:r w:rsidRPr="005061EF">
        <w:rPr>
          <w:rFonts w:ascii="Times New Roman" w:hAnsi="Times New Roman"/>
          <w:sz w:val="24"/>
          <w:szCs w:val="24"/>
        </w:rPr>
        <w:t>»</w:t>
      </w:r>
      <w:r>
        <w:rPr>
          <w:rFonts w:ascii="Times New Roman" w:hAnsi="Times New Roman"/>
          <w:sz w:val="24"/>
          <w:szCs w:val="24"/>
        </w:rPr>
        <w:t xml:space="preserve"> в общем объеме 20 200,0 тыс.руб.</w:t>
      </w:r>
      <w:r w:rsidRPr="005061EF">
        <w:rPr>
          <w:rFonts w:ascii="Times New Roman" w:hAnsi="Times New Roman"/>
          <w:sz w:val="24"/>
          <w:szCs w:val="24"/>
        </w:rPr>
        <w:t xml:space="preserve"> с показател</w:t>
      </w:r>
      <w:r>
        <w:rPr>
          <w:rFonts w:ascii="Times New Roman" w:hAnsi="Times New Roman"/>
          <w:sz w:val="24"/>
          <w:szCs w:val="24"/>
        </w:rPr>
        <w:t>ем</w:t>
      </w:r>
      <w:r w:rsidRPr="005061EF">
        <w:rPr>
          <w:rFonts w:ascii="Times New Roman" w:hAnsi="Times New Roman"/>
          <w:sz w:val="24"/>
          <w:szCs w:val="24"/>
        </w:rPr>
        <w:t xml:space="preserve"> объема «1 мероприятие», </w:t>
      </w:r>
      <w:r w:rsidRPr="00963D8D">
        <w:rPr>
          <w:rFonts w:ascii="Times New Roman" w:hAnsi="Times New Roman"/>
          <w:i/>
          <w:sz w:val="24"/>
          <w:szCs w:val="24"/>
        </w:rPr>
        <w:t>в т.ч.: РП «</w:t>
      </w:r>
      <w:r w:rsidRPr="00963D8D">
        <w:rPr>
          <w:rFonts w:ascii="Times New Roman" w:hAnsi="Times New Roman"/>
          <w:i/>
          <w:sz w:val="24"/>
          <w:szCs w:val="24"/>
          <w:lang w:eastAsia="ru-RU"/>
        </w:rPr>
        <w:t>Борьба с сердечно-сосудистыми заболеваниями</w:t>
      </w:r>
      <w:r w:rsidRPr="00963D8D">
        <w:rPr>
          <w:rFonts w:ascii="Times New Roman" w:hAnsi="Times New Roman"/>
          <w:i/>
          <w:sz w:val="24"/>
          <w:szCs w:val="24"/>
        </w:rPr>
        <w:t>» (5 500,0 тыс.руб.), РП «</w:t>
      </w:r>
      <w:r w:rsidRPr="00963D8D">
        <w:rPr>
          <w:rFonts w:ascii="Times New Roman" w:hAnsi="Times New Roman"/>
          <w:i/>
          <w:sz w:val="24"/>
          <w:szCs w:val="24"/>
          <w:lang w:eastAsia="ru-RU"/>
        </w:rPr>
        <w:t>Программа развития детского здравоохранения Томской области, включая создание современной инфраструктуры оказания медицинской помощи детям</w:t>
      </w:r>
      <w:r w:rsidRPr="00963D8D">
        <w:rPr>
          <w:rFonts w:ascii="Times New Roman" w:hAnsi="Times New Roman"/>
          <w:i/>
          <w:sz w:val="24"/>
          <w:szCs w:val="24"/>
        </w:rPr>
        <w:t>» (2 500,0 тыс.руб.) и РП «</w:t>
      </w:r>
      <w:r w:rsidRPr="00963D8D">
        <w:rPr>
          <w:rFonts w:ascii="Times New Roman" w:hAnsi="Times New Roman"/>
          <w:i/>
          <w:sz w:val="24"/>
          <w:szCs w:val="24"/>
          <w:lang w:eastAsia="ru-RU"/>
        </w:rPr>
        <w:t>Укрепление общественного здоровья</w:t>
      </w:r>
      <w:r w:rsidRPr="00963D8D">
        <w:rPr>
          <w:rFonts w:ascii="Times New Roman" w:hAnsi="Times New Roman"/>
          <w:i/>
          <w:sz w:val="24"/>
          <w:szCs w:val="24"/>
        </w:rPr>
        <w:t>» (3 700,0 тыс.руб.)</w:t>
      </w:r>
      <w:r>
        <w:rPr>
          <w:rFonts w:ascii="Times New Roman" w:hAnsi="Times New Roman"/>
          <w:sz w:val="24"/>
          <w:szCs w:val="24"/>
        </w:rPr>
        <w:t>. В</w:t>
      </w:r>
      <w:r w:rsidRPr="005061EF">
        <w:rPr>
          <w:rFonts w:ascii="Times New Roman" w:hAnsi="Times New Roman"/>
          <w:sz w:val="24"/>
          <w:szCs w:val="24"/>
        </w:rPr>
        <w:t xml:space="preserve"> рамках РП «</w:t>
      </w:r>
      <w:r w:rsidRPr="005061EF">
        <w:rPr>
          <w:rFonts w:ascii="Times New Roman" w:hAnsi="Times New Roman"/>
          <w:sz w:val="24"/>
          <w:szCs w:val="24"/>
          <w:lang w:eastAsia="ru-RU"/>
        </w:rPr>
        <w:t>Создание единого цифрового контура в здравоохранении на основе единой государственной информационной системы здравоохранения (ЕГИСЗ)</w:t>
      </w:r>
      <w:r w:rsidRPr="005061EF">
        <w:rPr>
          <w:rFonts w:ascii="Times New Roman" w:hAnsi="Times New Roman"/>
          <w:sz w:val="24"/>
          <w:szCs w:val="24"/>
        </w:rPr>
        <w:t>» предусматривалось выполнение 1 государственной работы «</w:t>
      </w:r>
      <w:r w:rsidRPr="005061EF">
        <w:rPr>
          <w:rFonts w:ascii="Times New Roman" w:hAnsi="Times New Roman"/>
          <w:sz w:val="24"/>
          <w:szCs w:val="24"/>
          <w:lang w:eastAsia="ru-RU"/>
        </w:rPr>
        <w:t>Обеспечение предоставления статистической отчетности по системе здравоохранения Томской области в органы государственной статистики</w:t>
      </w:r>
      <w:r w:rsidRPr="005061EF">
        <w:rPr>
          <w:rFonts w:ascii="Times New Roman" w:hAnsi="Times New Roman"/>
          <w:sz w:val="24"/>
          <w:szCs w:val="24"/>
        </w:rPr>
        <w:t>»</w:t>
      </w:r>
      <w:r>
        <w:rPr>
          <w:rFonts w:ascii="Times New Roman" w:hAnsi="Times New Roman"/>
          <w:sz w:val="24"/>
          <w:szCs w:val="24"/>
        </w:rPr>
        <w:t xml:space="preserve"> (8 500,0 тыс.руб.)</w:t>
      </w:r>
      <w:r w:rsidRPr="005061EF">
        <w:rPr>
          <w:rFonts w:ascii="Times New Roman" w:hAnsi="Times New Roman"/>
          <w:sz w:val="24"/>
          <w:szCs w:val="24"/>
        </w:rPr>
        <w:t xml:space="preserve"> с показателем объема «1 мероприятие». Об основаниях (причинах) досрочного прекращения выполн</w:t>
      </w:r>
      <w:r>
        <w:rPr>
          <w:rFonts w:ascii="Times New Roman" w:hAnsi="Times New Roman"/>
          <w:sz w:val="24"/>
          <w:szCs w:val="24"/>
        </w:rPr>
        <w:t xml:space="preserve">ения государственных заданий </w:t>
      </w:r>
      <w:r w:rsidRPr="005061EF">
        <w:rPr>
          <w:rFonts w:ascii="Times New Roman" w:hAnsi="Times New Roman"/>
          <w:sz w:val="24"/>
          <w:szCs w:val="24"/>
        </w:rPr>
        <w:t xml:space="preserve">в пояснительной записке, а также в приложении 2 к пояснительной записке, </w:t>
      </w:r>
      <w:r>
        <w:rPr>
          <w:rFonts w:ascii="Times New Roman" w:hAnsi="Times New Roman"/>
          <w:sz w:val="24"/>
          <w:szCs w:val="24"/>
        </w:rPr>
        <w:t>не указано</w:t>
      </w:r>
      <w:r w:rsidRPr="005061EF">
        <w:rPr>
          <w:rFonts w:ascii="Times New Roman" w:hAnsi="Times New Roman"/>
          <w:sz w:val="24"/>
          <w:szCs w:val="24"/>
        </w:rPr>
        <w:t>.</w:t>
      </w:r>
    </w:p>
    <w:p w:rsidR="00062739" w:rsidRDefault="00062739" w:rsidP="00214CAF">
      <w:pPr>
        <w:spacing w:after="0" w:line="240" w:lineRule="auto"/>
        <w:ind w:firstLine="567"/>
        <w:jc w:val="both"/>
        <w:rPr>
          <w:rFonts w:ascii="Times New Roman" w:hAnsi="Times New Roman"/>
          <w:sz w:val="24"/>
          <w:szCs w:val="24"/>
          <w:lang w:eastAsia="ru-RU"/>
        </w:rPr>
      </w:pPr>
      <w:r w:rsidRPr="00502969">
        <w:rPr>
          <w:rFonts w:ascii="Times New Roman" w:hAnsi="Times New Roman"/>
          <w:sz w:val="24"/>
          <w:szCs w:val="24"/>
        </w:rPr>
        <w:t>В структуре</w:t>
      </w:r>
      <w:r w:rsidRPr="00502969">
        <w:rPr>
          <w:rFonts w:ascii="Times New Roman" w:hAnsi="Times New Roman"/>
          <w:sz w:val="24"/>
          <w:szCs w:val="24"/>
          <w:lang w:eastAsia="ru-RU"/>
        </w:rPr>
        <w:t xml:space="preserve"> кассовых расходов на </w:t>
      </w:r>
      <w:r w:rsidRPr="00502969">
        <w:rPr>
          <w:rFonts w:ascii="Times New Roman" w:hAnsi="Times New Roman"/>
          <w:sz w:val="24"/>
          <w:szCs w:val="24"/>
        </w:rPr>
        <w:t>выполнение государственных заданий</w:t>
      </w:r>
      <w:r w:rsidRPr="00502969">
        <w:rPr>
          <w:rFonts w:ascii="Times New Roman" w:hAnsi="Times New Roman"/>
          <w:sz w:val="24"/>
          <w:szCs w:val="24"/>
          <w:lang w:eastAsia="ru-RU"/>
        </w:rPr>
        <w:t xml:space="preserve"> основная доля приходится на государственные задания, выполненные в рамках ведомственных целевых программ (</w:t>
      </w:r>
      <w:r>
        <w:rPr>
          <w:rFonts w:ascii="Times New Roman" w:hAnsi="Times New Roman"/>
          <w:sz w:val="24"/>
          <w:szCs w:val="24"/>
          <w:lang w:eastAsia="ru-RU"/>
        </w:rPr>
        <w:t>92,2</w:t>
      </w:r>
      <w:r w:rsidRPr="00502969">
        <w:rPr>
          <w:rFonts w:ascii="Times New Roman" w:hAnsi="Times New Roman"/>
          <w:sz w:val="24"/>
          <w:szCs w:val="24"/>
          <w:lang w:eastAsia="ru-RU"/>
        </w:rPr>
        <w:t>%), на государственные задания, выполненные в рамках основных мероприятий</w:t>
      </w:r>
      <w:r>
        <w:rPr>
          <w:rFonts w:ascii="Times New Roman" w:hAnsi="Times New Roman"/>
          <w:sz w:val="24"/>
          <w:szCs w:val="24"/>
          <w:lang w:eastAsia="ru-RU"/>
        </w:rPr>
        <w:t>,</w:t>
      </w:r>
      <w:r w:rsidRPr="00502969">
        <w:rPr>
          <w:rFonts w:ascii="Times New Roman" w:hAnsi="Times New Roman"/>
          <w:sz w:val="24"/>
          <w:szCs w:val="24"/>
          <w:lang w:eastAsia="ru-RU"/>
        </w:rPr>
        <w:t xml:space="preserve"> приходится </w:t>
      </w:r>
      <w:r>
        <w:rPr>
          <w:rFonts w:ascii="Times New Roman" w:hAnsi="Times New Roman"/>
          <w:sz w:val="24"/>
          <w:szCs w:val="24"/>
          <w:lang w:eastAsia="ru-RU"/>
        </w:rPr>
        <w:t>3,1</w:t>
      </w:r>
      <w:r w:rsidRPr="00502969">
        <w:rPr>
          <w:rFonts w:ascii="Times New Roman" w:hAnsi="Times New Roman"/>
          <w:sz w:val="24"/>
          <w:szCs w:val="24"/>
          <w:lang w:eastAsia="ru-RU"/>
        </w:rPr>
        <w:t xml:space="preserve">%, региональных проектов </w:t>
      </w:r>
      <w:r>
        <w:rPr>
          <w:rFonts w:ascii="Times New Roman" w:hAnsi="Times New Roman"/>
          <w:sz w:val="24"/>
          <w:szCs w:val="24"/>
          <w:lang w:eastAsia="ru-RU"/>
        </w:rPr>
        <w:t>–</w:t>
      </w:r>
      <w:r w:rsidRPr="00502969">
        <w:rPr>
          <w:rFonts w:ascii="Times New Roman" w:hAnsi="Times New Roman"/>
          <w:sz w:val="24"/>
          <w:szCs w:val="24"/>
          <w:lang w:eastAsia="ru-RU"/>
        </w:rPr>
        <w:t xml:space="preserve"> </w:t>
      </w:r>
      <w:r>
        <w:rPr>
          <w:rFonts w:ascii="Times New Roman" w:hAnsi="Times New Roman"/>
          <w:sz w:val="24"/>
          <w:szCs w:val="24"/>
          <w:lang w:eastAsia="ru-RU"/>
        </w:rPr>
        <w:t>4,7</w:t>
      </w:r>
      <w:r w:rsidRPr="00502969">
        <w:rPr>
          <w:rFonts w:ascii="Times New Roman" w:hAnsi="Times New Roman"/>
          <w:sz w:val="24"/>
          <w:szCs w:val="24"/>
          <w:lang w:eastAsia="ru-RU"/>
        </w:rPr>
        <w:t>%</w:t>
      </w:r>
      <w:r>
        <w:rPr>
          <w:rFonts w:ascii="Times New Roman" w:hAnsi="Times New Roman"/>
          <w:sz w:val="24"/>
          <w:szCs w:val="24"/>
          <w:lang w:eastAsia="ru-RU"/>
        </w:rPr>
        <w:t xml:space="preserve"> (таблица)</w:t>
      </w:r>
      <w:r w:rsidRPr="00502969">
        <w:rPr>
          <w:rFonts w:ascii="Times New Roman" w:hAnsi="Times New Roman"/>
          <w:sz w:val="24"/>
          <w:szCs w:val="24"/>
          <w:lang w:eastAsia="ru-RU"/>
        </w:rPr>
        <w:t>.</w:t>
      </w:r>
    </w:p>
    <w:p w:rsidR="00062739" w:rsidRDefault="00062739" w:rsidP="00214CAF">
      <w:pPr>
        <w:spacing w:after="0" w:line="240" w:lineRule="auto"/>
        <w:ind w:firstLine="567"/>
        <w:jc w:val="both"/>
        <w:rPr>
          <w:rFonts w:ascii="Times New Roman" w:hAnsi="Times New Roman"/>
          <w:sz w:val="24"/>
          <w:szCs w:val="24"/>
          <w:lang w:eastAsia="ru-RU"/>
        </w:rPr>
      </w:pPr>
    </w:p>
    <w:p w:rsidR="00062739" w:rsidRDefault="00062739" w:rsidP="00214CAF">
      <w:pPr>
        <w:spacing w:after="0" w:line="240" w:lineRule="auto"/>
        <w:jc w:val="center"/>
        <w:rPr>
          <w:rFonts w:ascii="Times New Roman" w:hAnsi="Times New Roman"/>
          <w:b/>
          <w:bCs/>
          <w:sz w:val="24"/>
          <w:szCs w:val="24"/>
          <w:lang w:eastAsia="ru-RU"/>
        </w:rPr>
      </w:pPr>
    </w:p>
    <w:p w:rsidR="00062739" w:rsidRPr="00EA59DD" w:rsidRDefault="00062739" w:rsidP="00214CAF">
      <w:pPr>
        <w:spacing w:after="0" w:line="240" w:lineRule="auto"/>
        <w:jc w:val="center"/>
        <w:rPr>
          <w:rFonts w:ascii="Times New Roman" w:hAnsi="Times New Roman"/>
          <w:b/>
          <w:sz w:val="24"/>
          <w:szCs w:val="24"/>
          <w:lang w:eastAsia="ru-RU"/>
        </w:rPr>
      </w:pPr>
      <w:r w:rsidRPr="00EA59DD">
        <w:rPr>
          <w:rFonts w:ascii="Times New Roman" w:hAnsi="Times New Roman"/>
          <w:b/>
          <w:bCs/>
          <w:sz w:val="24"/>
          <w:szCs w:val="24"/>
          <w:lang w:eastAsia="ru-RU"/>
        </w:rPr>
        <w:lastRenderedPageBreak/>
        <w:t>Структура объема ассигнований на оказание государственных услуг (выполнение работ) за счет субсидий на финансовое обеспечение государственных заданий</w:t>
      </w:r>
    </w:p>
    <w:p w:rsidR="00062739" w:rsidRDefault="00062739" w:rsidP="00214CAF">
      <w:pPr>
        <w:autoSpaceDE w:val="0"/>
        <w:autoSpaceDN w:val="0"/>
        <w:adjustRightInd w:val="0"/>
        <w:spacing w:after="0" w:line="240" w:lineRule="auto"/>
        <w:ind w:firstLine="709"/>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9"/>
        <w:gridCol w:w="1342"/>
        <w:gridCol w:w="1283"/>
        <w:gridCol w:w="1343"/>
        <w:gridCol w:w="1283"/>
        <w:gridCol w:w="1350"/>
        <w:gridCol w:w="1284"/>
      </w:tblGrid>
      <w:tr w:rsidR="00062739" w:rsidRPr="005061EF" w:rsidTr="00C15511">
        <w:tc>
          <w:tcPr>
            <w:tcW w:w="1686" w:type="dxa"/>
            <w:vAlign w:val="center"/>
          </w:tcPr>
          <w:p w:rsidR="00062739" w:rsidRPr="00C15511" w:rsidRDefault="00062739" w:rsidP="00C15511">
            <w:pPr>
              <w:autoSpaceDE w:val="0"/>
              <w:autoSpaceDN w:val="0"/>
              <w:adjustRightInd w:val="0"/>
              <w:jc w:val="center"/>
              <w:rPr>
                <w:rFonts w:ascii="Times New Roman" w:hAnsi="Times New Roman"/>
                <w:sz w:val="20"/>
                <w:szCs w:val="20"/>
              </w:rPr>
            </w:pPr>
          </w:p>
        </w:tc>
        <w:tc>
          <w:tcPr>
            <w:tcW w:w="1342" w:type="dxa"/>
            <w:vAlign w:val="center"/>
          </w:tcPr>
          <w:p w:rsidR="00062739" w:rsidRPr="00C15511" w:rsidRDefault="00062739" w:rsidP="00C15511">
            <w:pPr>
              <w:jc w:val="center"/>
              <w:rPr>
                <w:rFonts w:ascii="Times New Roman" w:hAnsi="Times New Roman"/>
                <w:bCs/>
                <w:sz w:val="20"/>
                <w:szCs w:val="20"/>
                <w:lang w:eastAsia="ru-RU"/>
              </w:rPr>
            </w:pPr>
            <w:r w:rsidRPr="00C15511">
              <w:rPr>
                <w:rFonts w:ascii="Times New Roman" w:hAnsi="Times New Roman"/>
                <w:bCs/>
                <w:sz w:val="20"/>
                <w:szCs w:val="20"/>
                <w:lang w:eastAsia="ru-RU"/>
              </w:rPr>
              <w:t>план по СБР на 01.01.2020, тыс.руб.</w:t>
            </w:r>
          </w:p>
        </w:tc>
        <w:tc>
          <w:tcPr>
            <w:tcW w:w="1283" w:type="dxa"/>
            <w:vAlign w:val="center"/>
          </w:tcPr>
          <w:p w:rsidR="00062739" w:rsidRPr="00C15511" w:rsidRDefault="00062739" w:rsidP="00C15511">
            <w:pPr>
              <w:autoSpaceDE w:val="0"/>
              <w:autoSpaceDN w:val="0"/>
              <w:adjustRightInd w:val="0"/>
              <w:jc w:val="center"/>
              <w:rPr>
                <w:rFonts w:ascii="Times New Roman" w:hAnsi="Times New Roman"/>
                <w:sz w:val="20"/>
                <w:szCs w:val="20"/>
              </w:rPr>
            </w:pPr>
            <w:r w:rsidRPr="00C15511">
              <w:rPr>
                <w:rFonts w:ascii="Times New Roman" w:hAnsi="Times New Roman"/>
                <w:sz w:val="20"/>
                <w:szCs w:val="20"/>
              </w:rPr>
              <w:t>доля, %</w:t>
            </w:r>
          </w:p>
        </w:tc>
        <w:tc>
          <w:tcPr>
            <w:tcW w:w="1343" w:type="dxa"/>
            <w:vAlign w:val="center"/>
          </w:tcPr>
          <w:p w:rsidR="00062739" w:rsidRPr="00C15511" w:rsidRDefault="00062739" w:rsidP="00C15511">
            <w:pPr>
              <w:jc w:val="center"/>
              <w:rPr>
                <w:rFonts w:ascii="Times New Roman" w:hAnsi="Times New Roman"/>
                <w:bCs/>
                <w:sz w:val="20"/>
                <w:szCs w:val="20"/>
                <w:lang w:eastAsia="ru-RU"/>
              </w:rPr>
            </w:pPr>
            <w:r w:rsidRPr="00C15511">
              <w:rPr>
                <w:rFonts w:ascii="Times New Roman" w:hAnsi="Times New Roman"/>
                <w:bCs/>
                <w:sz w:val="20"/>
                <w:szCs w:val="20"/>
                <w:lang w:eastAsia="ru-RU"/>
              </w:rPr>
              <w:t>план по СБР на 31.12.2020, тыс.руб.</w:t>
            </w:r>
          </w:p>
        </w:tc>
        <w:tc>
          <w:tcPr>
            <w:tcW w:w="1283" w:type="dxa"/>
            <w:vAlign w:val="center"/>
          </w:tcPr>
          <w:p w:rsidR="00062739" w:rsidRPr="00C15511" w:rsidRDefault="00062739" w:rsidP="00C15511">
            <w:pPr>
              <w:autoSpaceDE w:val="0"/>
              <w:autoSpaceDN w:val="0"/>
              <w:adjustRightInd w:val="0"/>
              <w:jc w:val="center"/>
              <w:rPr>
                <w:rFonts w:ascii="Times New Roman" w:hAnsi="Times New Roman"/>
                <w:sz w:val="20"/>
                <w:szCs w:val="20"/>
              </w:rPr>
            </w:pPr>
            <w:r w:rsidRPr="00C15511">
              <w:rPr>
                <w:rFonts w:ascii="Times New Roman" w:hAnsi="Times New Roman"/>
                <w:sz w:val="20"/>
                <w:szCs w:val="20"/>
              </w:rPr>
              <w:t>доля, %</w:t>
            </w:r>
          </w:p>
        </w:tc>
        <w:tc>
          <w:tcPr>
            <w:tcW w:w="1350" w:type="dxa"/>
            <w:vAlign w:val="center"/>
          </w:tcPr>
          <w:p w:rsidR="00062739" w:rsidRPr="00C15511" w:rsidRDefault="00062739" w:rsidP="00C15511">
            <w:pPr>
              <w:jc w:val="center"/>
              <w:rPr>
                <w:rFonts w:ascii="Times New Roman" w:hAnsi="Times New Roman"/>
                <w:bCs/>
                <w:sz w:val="20"/>
                <w:szCs w:val="20"/>
                <w:lang w:eastAsia="ru-RU"/>
              </w:rPr>
            </w:pPr>
            <w:r w:rsidRPr="00C15511">
              <w:rPr>
                <w:rFonts w:ascii="Times New Roman" w:hAnsi="Times New Roman"/>
                <w:bCs/>
                <w:sz w:val="20"/>
                <w:szCs w:val="20"/>
                <w:lang w:eastAsia="ru-RU"/>
              </w:rPr>
              <w:t>кассовое исполнение за 2020 год, тыс.руб.</w:t>
            </w:r>
          </w:p>
        </w:tc>
        <w:tc>
          <w:tcPr>
            <w:tcW w:w="1284" w:type="dxa"/>
            <w:vAlign w:val="center"/>
          </w:tcPr>
          <w:p w:rsidR="00062739" w:rsidRPr="00C15511" w:rsidRDefault="00062739" w:rsidP="00C15511">
            <w:pPr>
              <w:autoSpaceDE w:val="0"/>
              <w:autoSpaceDN w:val="0"/>
              <w:adjustRightInd w:val="0"/>
              <w:jc w:val="center"/>
              <w:rPr>
                <w:rFonts w:ascii="Times New Roman" w:hAnsi="Times New Roman"/>
                <w:sz w:val="20"/>
                <w:szCs w:val="20"/>
              </w:rPr>
            </w:pPr>
            <w:r w:rsidRPr="00C15511">
              <w:rPr>
                <w:rFonts w:ascii="Times New Roman" w:hAnsi="Times New Roman"/>
                <w:sz w:val="20"/>
                <w:szCs w:val="20"/>
              </w:rPr>
              <w:t>доля, %</w:t>
            </w:r>
          </w:p>
        </w:tc>
      </w:tr>
      <w:tr w:rsidR="00062739" w:rsidRPr="005061EF" w:rsidTr="00C15511">
        <w:tc>
          <w:tcPr>
            <w:tcW w:w="1686" w:type="dxa"/>
            <w:vAlign w:val="center"/>
          </w:tcPr>
          <w:p w:rsidR="00062739" w:rsidRDefault="00062739" w:rsidP="00350133">
            <w:pPr>
              <w:spacing w:after="0" w:line="240" w:lineRule="auto"/>
              <w:rPr>
                <w:rFonts w:ascii="Times New Roman" w:hAnsi="Times New Roman"/>
                <w:b/>
                <w:bCs/>
                <w:sz w:val="20"/>
                <w:szCs w:val="20"/>
                <w:lang w:eastAsia="ru-RU"/>
              </w:rPr>
            </w:pPr>
            <w:r w:rsidRPr="00C15511">
              <w:rPr>
                <w:rFonts w:ascii="Times New Roman" w:hAnsi="Times New Roman"/>
                <w:b/>
                <w:bCs/>
                <w:sz w:val="20"/>
                <w:szCs w:val="20"/>
                <w:lang w:eastAsia="ru-RU"/>
              </w:rPr>
              <w:t xml:space="preserve">Всего субсидий на финансовое обеспечение государственных заданий, </w:t>
            </w:r>
          </w:p>
          <w:p w:rsidR="00062739" w:rsidRPr="00C15511" w:rsidRDefault="00062739" w:rsidP="00350133">
            <w:pPr>
              <w:spacing w:after="0" w:line="240" w:lineRule="auto"/>
              <w:rPr>
                <w:rFonts w:ascii="Times New Roman" w:hAnsi="Times New Roman"/>
                <w:b/>
                <w:bCs/>
                <w:sz w:val="20"/>
                <w:szCs w:val="20"/>
                <w:lang w:eastAsia="ru-RU"/>
              </w:rPr>
            </w:pPr>
            <w:r w:rsidRPr="00C15511">
              <w:rPr>
                <w:rFonts w:ascii="Times New Roman" w:hAnsi="Times New Roman"/>
                <w:b/>
                <w:bCs/>
                <w:sz w:val="20"/>
                <w:szCs w:val="20"/>
                <w:lang w:eastAsia="ru-RU"/>
              </w:rPr>
              <w:t>из них в рамках:</w:t>
            </w:r>
          </w:p>
        </w:tc>
        <w:tc>
          <w:tcPr>
            <w:tcW w:w="1342" w:type="dxa"/>
            <w:vAlign w:val="center"/>
          </w:tcPr>
          <w:p w:rsidR="00062739" w:rsidRPr="00C15511" w:rsidRDefault="00062739" w:rsidP="00C15511">
            <w:pPr>
              <w:jc w:val="right"/>
              <w:rPr>
                <w:rFonts w:ascii="Times New Roman" w:hAnsi="Times New Roman"/>
                <w:b/>
                <w:bCs/>
                <w:sz w:val="20"/>
                <w:szCs w:val="20"/>
                <w:lang w:eastAsia="ru-RU"/>
              </w:rPr>
            </w:pPr>
            <w:r w:rsidRPr="00C15511">
              <w:rPr>
                <w:rFonts w:ascii="Times New Roman" w:hAnsi="Times New Roman"/>
                <w:b/>
                <w:bCs/>
                <w:sz w:val="20"/>
                <w:szCs w:val="20"/>
                <w:lang w:eastAsia="ru-RU"/>
              </w:rPr>
              <w:t>8 240 231,3</w:t>
            </w:r>
          </w:p>
        </w:tc>
        <w:tc>
          <w:tcPr>
            <w:tcW w:w="1283" w:type="dxa"/>
            <w:vAlign w:val="center"/>
          </w:tcPr>
          <w:p w:rsidR="00062739" w:rsidRPr="00C15511" w:rsidRDefault="00062739" w:rsidP="00C15511">
            <w:pPr>
              <w:autoSpaceDE w:val="0"/>
              <w:autoSpaceDN w:val="0"/>
              <w:adjustRightInd w:val="0"/>
              <w:jc w:val="right"/>
              <w:rPr>
                <w:rFonts w:ascii="Times New Roman" w:hAnsi="Times New Roman"/>
                <w:b/>
                <w:sz w:val="20"/>
                <w:szCs w:val="20"/>
              </w:rPr>
            </w:pPr>
            <w:r w:rsidRPr="00C15511">
              <w:rPr>
                <w:rFonts w:ascii="Times New Roman" w:hAnsi="Times New Roman"/>
                <w:b/>
                <w:sz w:val="20"/>
                <w:szCs w:val="20"/>
              </w:rPr>
              <w:t>100,0</w:t>
            </w:r>
          </w:p>
        </w:tc>
        <w:tc>
          <w:tcPr>
            <w:tcW w:w="1343" w:type="dxa"/>
            <w:vAlign w:val="center"/>
          </w:tcPr>
          <w:p w:rsidR="00062739" w:rsidRPr="00C15511" w:rsidRDefault="00062739" w:rsidP="00C15511">
            <w:pPr>
              <w:jc w:val="right"/>
              <w:rPr>
                <w:rFonts w:ascii="Times New Roman" w:hAnsi="Times New Roman"/>
                <w:b/>
                <w:bCs/>
                <w:sz w:val="20"/>
                <w:szCs w:val="20"/>
                <w:lang w:eastAsia="ru-RU"/>
              </w:rPr>
            </w:pPr>
            <w:r w:rsidRPr="00C15511">
              <w:rPr>
                <w:rFonts w:ascii="Times New Roman" w:hAnsi="Times New Roman"/>
                <w:b/>
                <w:bCs/>
                <w:sz w:val="20"/>
                <w:szCs w:val="20"/>
                <w:lang w:eastAsia="ru-RU"/>
              </w:rPr>
              <w:t>8 419 214,7</w:t>
            </w:r>
          </w:p>
        </w:tc>
        <w:tc>
          <w:tcPr>
            <w:tcW w:w="1283" w:type="dxa"/>
            <w:vAlign w:val="center"/>
          </w:tcPr>
          <w:p w:rsidR="00062739" w:rsidRPr="00C15511" w:rsidRDefault="00062739" w:rsidP="00C15511">
            <w:pPr>
              <w:autoSpaceDE w:val="0"/>
              <w:autoSpaceDN w:val="0"/>
              <w:adjustRightInd w:val="0"/>
              <w:jc w:val="right"/>
              <w:rPr>
                <w:rFonts w:ascii="Times New Roman" w:hAnsi="Times New Roman"/>
                <w:b/>
                <w:sz w:val="20"/>
                <w:szCs w:val="20"/>
              </w:rPr>
            </w:pPr>
            <w:r w:rsidRPr="00C15511">
              <w:rPr>
                <w:rFonts w:ascii="Times New Roman" w:hAnsi="Times New Roman"/>
                <w:b/>
                <w:sz w:val="20"/>
                <w:szCs w:val="20"/>
              </w:rPr>
              <w:t>100,0</w:t>
            </w:r>
          </w:p>
        </w:tc>
        <w:tc>
          <w:tcPr>
            <w:tcW w:w="1350" w:type="dxa"/>
            <w:vAlign w:val="center"/>
          </w:tcPr>
          <w:p w:rsidR="00062739" w:rsidRPr="00C15511" w:rsidRDefault="00062739" w:rsidP="00C15511">
            <w:pPr>
              <w:jc w:val="right"/>
              <w:rPr>
                <w:rFonts w:ascii="Times New Roman" w:hAnsi="Times New Roman"/>
                <w:b/>
                <w:bCs/>
                <w:sz w:val="20"/>
                <w:szCs w:val="20"/>
                <w:lang w:eastAsia="ru-RU"/>
              </w:rPr>
            </w:pPr>
            <w:r w:rsidRPr="00C15511">
              <w:rPr>
                <w:rFonts w:ascii="Times New Roman" w:hAnsi="Times New Roman"/>
                <w:b/>
                <w:bCs/>
                <w:sz w:val="20"/>
                <w:szCs w:val="20"/>
                <w:lang w:eastAsia="ru-RU"/>
              </w:rPr>
              <w:t>8 408 015,5</w:t>
            </w:r>
          </w:p>
        </w:tc>
        <w:tc>
          <w:tcPr>
            <w:tcW w:w="1284" w:type="dxa"/>
            <w:vAlign w:val="center"/>
          </w:tcPr>
          <w:p w:rsidR="00062739" w:rsidRPr="00C15511" w:rsidRDefault="00062739" w:rsidP="00C15511">
            <w:pPr>
              <w:autoSpaceDE w:val="0"/>
              <w:autoSpaceDN w:val="0"/>
              <w:adjustRightInd w:val="0"/>
              <w:jc w:val="right"/>
              <w:rPr>
                <w:rFonts w:ascii="Times New Roman" w:hAnsi="Times New Roman"/>
                <w:b/>
                <w:sz w:val="20"/>
                <w:szCs w:val="20"/>
              </w:rPr>
            </w:pPr>
            <w:r w:rsidRPr="00C15511">
              <w:rPr>
                <w:rFonts w:ascii="Times New Roman" w:hAnsi="Times New Roman"/>
                <w:b/>
                <w:sz w:val="20"/>
                <w:szCs w:val="20"/>
              </w:rPr>
              <w:t>100,0</w:t>
            </w:r>
          </w:p>
        </w:tc>
      </w:tr>
      <w:tr w:rsidR="00062739" w:rsidRPr="005061EF" w:rsidTr="00C15511">
        <w:tc>
          <w:tcPr>
            <w:tcW w:w="1686" w:type="dxa"/>
            <w:vAlign w:val="center"/>
          </w:tcPr>
          <w:p w:rsidR="00062739" w:rsidRPr="00C15511" w:rsidRDefault="00062739" w:rsidP="0091093F">
            <w:pPr>
              <w:rPr>
                <w:rFonts w:ascii="Times New Roman" w:hAnsi="Times New Roman"/>
                <w:bCs/>
                <w:sz w:val="20"/>
                <w:szCs w:val="20"/>
                <w:lang w:eastAsia="ru-RU"/>
              </w:rPr>
            </w:pPr>
            <w:r w:rsidRPr="00C15511">
              <w:rPr>
                <w:rFonts w:ascii="Times New Roman" w:hAnsi="Times New Roman"/>
                <w:bCs/>
                <w:sz w:val="20"/>
                <w:szCs w:val="20"/>
                <w:lang w:eastAsia="ru-RU"/>
              </w:rPr>
              <w:t>ВЦП</w:t>
            </w:r>
          </w:p>
        </w:tc>
        <w:tc>
          <w:tcPr>
            <w:tcW w:w="1342" w:type="dxa"/>
            <w:vAlign w:val="center"/>
          </w:tcPr>
          <w:p w:rsidR="00062739" w:rsidRPr="00C15511" w:rsidRDefault="00062739" w:rsidP="00C15511">
            <w:pPr>
              <w:jc w:val="right"/>
              <w:rPr>
                <w:rFonts w:ascii="Times New Roman" w:hAnsi="Times New Roman"/>
                <w:bCs/>
                <w:sz w:val="20"/>
                <w:szCs w:val="20"/>
                <w:lang w:eastAsia="ru-RU"/>
              </w:rPr>
            </w:pPr>
            <w:r w:rsidRPr="00C15511">
              <w:rPr>
                <w:rFonts w:ascii="Times New Roman" w:hAnsi="Times New Roman"/>
                <w:bCs/>
                <w:sz w:val="20"/>
                <w:szCs w:val="20"/>
                <w:lang w:eastAsia="ru-RU"/>
              </w:rPr>
              <w:t>7 736 698,8</w:t>
            </w:r>
          </w:p>
        </w:tc>
        <w:tc>
          <w:tcPr>
            <w:tcW w:w="1283" w:type="dxa"/>
            <w:vAlign w:val="center"/>
          </w:tcPr>
          <w:p w:rsidR="00062739" w:rsidRPr="00C15511" w:rsidRDefault="00062739" w:rsidP="00C15511">
            <w:pPr>
              <w:jc w:val="right"/>
              <w:rPr>
                <w:rFonts w:ascii="Times New Roman" w:hAnsi="Times New Roman"/>
                <w:sz w:val="20"/>
                <w:szCs w:val="20"/>
                <w:lang w:eastAsia="ru-RU"/>
              </w:rPr>
            </w:pPr>
            <w:r w:rsidRPr="00C15511">
              <w:rPr>
                <w:rFonts w:ascii="Times New Roman" w:hAnsi="Times New Roman"/>
                <w:sz w:val="20"/>
                <w:szCs w:val="20"/>
                <w:lang w:eastAsia="ru-RU"/>
              </w:rPr>
              <w:t>93,9</w:t>
            </w:r>
          </w:p>
        </w:tc>
        <w:tc>
          <w:tcPr>
            <w:tcW w:w="1343" w:type="dxa"/>
            <w:vAlign w:val="center"/>
          </w:tcPr>
          <w:p w:rsidR="00062739" w:rsidRPr="00C15511" w:rsidRDefault="00062739" w:rsidP="00C15511">
            <w:pPr>
              <w:jc w:val="right"/>
              <w:rPr>
                <w:rFonts w:ascii="Times New Roman" w:hAnsi="Times New Roman"/>
                <w:bCs/>
                <w:sz w:val="20"/>
                <w:szCs w:val="20"/>
                <w:lang w:eastAsia="ru-RU"/>
              </w:rPr>
            </w:pPr>
            <w:r w:rsidRPr="00C15511">
              <w:rPr>
                <w:rFonts w:ascii="Times New Roman" w:hAnsi="Times New Roman"/>
                <w:bCs/>
                <w:sz w:val="20"/>
                <w:szCs w:val="20"/>
                <w:lang w:eastAsia="ru-RU"/>
              </w:rPr>
              <w:t>7 759 258,3</w:t>
            </w:r>
          </w:p>
        </w:tc>
        <w:tc>
          <w:tcPr>
            <w:tcW w:w="1283" w:type="dxa"/>
            <w:vAlign w:val="center"/>
          </w:tcPr>
          <w:p w:rsidR="00062739" w:rsidRPr="00C15511" w:rsidRDefault="00062739" w:rsidP="00C15511">
            <w:pPr>
              <w:jc w:val="right"/>
              <w:rPr>
                <w:rFonts w:ascii="Times New Roman" w:hAnsi="Times New Roman"/>
                <w:sz w:val="20"/>
                <w:szCs w:val="20"/>
                <w:lang w:eastAsia="ru-RU"/>
              </w:rPr>
            </w:pPr>
            <w:r w:rsidRPr="00C15511">
              <w:rPr>
                <w:rFonts w:ascii="Times New Roman" w:hAnsi="Times New Roman"/>
                <w:sz w:val="20"/>
                <w:szCs w:val="20"/>
                <w:lang w:eastAsia="ru-RU"/>
              </w:rPr>
              <w:t>92,2</w:t>
            </w:r>
          </w:p>
        </w:tc>
        <w:tc>
          <w:tcPr>
            <w:tcW w:w="1350" w:type="dxa"/>
            <w:vAlign w:val="center"/>
          </w:tcPr>
          <w:p w:rsidR="00062739" w:rsidRPr="00C15511" w:rsidRDefault="00062739" w:rsidP="00C15511">
            <w:pPr>
              <w:jc w:val="right"/>
              <w:rPr>
                <w:rFonts w:ascii="Times New Roman" w:hAnsi="Times New Roman"/>
                <w:bCs/>
                <w:sz w:val="20"/>
                <w:szCs w:val="20"/>
                <w:lang w:eastAsia="ru-RU"/>
              </w:rPr>
            </w:pPr>
            <w:r w:rsidRPr="00C15511">
              <w:rPr>
                <w:rFonts w:ascii="Times New Roman" w:hAnsi="Times New Roman"/>
                <w:bCs/>
                <w:sz w:val="20"/>
                <w:szCs w:val="20"/>
                <w:lang w:eastAsia="ru-RU"/>
              </w:rPr>
              <w:t>7 748 591,3</w:t>
            </w:r>
          </w:p>
        </w:tc>
        <w:tc>
          <w:tcPr>
            <w:tcW w:w="1284" w:type="dxa"/>
            <w:vAlign w:val="center"/>
          </w:tcPr>
          <w:p w:rsidR="00062739" w:rsidRPr="00C15511" w:rsidRDefault="00062739" w:rsidP="00C15511">
            <w:pPr>
              <w:jc w:val="right"/>
              <w:rPr>
                <w:rFonts w:ascii="Times New Roman" w:hAnsi="Times New Roman"/>
                <w:sz w:val="20"/>
                <w:szCs w:val="20"/>
                <w:lang w:eastAsia="ru-RU"/>
              </w:rPr>
            </w:pPr>
            <w:r w:rsidRPr="00C15511">
              <w:rPr>
                <w:rFonts w:ascii="Times New Roman" w:hAnsi="Times New Roman"/>
                <w:sz w:val="20"/>
                <w:szCs w:val="20"/>
                <w:lang w:eastAsia="ru-RU"/>
              </w:rPr>
              <w:t>92,2</w:t>
            </w:r>
          </w:p>
        </w:tc>
      </w:tr>
      <w:tr w:rsidR="00062739" w:rsidRPr="005061EF" w:rsidTr="00C15511">
        <w:tc>
          <w:tcPr>
            <w:tcW w:w="1686" w:type="dxa"/>
            <w:vAlign w:val="center"/>
          </w:tcPr>
          <w:p w:rsidR="00062739" w:rsidRPr="00C15511" w:rsidRDefault="00062739" w:rsidP="0091093F">
            <w:pPr>
              <w:rPr>
                <w:rFonts w:ascii="Times New Roman" w:hAnsi="Times New Roman"/>
                <w:bCs/>
                <w:sz w:val="20"/>
                <w:szCs w:val="20"/>
                <w:lang w:eastAsia="ru-RU"/>
              </w:rPr>
            </w:pPr>
            <w:r w:rsidRPr="00C15511">
              <w:rPr>
                <w:rFonts w:ascii="Times New Roman" w:hAnsi="Times New Roman"/>
                <w:bCs/>
                <w:sz w:val="20"/>
                <w:szCs w:val="20"/>
                <w:lang w:eastAsia="ru-RU"/>
              </w:rPr>
              <w:t>ОМ</w:t>
            </w:r>
          </w:p>
        </w:tc>
        <w:tc>
          <w:tcPr>
            <w:tcW w:w="1342" w:type="dxa"/>
            <w:vAlign w:val="center"/>
          </w:tcPr>
          <w:p w:rsidR="00062739" w:rsidRPr="00C15511" w:rsidRDefault="00062739" w:rsidP="00C15511">
            <w:pPr>
              <w:jc w:val="right"/>
              <w:rPr>
                <w:rFonts w:ascii="Times New Roman" w:hAnsi="Times New Roman"/>
                <w:bCs/>
                <w:sz w:val="20"/>
                <w:szCs w:val="20"/>
                <w:lang w:eastAsia="ru-RU"/>
              </w:rPr>
            </w:pPr>
            <w:r w:rsidRPr="00C15511">
              <w:rPr>
                <w:rFonts w:ascii="Times New Roman" w:hAnsi="Times New Roman"/>
                <w:bCs/>
                <w:sz w:val="20"/>
                <w:szCs w:val="20"/>
                <w:lang w:eastAsia="ru-RU"/>
              </w:rPr>
              <w:t>186 233,9</w:t>
            </w:r>
          </w:p>
        </w:tc>
        <w:tc>
          <w:tcPr>
            <w:tcW w:w="1283" w:type="dxa"/>
            <w:vAlign w:val="center"/>
          </w:tcPr>
          <w:p w:rsidR="00062739" w:rsidRPr="00C15511" w:rsidRDefault="00062739" w:rsidP="00C15511">
            <w:pPr>
              <w:jc w:val="right"/>
              <w:rPr>
                <w:rFonts w:ascii="Times New Roman" w:hAnsi="Times New Roman"/>
                <w:sz w:val="20"/>
                <w:szCs w:val="20"/>
                <w:lang w:eastAsia="ru-RU"/>
              </w:rPr>
            </w:pPr>
            <w:r w:rsidRPr="00C15511">
              <w:rPr>
                <w:rFonts w:ascii="Times New Roman" w:hAnsi="Times New Roman"/>
                <w:sz w:val="20"/>
                <w:szCs w:val="20"/>
                <w:lang w:eastAsia="ru-RU"/>
              </w:rPr>
              <w:t>2,3</w:t>
            </w:r>
          </w:p>
        </w:tc>
        <w:tc>
          <w:tcPr>
            <w:tcW w:w="1343" w:type="dxa"/>
            <w:vAlign w:val="center"/>
          </w:tcPr>
          <w:p w:rsidR="00062739" w:rsidRPr="00C15511" w:rsidRDefault="00062739" w:rsidP="00C15511">
            <w:pPr>
              <w:jc w:val="right"/>
              <w:rPr>
                <w:rFonts w:ascii="Times New Roman" w:hAnsi="Times New Roman"/>
                <w:bCs/>
                <w:sz w:val="20"/>
                <w:szCs w:val="20"/>
                <w:lang w:eastAsia="ru-RU"/>
              </w:rPr>
            </w:pPr>
            <w:r w:rsidRPr="00C15511">
              <w:rPr>
                <w:rFonts w:ascii="Times New Roman" w:hAnsi="Times New Roman"/>
                <w:bCs/>
                <w:sz w:val="20"/>
                <w:szCs w:val="20"/>
                <w:lang w:eastAsia="ru-RU"/>
              </w:rPr>
              <w:t>261 443,2</w:t>
            </w:r>
          </w:p>
        </w:tc>
        <w:tc>
          <w:tcPr>
            <w:tcW w:w="1283" w:type="dxa"/>
            <w:vAlign w:val="center"/>
          </w:tcPr>
          <w:p w:rsidR="00062739" w:rsidRPr="00C15511" w:rsidRDefault="00062739" w:rsidP="00C15511">
            <w:pPr>
              <w:jc w:val="right"/>
              <w:rPr>
                <w:rFonts w:ascii="Times New Roman" w:hAnsi="Times New Roman"/>
                <w:sz w:val="20"/>
                <w:szCs w:val="20"/>
                <w:lang w:eastAsia="ru-RU"/>
              </w:rPr>
            </w:pPr>
            <w:r w:rsidRPr="00C15511">
              <w:rPr>
                <w:rFonts w:ascii="Times New Roman" w:hAnsi="Times New Roman"/>
                <w:sz w:val="20"/>
                <w:szCs w:val="20"/>
                <w:lang w:eastAsia="ru-RU"/>
              </w:rPr>
              <w:t>3,1</w:t>
            </w:r>
          </w:p>
        </w:tc>
        <w:tc>
          <w:tcPr>
            <w:tcW w:w="1350" w:type="dxa"/>
            <w:vAlign w:val="center"/>
          </w:tcPr>
          <w:p w:rsidR="00062739" w:rsidRPr="00C15511" w:rsidRDefault="00062739" w:rsidP="00C15511">
            <w:pPr>
              <w:jc w:val="right"/>
              <w:rPr>
                <w:rFonts w:ascii="Times New Roman" w:hAnsi="Times New Roman"/>
                <w:bCs/>
                <w:sz w:val="20"/>
                <w:szCs w:val="20"/>
                <w:lang w:eastAsia="ru-RU"/>
              </w:rPr>
            </w:pPr>
            <w:r w:rsidRPr="00C15511">
              <w:rPr>
                <w:rFonts w:ascii="Times New Roman" w:hAnsi="Times New Roman"/>
                <w:bCs/>
                <w:sz w:val="20"/>
                <w:szCs w:val="20"/>
                <w:lang w:eastAsia="ru-RU"/>
              </w:rPr>
              <w:t>260 910,9</w:t>
            </w:r>
          </w:p>
        </w:tc>
        <w:tc>
          <w:tcPr>
            <w:tcW w:w="1284" w:type="dxa"/>
            <w:vAlign w:val="center"/>
          </w:tcPr>
          <w:p w:rsidR="00062739" w:rsidRPr="00C15511" w:rsidRDefault="00062739" w:rsidP="00C15511">
            <w:pPr>
              <w:jc w:val="right"/>
              <w:rPr>
                <w:rFonts w:ascii="Times New Roman" w:hAnsi="Times New Roman"/>
                <w:sz w:val="20"/>
                <w:szCs w:val="20"/>
                <w:lang w:eastAsia="ru-RU"/>
              </w:rPr>
            </w:pPr>
            <w:r w:rsidRPr="00C15511">
              <w:rPr>
                <w:rFonts w:ascii="Times New Roman" w:hAnsi="Times New Roman"/>
                <w:sz w:val="20"/>
                <w:szCs w:val="20"/>
                <w:lang w:eastAsia="ru-RU"/>
              </w:rPr>
              <w:t>3,1</w:t>
            </w:r>
          </w:p>
        </w:tc>
      </w:tr>
      <w:tr w:rsidR="00062739" w:rsidRPr="005061EF" w:rsidTr="00C15511">
        <w:tc>
          <w:tcPr>
            <w:tcW w:w="1686" w:type="dxa"/>
            <w:vAlign w:val="center"/>
          </w:tcPr>
          <w:p w:rsidR="00062739" w:rsidRPr="00C15511" w:rsidRDefault="00062739" w:rsidP="0091093F">
            <w:pPr>
              <w:rPr>
                <w:rFonts w:ascii="Times New Roman" w:hAnsi="Times New Roman"/>
                <w:bCs/>
                <w:sz w:val="20"/>
                <w:szCs w:val="20"/>
                <w:lang w:eastAsia="ru-RU"/>
              </w:rPr>
            </w:pPr>
            <w:r w:rsidRPr="00C15511">
              <w:rPr>
                <w:rFonts w:ascii="Times New Roman" w:hAnsi="Times New Roman"/>
                <w:bCs/>
                <w:sz w:val="20"/>
                <w:szCs w:val="20"/>
                <w:lang w:eastAsia="ru-RU"/>
              </w:rPr>
              <w:t>РП</w:t>
            </w:r>
          </w:p>
        </w:tc>
        <w:tc>
          <w:tcPr>
            <w:tcW w:w="1342" w:type="dxa"/>
            <w:vAlign w:val="center"/>
          </w:tcPr>
          <w:p w:rsidR="00062739" w:rsidRPr="00C15511" w:rsidRDefault="00062739" w:rsidP="00C15511">
            <w:pPr>
              <w:jc w:val="right"/>
              <w:rPr>
                <w:rFonts w:ascii="Times New Roman" w:hAnsi="Times New Roman"/>
                <w:bCs/>
                <w:sz w:val="20"/>
                <w:szCs w:val="20"/>
                <w:lang w:eastAsia="ru-RU"/>
              </w:rPr>
            </w:pPr>
            <w:r w:rsidRPr="00C15511">
              <w:rPr>
                <w:rFonts w:ascii="Times New Roman" w:hAnsi="Times New Roman"/>
                <w:bCs/>
                <w:sz w:val="20"/>
                <w:szCs w:val="20"/>
                <w:lang w:eastAsia="ru-RU"/>
              </w:rPr>
              <w:t>317 298,7</w:t>
            </w:r>
          </w:p>
        </w:tc>
        <w:tc>
          <w:tcPr>
            <w:tcW w:w="1283" w:type="dxa"/>
            <w:vAlign w:val="center"/>
          </w:tcPr>
          <w:p w:rsidR="00062739" w:rsidRPr="00C15511" w:rsidRDefault="00062739" w:rsidP="00C15511">
            <w:pPr>
              <w:autoSpaceDE w:val="0"/>
              <w:autoSpaceDN w:val="0"/>
              <w:adjustRightInd w:val="0"/>
              <w:jc w:val="right"/>
              <w:rPr>
                <w:rFonts w:ascii="Times New Roman" w:hAnsi="Times New Roman"/>
                <w:sz w:val="20"/>
                <w:szCs w:val="20"/>
              </w:rPr>
            </w:pPr>
            <w:r w:rsidRPr="00C15511">
              <w:rPr>
                <w:rFonts w:ascii="Times New Roman" w:hAnsi="Times New Roman"/>
                <w:sz w:val="20"/>
                <w:szCs w:val="20"/>
              </w:rPr>
              <w:t>3,8</w:t>
            </w:r>
          </w:p>
        </w:tc>
        <w:tc>
          <w:tcPr>
            <w:tcW w:w="1343" w:type="dxa"/>
            <w:vAlign w:val="center"/>
          </w:tcPr>
          <w:p w:rsidR="00062739" w:rsidRPr="00C15511" w:rsidRDefault="00062739" w:rsidP="00C15511">
            <w:pPr>
              <w:jc w:val="right"/>
              <w:rPr>
                <w:rFonts w:ascii="Times New Roman" w:hAnsi="Times New Roman"/>
                <w:bCs/>
                <w:sz w:val="20"/>
                <w:szCs w:val="20"/>
                <w:lang w:eastAsia="ru-RU"/>
              </w:rPr>
            </w:pPr>
            <w:r w:rsidRPr="00C15511">
              <w:rPr>
                <w:rFonts w:ascii="Times New Roman" w:hAnsi="Times New Roman"/>
                <w:bCs/>
                <w:sz w:val="20"/>
                <w:szCs w:val="20"/>
                <w:lang w:eastAsia="ru-RU"/>
              </w:rPr>
              <w:t>398 513,3</w:t>
            </w:r>
          </w:p>
        </w:tc>
        <w:tc>
          <w:tcPr>
            <w:tcW w:w="1283" w:type="dxa"/>
            <w:vAlign w:val="center"/>
          </w:tcPr>
          <w:p w:rsidR="00062739" w:rsidRPr="00C15511" w:rsidRDefault="00062739" w:rsidP="00C15511">
            <w:pPr>
              <w:autoSpaceDE w:val="0"/>
              <w:autoSpaceDN w:val="0"/>
              <w:adjustRightInd w:val="0"/>
              <w:jc w:val="right"/>
              <w:rPr>
                <w:rFonts w:ascii="Times New Roman" w:hAnsi="Times New Roman"/>
                <w:sz w:val="20"/>
                <w:szCs w:val="20"/>
              </w:rPr>
            </w:pPr>
            <w:r w:rsidRPr="00C15511">
              <w:rPr>
                <w:rFonts w:ascii="Times New Roman" w:hAnsi="Times New Roman"/>
                <w:sz w:val="20"/>
                <w:szCs w:val="20"/>
              </w:rPr>
              <w:t>4,7</w:t>
            </w:r>
          </w:p>
        </w:tc>
        <w:tc>
          <w:tcPr>
            <w:tcW w:w="1350" w:type="dxa"/>
            <w:vAlign w:val="center"/>
          </w:tcPr>
          <w:p w:rsidR="00062739" w:rsidRPr="00C15511" w:rsidRDefault="00062739" w:rsidP="00C15511">
            <w:pPr>
              <w:jc w:val="right"/>
              <w:rPr>
                <w:rFonts w:ascii="Times New Roman" w:hAnsi="Times New Roman"/>
                <w:bCs/>
                <w:sz w:val="20"/>
                <w:szCs w:val="20"/>
                <w:lang w:eastAsia="ru-RU"/>
              </w:rPr>
            </w:pPr>
            <w:r w:rsidRPr="00C15511">
              <w:rPr>
                <w:rFonts w:ascii="Times New Roman" w:hAnsi="Times New Roman"/>
                <w:bCs/>
                <w:sz w:val="20"/>
                <w:szCs w:val="20"/>
                <w:lang w:eastAsia="ru-RU"/>
              </w:rPr>
              <w:t>398 513,3</w:t>
            </w:r>
          </w:p>
        </w:tc>
        <w:tc>
          <w:tcPr>
            <w:tcW w:w="1284" w:type="dxa"/>
            <w:vAlign w:val="center"/>
          </w:tcPr>
          <w:p w:rsidR="00062739" w:rsidRPr="00C15511" w:rsidRDefault="00062739" w:rsidP="00C15511">
            <w:pPr>
              <w:autoSpaceDE w:val="0"/>
              <w:autoSpaceDN w:val="0"/>
              <w:adjustRightInd w:val="0"/>
              <w:jc w:val="right"/>
              <w:rPr>
                <w:rFonts w:ascii="Times New Roman" w:hAnsi="Times New Roman"/>
                <w:sz w:val="20"/>
                <w:szCs w:val="20"/>
              </w:rPr>
            </w:pPr>
            <w:r w:rsidRPr="00C15511">
              <w:rPr>
                <w:rFonts w:ascii="Times New Roman" w:hAnsi="Times New Roman"/>
                <w:sz w:val="20"/>
                <w:szCs w:val="20"/>
              </w:rPr>
              <w:t>4,7</w:t>
            </w:r>
          </w:p>
        </w:tc>
      </w:tr>
    </w:tbl>
    <w:p w:rsidR="00062739" w:rsidRDefault="00062739" w:rsidP="00214CAF">
      <w:pPr>
        <w:autoSpaceDE w:val="0"/>
        <w:autoSpaceDN w:val="0"/>
        <w:adjustRightInd w:val="0"/>
        <w:spacing w:after="0" w:line="240" w:lineRule="auto"/>
        <w:ind w:firstLine="709"/>
        <w:jc w:val="both"/>
        <w:rPr>
          <w:rFonts w:ascii="Times New Roman" w:hAnsi="Times New Roman"/>
          <w:sz w:val="24"/>
          <w:szCs w:val="24"/>
        </w:rPr>
      </w:pPr>
    </w:p>
    <w:p w:rsidR="00062739" w:rsidRPr="00214CAF" w:rsidRDefault="00062739" w:rsidP="00C43DB2">
      <w:pPr>
        <w:autoSpaceDE w:val="0"/>
        <w:autoSpaceDN w:val="0"/>
        <w:adjustRightInd w:val="0"/>
        <w:spacing w:after="0" w:line="240" w:lineRule="auto"/>
        <w:ind w:firstLine="567"/>
        <w:jc w:val="both"/>
        <w:rPr>
          <w:rFonts w:ascii="Times New Roman" w:hAnsi="Times New Roman"/>
          <w:sz w:val="24"/>
          <w:szCs w:val="24"/>
        </w:rPr>
      </w:pPr>
      <w:r w:rsidRPr="00467953">
        <w:rPr>
          <w:rFonts w:ascii="Times New Roman" w:hAnsi="Times New Roman"/>
          <w:sz w:val="24"/>
          <w:szCs w:val="24"/>
        </w:rPr>
        <w:t xml:space="preserve">Анализом </w:t>
      </w:r>
      <w:r>
        <w:rPr>
          <w:rFonts w:ascii="Times New Roman" w:hAnsi="Times New Roman"/>
          <w:sz w:val="24"/>
          <w:szCs w:val="24"/>
        </w:rPr>
        <w:t xml:space="preserve">информации о </w:t>
      </w:r>
      <w:r w:rsidRPr="00467953">
        <w:rPr>
          <w:rFonts w:ascii="Times New Roman" w:hAnsi="Times New Roman"/>
          <w:sz w:val="24"/>
          <w:szCs w:val="24"/>
        </w:rPr>
        <w:t>выполнени</w:t>
      </w:r>
      <w:r>
        <w:rPr>
          <w:rFonts w:ascii="Times New Roman" w:hAnsi="Times New Roman"/>
          <w:sz w:val="24"/>
          <w:szCs w:val="24"/>
        </w:rPr>
        <w:t>и</w:t>
      </w:r>
      <w:r w:rsidRPr="00467953">
        <w:rPr>
          <w:rFonts w:ascii="Times New Roman" w:hAnsi="Times New Roman"/>
          <w:sz w:val="24"/>
          <w:szCs w:val="24"/>
        </w:rPr>
        <w:t xml:space="preserve"> государственных заданий отмечено, что в основном субсидии из областного бюджета на выполнение государственных заданий всем </w:t>
      </w:r>
      <w:r w:rsidRPr="00214CAF">
        <w:rPr>
          <w:rFonts w:ascii="Times New Roman" w:hAnsi="Times New Roman"/>
          <w:sz w:val="24"/>
          <w:szCs w:val="24"/>
        </w:rPr>
        <w:t>областным государственным учреждениям одной сферы (с одинаковыми видами деятельности), предоставляющих (выполняющих) одинаковые государственные услуги (работы),</w:t>
      </w:r>
      <w:r w:rsidRPr="00467953">
        <w:rPr>
          <w:rFonts w:ascii="Times New Roman" w:hAnsi="Times New Roman"/>
          <w:sz w:val="24"/>
          <w:szCs w:val="24"/>
        </w:rPr>
        <w:t xml:space="preserve"> формируются в областном бюджете укрупненно по одной ВЦП с распределением расходов, при необходимости, по разным</w:t>
      </w:r>
      <w:r w:rsidRPr="00214CAF">
        <w:rPr>
          <w:rFonts w:ascii="Times New Roman" w:hAnsi="Times New Roman"/>
          <w:sz w:val="24"/>
          <w:szCs w:val="24"/>
        </w:rPr>
        <w:t xml:space="preserve"> разделам и подразделам функциональной классификации расходов.</w:t>
      </w:r>
    </w:p>
    <w:p w:rsidR="00062739" w:rsidRPr="00214CAF" w:rsidRDefault="00062739" w:rsidP="00C43DB2">
      <w:pPr>
        <w:autoSpaceDE w:val="0"/>
        <w:autoSpaceDN w:val="0"/>
        <w:adjustRightInd w:val="0"/>
        <w:spacing w:after="0" w:line="240" w:lineRule="auto"/>
        <w:ind w:firstLine="567"/>
        <w:jc w:val="both"/>
        <w:rPr>
          <w:rFonts w:ascii="Times New Roman" w:hAnsi="Times New Roman"/>
          <w:sz w:val="24"/>
          <w:szCs w:val="24"/>
        </w:rPr>
      </w:pPr>
      <w:r w:rsidRPr="00467953">
        <w:rPr>
          <w:rFonts w:ascii="Times New Roman" w:hAnsi="Times New Roman"/>
          <w:sz w:val="24"/>
          <w:szCs w:val="24"/>
        </w:rPr>
        <w:t xml:space="preserve">Однако выделяются случаи, когда </w:t>
      </w:r>
      <w:r>
        <w:rPr>
          <w:rFonts w:ascii="Times New Roman" w:hAnsi="Times New Roman"/>
          <w:sz w:val="24"/>
          <w:szCs w:val="24"/>
        </w:rPr>
        <w:t xml:space="preserve">государственное задание </w:t>
      </w:r>
      <w:r w:rsidRPr="00214CAF">
        <w:rPr>
          <w:rFonts w:ascii="Times New Roman" w:hAnsi="Times New Roman"/>
          <w:sz w:val="24"/>
          <w:szCs w:val="24"/>
        </w:rPr>
        <w:t>«дробится» по разным ведомственным целевым программам одного исполнительного органа государственной власти Томской области или структурного подразделения Администрации Томской области, реализующего ВЦП, что приводит не к консолидации мероприятий одной сферы в рамках одной ВЦП, а, наоборот, к увеличению количества ВЦП.</w:t>
      </w:r>
    </w:p>
    <w:p w:rsidR="00062739" w:rsidRPr="00AF2A2C" w:rsidRDefault="00062739" w:rsidP="00C43DB2">
      <w:pPr>
        <w:autoSpaceDE w:val="0"/>
        <w:autoSpaceDN w:val="0"/>
        <w:adjustRightInd w:val="0"/>
        <w:spacing w:after="0" w:line="240" w:lineRule="auto"/>
        <w:ind w:firstLine="567"/>
        <w:jc w:val="both"/>
        <w:rPr>
          <w:rFonts w:ascii="Times New Roman" w:hAnsi="Times New Roman"/>
          <w:sz w:val="24"/>
          <w:szCs w:val="24"/>
        </w:rPr>
      </w:pPr>
      <w:r w:rsidRPr="00214CAF">
        <w:rPr>
          <w:rFonts w:ascii="Times New Roman" w:hAnsi="Times New Roman"/>
          <w:sz w:val="24"/>
          <w:szCs w:val="24"/>
        </w:rPr>
        <w:t xml:space="preserve">Так, согласно предоставленным сведениям, </w:t>
      </w:r>
      <w:r w:rsidRPr="00AF2A2C">
        <w:rPr>
          <w:rFonts w:ascii="Times New Roman" w:hAnsi="Times New Roman"/>
          <w:sz w:val="24"/>
          <w:szCs w:val="24"/>
          <w:lang w:eastAsia="ru-RU"/>
        </w:rPr>
        <w:t xml:space="preserve">Департаментом по молодежной политике, физической культуре и спорту Томской области </w:t>
      </w:r>
      <w:r w:rsidRPr="00AF2A2C">
        <w:rPr>
          <w:rFonts w:ascii="Times New Roman" w:hAnsi="Times New Roman"/>
          <w:sz w:val="24"/>
          <w:szCs w:val="24"/>
        </w:rPr>
        <w:t>областному государственному автономному учреждению «Центр спортивной подготовки сборных команд Томской области»</w:t>
      </w:r>
      <w:r w:rsidRPr="00AF2A2C">
        <w:rPr>
          <w:rFonts w:ascii="Times New Roman" w:hAnsi="Times New Roman"/>
          <w:sz w:val="24"/>
          <w:szCs w:val="24"/>
          <w:lang w:eastAsia="ru-RU"/>
        </w:rPr>
        <w:t xml:space="preserve"> </w:t>
      </w:r>
      <w:r w:rsidRPr="00AF2A2C">
        <w:rPr>
          <w:rFonts w:ascii="Times New Roman" w:hAnsi="Times New Roman"/>
          <w:sz w:val="24"/>
          <w:szCs w:val="24"/>
        </w:rPr>
        <w:t>субсидии на финансовое обеспечение выполнения государственного задания предоставлены</w:t>
      </w:r>
      <w:r w:rsidRPr="00214CAF">
        <w:rPr>
          <w:rFonts w:ascii="Times New Roman" w:hAnsi="Times New Roman"/>
          <w:sz w:val="24"/>
          <w:szCs w:val="24"/>
        </w:rPr>
        <w:t xml:space="preserve"> по ГП «Развитие молодежной политики, физической культуры и спорта в Томской области»</w:t>
      </w:r>
      <w:r w:rsidRPr="00AF2A2C">
        <w:rPr>
          <w:rFonts w:ascii="Times New Roman" w:hAnsi="Times New Roman"/>
          <w:sz w:val="24"/>
          <w:szCs w:val="24"/>
        </w:rPr>
        <w:t>:</w:t>
      </w:r>
    </w:p>
    <w:p w:rsidR="00062739" w:rsidRPr="00AF2A2C" w:rsidRDefault="00062739" w:rsidP="00C43DB2">
      <w:pPr>
        <w:autoSpaceDE w:val="0"/>
        <w:autoSpaceDN w:val="0"/>
        <w:adjustRightInd w:val="0"/>
        <w:spacing w:after="0" w:line="240" w:lineRule="auto"/>
        <w:ind w:firstLine="567"/>
        <w:jc w:val="both"/>
        <w:rPr>
          <w:rFonts w:ascii="Times New Roman" w:hAnsi="Times New Roman"/>
          <w:sz w:val="24"/>
          <w:szCs w:val="24"/>
        </w:rPr>
      </w:pPr>
      <w:r w:rsidRPr="00AF2A2C">
        <w:rPr>
          <w:rFonts w:ascii="Times New Roman" w:hAnsi="Times New Roman"/>
          <w:sz w:val="24"/>
          <w:szCs w:val="24"/>
        </w:rPr>
        <w:t xml:space="preserve">- в рамках подпрограммы «Развитие массового спорта, спорта высших достижений и системы подготовки спортивного резерва» по ВЦП </w:t>
      </w:r>
      <w:r w:rsidRPr="00AF2A2C">
        <w:rPr>
          <w:rFonts w:ascii="Times New Roman" w:hAnsi="Times New Roman"/>
          <w:bCs/>
          <w:sz w:val="24"/>
          <w:szCs w:val="24"/>
        </w:rPr>
        <w:t>«</w:t>
      </w:r>
      <w:r w:rsidRPr="00AF2A2C">
        <w:rPr>
          <w:rFonts w:ascii="Times New Roman" w:hAnsi="Times New Roman"/>
          <w:sz w:val="24"/>
          <w:szCs w:val="24"/>
        </w:rPr>
        <w:t>Создание благоприятных условий для увеличения охвата населения спортом и физической культурой» в объеме 13 120,7 тыс.руб.;</w:t>
      </w:r>
    </w:p>
    <w:p w:rsidR="00062739" w:rsidRPr="00AF2A2C" w:rsidRDefault="00062739" w:rsidP="00C43DB2">
      <w:pPr>
        <w:autoSpaceDE w:val="0"/>
        <w:autoSpaceDN w:val="0"/>
        <w:adjustRightInd w:val="0"/>
        <w:spacing w:after="0" w:line="240" w:lineRule="auto"/>
        <w:ind w:firstLine="567"/>
        <w:jc w:val="both"/>
        <w:rPr>
          <w:rFonts w:ascii="Times New Roman" w:hAnsi="Times New Roman"/>
          <w:sz w:val="24"/>
          <w:szCs w:val="24"/>
        </w:rPr>
      </w:pPr>
      <w:r w:rsidRPr="00AF2A2C">
        <w:rPr>
          <w:rFonts w:ascii="Times New Roman" w:hAnsi="Times New Roman"/>
          <w:sz w:val="24"/>
          <w:szCs w:val="24"/>
        </w:rPr>
        <w:t xml:space="preserve">- в рамках подпрограммы «Создание условий для развития эффективной молодежной политики в Томской области» по </w:t>
      </w:r>
      <w:r w:rsidRPr="00AF2A2C">
        <w:rPr>
          <w:rFonts w:ascii="Times New Roman" w:hAnsi="Times New Roman"/>
          <w:bCs/>
          <w:sz w:val="24"/>
          <w:szCs w:val="24"/>
        </w:rPr>
        <w:t xml:space="preserve">ВЦП «Развитие и реализация потенциала молодежи в интересах области» в объеме </w:t>
      </w:r>
      <w:r w:rsidRPr="00AF2A2C">
        <w:rPr>
          <w:rFonts w:ascii="Times New Roman" w:hAnsi="Times New Roman"/>
          <w:sz w:val="24"/>
          <w:szCs w:val="24"/>
        </w:rPr>
        <w:t>25 718,8 тыс.руб.</w:t>
      </w:r>
    </w:p>
    <w:p w:rsidR="00062739" w:rsidRPr="00AF2A2C" w:rsidRDefault="00062739" w:rsidP="00C43DB2">
      <w:pPr>
        <w:autoSpaceDE w:val="0"/>
        <w:autoSpaceDN w:val="0"/>
        <w:adjustRightInd w:val="0"/>
        <w:spacing w:after="0" w:line="240" w:lineRule="auto"/>
        <w:ind w:firstLine="567"/>
        <w:jc w:val="both"/>
        <w:rPr>
          <w:rFonts w:ascii="Times New Roman" w:hAnsi="Times New Roman"/>
          <w:sz w:val="24"/>
          <w:szCs w:val="24"/>
        </w:rPr>
      </w:pPr>
      <w:r w:rsidRPr="00AF2A2C">
        <w:rPr>
          <w:rFonts w:ascii="Times New Roman" w:hAnsi="Times New Roman"/>
          <w:sz w:val="24"/>
          <w:szCs w:val="24"/>
        </w:rPr>
        <w:t>Кроме того, по региональному проекту «Социальная активность» ОГАУ «Центр спортивной подготовки сборных команд Томской области» предоставлены субсидии на иные цели в сумме 8 559,9 тыс.руб. на проведение Всероссийского конкурса лучших региональных практик поддержки волонтерства «Регион добрых дел».</w:t>
      </w:r>
    </w:p>
    <w:p w:rsidR="00062739" w:rsidRPr="00AF2A2C" w:rsidRDefault="00062739" w:rsidP="00214CAF">
      <w:pPr>
        <w:autoSpaceDE w:val="0"/>
        <w:autoSpaceDN w:val="0"/>
        <w:adjustRightInd w:val="0"/>
        <w:spacing w:after="0" w:line="240" w:lineRule="auto"/>
        <w:ind w:firstLine="567"/>
        <w:jc w:val="both"/>
        <w:rPr>
          <w:rFonts w:ascii="Times New Roman" w:hAnsi="Times New Roman"/>
          <w:sz w:val="24"/>
          <w:szCs w:val="24"/>
        </w:rPr>
      </w:pPr>
      <w:r w:rsidRPr="00AF2A2C">
        <w:rPr>
          <w:rFonts w:ascii="Times New Roman" w:hAnsi="Times New Roman"/>
          <w:sz w:val="24"/>
          <w:szCs w:val="24"/>
        </w:rPr>
        <w:t>По ГП «</w:t>
      </w:r>
      <w:r w:rsidRPr="00AF2A2C">
        <w:rPr>
          <w:rFonts w:ascii="Times New Roman" w:hAnsi="Times New Roman"/>
          <w:bCs/>
          <w:sz w:val="24"/>
          <w:szCs w:val="24"/>
          <w:lang w:eastAsia="ru-RU"/>
        </w:rPr>
        <w:t>Охрана окружающей среды, воспроизводство и рациональное использование природных ресурсов</w:t>
      </w:r>
      <w:r w:rsidRPr="00AF2A2C">
        <w:rPr>
          <w:rFonts w:ascii="Times New Roman" w:hAnsi="Times New Roman"/>
          <w:sz w:val="24"/>
          <w:szCs w:val="24"/>
        </w:rPr>
        <w:t>»</w:t>
      </w:r>
      <w:r w:rsidRPr="00AF2A2C">
        <w:rPr>
          <w:rFonts w:ascii="Times New Roman" w:hAnsi="Times New Roman"/>
          <w:sz w:val="24"/>
          <w:szCs w:val="24"/>
          <w:lang w:eastAsia="ru-RU"/>
        </w:rPr>
        <w:t xml:space="preserve"> в рамках </w:t>
      </w:r>
      <w:r w:rsidRPr="00AF2A2C">
        <w:rPr>
          <w:rFonts w:ascii="Times New Roman" w:hAnsi="Times New Roman"/>
          <w:sz w:val="24"/>
          <w:szCs w:val="24"/>
        </w:rPr>
        <w:t xml:space="preserve">подпрограммы «Регулирование качества окружающей среды на территории Томской области» </w:t>
      </w:r>
      <w:r w:rsidRPr="00AF2A2C">
        <w:rPr>
          <w:rFonts w:ascii="Times New Roman" w:hAnsi="Times New Roman"/>
          <w:sz w:val="24"/>
          <w:szCs w:val="24"/>
          <w:lang w:eastAsia="ru-RU"/>
        </w:rPr>
        <w:t xml:space="preserve">Департаментом природных ресурсов и охраны окружающей среды </w:t>
      </w:r>
      <w:r w:rsidRPr="00AF2A2C">
        <w:rPr>
          <w:rFonts w:ascii="Times New Roman" w:hAnsi="Times New Roman"/>
          <w:sz w:val="24"/>
          <w:szCs w:val="24"/>
        </w:rPr>
        <w:t>областному государственному бюджетному учреждению</w:t>
      </w:r>
      <w:r w:rsidRPr="00AF2A2C">
        <w:rPr>
          <w:rFonts w:ascii="Times New Roman" w:hAnsi="Times New Roman"/>
          <w:sz w:val="24"/>
          <w:szCs w:val="24"/>
          <w:lang w:eastAsia="ru-RU"/>
        </w:rPr>
        <w:t xml:space="preserve"> «О</w:t>
      </w:r>
      <w:r w:rsidRPr="00AF2A2C">
        <w:rPr>
          <w:rFonts w:ascii="Times New Roman" w:hAnsi="Times New Roman"/>
          <w:sz w:val="24"/>
          <w:szCs w:val="24"/>
        </w:rPr>
        <w:t xml:space="preserve">бластной комитет охраны окружающей среды и природопользования» субсидии на финансовое обеспечение выполнения государственного задания предоставлены по ВЦП «Обеспечение </w:t>
      </w:r>
      <w:r w:rsidRPr="00AF2A2C">
        <w:rPr>
          <w:rFonts w:ascii="Times New Roman" w:hAnsi="Times New Roman"/>
          <w:sz w:val="24"/>
          <w:szCs w:val="24"/>
        </w:rPr>
        <w:lastRenderedPageBreak/>
        <w:t>снижения негативного воздействия на окружающую среду хозяйствующих субъектов» в объеме 31 189,8 тыс.руб. и по ВЦП «Повышение экологической культуры и информированности населения о качестве окружающей среды на территории Томской области» в объеме 14 308,3 тыс.руб.</w:t>
      </w:r>
    </w:p>
    <w:p w:rsidR="00062739" w:rsidRPr="00AF2A2C" w:rsidRDefault="00062739" w:rsidP="00214CAF">
      <w:pPr>
        <w:autoSpaceDE w:val="0"/>
        <w:autoSpaceDN w:val="0"/>
        <w:adjustRightInd w:val="0"/>
        <w:spacing w:after="0" w:line="240" w:lineRule="auto"/>
        <w:ind w:firstLine="567"/>
        <w:jc w:val="both"/>
        <w:rPr>
          <w:rFonts w:ascii="Times New Roman" w:hAnsi="Times New Roman"/>
          <w:sz w:val="24"/>
          <w:szCs w:val="24"/>
        </w:rPr>
      </w:pPr>
      <w:r w:rsidRPr="00AF2A2C">
        <w:rPr>
          <w:rFonts w:ascii="Times New Roman" w:hAnsi="Times New Roman"/>
          <w:sz w:val="24"/>
          <w:szCs w:val="24"/>
        </w:rPr>
        <w:t>По ГП «</w:t>
      </w:r>
      <w:r w:rsidRPr="00AF2A2C">
        <w:rPr>
          <w:rFonts w:ascii="Times New Roman" w:hAnsi="Times New Roman"/>
          <w:bCs/>
          <w:sz w:val="24"/>
          <w:szCs w:val="24"/>
          <w:lang w:eastAsia="ru-RU"/>
        </w:rPr>
        <w:t>Повышение эффективности регионального и муниципального управления в Томской области</w:t>
      </w:r>
      <w:r w:rsidRPr="00AF2A2C">
        <w:rPr>
          <w:rFonts w:ascii="Times New Roman" w:hAnsi="Times New Roman"/>
          <w:sz w:val="24"/>
          <w:szCs w:val="24"/>
        </w:rPr>
        <w:t xml:space="preserve">» </w:t>
      </w:r>
      <w:r w:rsidRPr="00AF2A2C">
        <w:rPr>
          <w:rFonts w:ascii="Times New Roman" w:hAnsi="Times New Roman"/>
          <w:sz w:val="24"/>
          <w:szCs w:val="24"/>
          <w:lang w:eastAsia="ru-RU"/>
        </w:rPr>
        <w:t xml:space="preserve">Администрацией Томской области </w:t>
      </w:r>
      <w:r w:rsidRPr="00AF2A2C">
        <w:rPr>
          <w:rFonts w:ascii="Times New Roman" w:hAnsi="Times New Roman"/>
          <w:sz w:val="24"/>
          <w:szCs w:val="24"/>
        </w:rPr>
        <w:t>областному государственному бюджетному учреждению</w:t>
      </w:r>
      <w:r w:rsidRPr="00AF2A2C">
        <w:rPr>
          <w:rFonts w:ascii="Times New Roman" w:hAnsi="Times New Roman"/>
          <w:sz w:val="24"/>
          <w:szCs w:val="24"/>
          <w:lang w:eastAsia="ru-RU"/>
        </w:rPr>
        <w:t xml:space="preserve"> «Томский региональный ресурсный центр»</w:t>
      </w:r>
      <w:r w:rsidRPr="00AF2A2C">
        <w:rPr>
          <w:rFonts w:ascii="Times New Roman" w:hAnsi="Times New Roman"/>
          <w:sz w:val="24"/>
          <w:szCs w:val="24"/>
        </w:rPr>
        <w:t xml:space="preserve"> субсидии на финансовое обеспечение выполнения государственного задания предоставлены:</w:t>
      </w:r>
    </w:p>
    <w:p w:rsidR="00062739" w:rsidRPr="00603C89" w:rsidRDefault="00062739" w:rsidP="00214CAF">
      <w:pPr>
        <w:autoSpaceDE w:val="0"/>
        <w:autoSpaceDN w:val="0"/>
        <w:adjustRightInd w:val="0"/>
        <w:spacing w:after="0" w:line="240" w:lineRule="auto"/>
        <w:ind w:firstLine="567"/>
        <w:jc w:val="both"/>
        <w:rPr>
          <w:rFonts w:ascii="Times New Roman" w:hAnsi="Times New Roman"/>
          <w:sz w:val="24"/>
          <w:szCs w:val="24"/>
        </w:rPr>
      </w:pPr>
      <w:r w:rsidRPr="00AF2A2C">
        <w:rPr>
          <w:rFonts w:ascii="Times New Roman" w:hAnsi="Times New Roman"/>
          <w:sz w:val="24"/>
          <w:szCs w:val="24"/>
        </w:rPr>
        <w:t>- в рамках п</w:t>
      </w:r>
      <w:r w:rsidRPr="00AF2A2C">
        <w:rPr>
          <w:rFonts w:ascii="Times New Roman" w:hAnsi="Times New Roman"/>
          <w:iCs/>
          <w:sz w:val="24"/>
          <w:szCs w:val="24"/>
        </w:rPr>
        <w:t>одпрограммы «Развитие государственной гражданской и муниципальной службы, местного самоуправления в Томской</w:t>
      </w:r>
      <w:r w:rsidRPr="00603C89">
        <w:rPr>
          <w:rFonts w:ascii="Times New Roman" w:hAnsi="Times New Roman"/>
          <w:iCs/>
          <w:sz w:val="24"/>
          <w:szCs w:val="24"/>
        </w:rPr>
        <w:t xml:space="preserve"> области»</w:t>
      </w:r>
      <w:r>
        <w:rPr>
          <w:rFonts w:ascii="Times New Roman" w:hAnsi="Times New Roman"/>
          <w:iCs/>
          <w:sz w:val="24"/>
          <w:szCs w:val="24"/>
        </w:rPr>
        <w:t xml:space="preserve"> по</w:t>
      </w:r>
      <w:r w:rsidRPr="00603C89">
        <w:rPr>
          <w:rFonts w:ascii="Times New Roman" w:hAnsi="Times New Roman"/>
          <w:bCs/>
          <w:sz w:val="24"/>
          <w:szCs w:val="24"/>
        </w:rPr>
        <w:t xml:space="preserve"> ВЦП «Развитие государственной гражданской службы Томской области» в объеме </w:t>
      </w:r>
      <w:r w:rsidRPr="00603C89">
        <w:rPr>
          <w:rFonts w:ascii="Times New Roman" w:hAnsi="Times New Roman"/>
          <w:sz w:val="24"/>
          <w:szCs w:val="24"/>
        </w:rPr>
        <w:t>3 507,3 тыс.руб.</w:t>
      </w:r>
      <w:r>
        <w:rPr>
          <w:rFonts w:ascii="Times New Roman" w:hAnsi="Times New Roman"/>
          <w:sz w:val="24"/>
          <w:szCs w:val="24"/>
        </w:rPr>
        <w:t xml:space="preserve"> и по </w:t>
      </w:r>
      <w:r w:rsidRPr="00603C89">
        <w:rPr>
          <w:rFonts w:ascii="Times New Roman" w:hAnsi="Times New Roman"/>
          <w:bCs/>
          <w:sz w:val="24"/>
          <w:szCs w:val="24"/>
        </w:rPr>
        <w:t>ВЦП «Содействие развитию муниципальной службы в Томской области»</w:t>
      </w:r>
      <w:r w:rsidRPr="00603C89">
        <w:rPr>
          <w:rFonts w:ascii="Times New Roman" w:hAnsi="Times New Roman"/>
          <w:sz w:val="24"/>
          <w:szCs w:val="24"/>
        </w:rPr>
        <w:t xml:space="preserve"> 2 123,20 тыс.руб.</w:t>
      </w:r>
      <w:r>
        <w:rPr>
          <w:rFonts w:ascii="Times New Roman" w:hAnsi="Times New Roman"/>
          <w:sz w:val="24"/>
          <w:szCs w:val="24"/>
        </w:rPr>
        <w:t>;</w:t>
      </w:r>
    </w:p>
    <w:p w:rsidR="00062739" w:rsidRPr="00603C89" w:rsidRDefault="00062739" w:rsidP="00214CAF">
      <w:pPr>
        <w:pStyle w:val="a9"/>
        <w:tabs>
          <w:tab w:val="left" w:pos="993"/>
        </w:tabs>
        <w:ind w:left="0" w:firstLine="567"/>
        <w:jc w:val="both"/>
        <w:rPr>
          <w:szCs w:val="24"/>
        </w:rPr>
      </w:pPr>
      <w:r>
        <w:rPr>
          <w:szCs w:val="24"/>
        </w:rPr>
        <w:t>-</w:t>
      </w:r>
      <w:r w:rsidRPr="00603C89">
        <w:rPr>
          <w:szCs w:val="24"/>
        </w:rPr>
        <w:t xml:space="preserve"> в рамках п</w:t>
      </w:r>
      <w:r w:rsidRPr="00603C89">
        <w:rPr>
          <w:iCs/>
          <w:szCs w:val="24"/>
        </w:rPr>
        <w:t>одпрограммы</w:t>
      </w:r>
      <w:r w:rsidRPr="00603C89">
        <w:rPr>
          <w:szCs w:val="24"/>
        </w:rPr>
        <w:t xml:space="preserve"> «Развитие кадрового потенциала региона»</w:t>
      </w:r>
      <w:r>
        <w:rPr>
          <w:szCs w:val="24"/>
        </w:rPr>
        <w:t xml:space="preserve"> по</w:t>
      </w:r>
      <w:r w:rsidRPr="00603C89">
        <w:rPr>
          <w:szCs w:val="24"/>
        </w:rPr>
        <w:t xml:space="preserve"> ВЦП «Реализация Государственного плана подготовки управленческих кадров для организаций народного хозяйства Российской Федерации на территории Томской области» в объеме 2 311,5 тыс.руб.</w:t>
      </w:r>
    </w:p>
    <w:p w:rsidR="00062739" w:rsidRPr="00214CAF" w:rsidRDefault="00062739" w:rsidP="00214CAF">
      <w:pPr>
        <w:autoSpaceDE w:val="0"/>
        <w:autoSpaceDN w:val="0"/>
        <w:adjustRightInd w:val="0"/>
        <w:spacing w:after="0" w:line="240" w:lineRule="auto"/>
        <w:ind w:firstLine="567"/>
        <w:jc w:val="both"/>
        <w:rPr>
          <w:rFonts w:ascii="Times New Roman" w:hAnsi="Times New Roman"/>
          <w:sz w:val="24"/>
          <w:szCs w:val="24"/>
        </w:rPr>
      </w:pPr>
      <w:r w:rsidRPr="009132CB">
        <w:rPr>
          <w:rFonts w:ascii="Times New Roman" w:hAnsi="Times New Roman"/>
          <w:sz w:val="24"/>
          <w:szCs w:val="24"/>
        </w:rPr>
        <w:t xml:space="preserve">В связи с вышесказанным, </w:t>
      </w:r>
      <w:r>
        <w:rPr>
          <w:rFonts w:ascii="Times New Roman" w:hAnsi="Times New Roman"/>
          <w:sz w:val="24"/>
          <w:szCs w:val="24"/>
        </w:rPr>
        <w:t xml:space="preserve">планировать </w:t>
      </w:r>
      <w:r w:rsidRPr="009132CB">
        <w:rPr>
          <w:rFonts w:ascii="Times New Roman" w:hAnsi="Times New Roman"/>
          <w:sz w:val="24"/>
          <w:szCs w:val="24"/>
        </w:rPr>
        <w:t xml:space="preserve">мероприятия по предоставлению государственных услуг и (или) выполнению работ областными государственными учреждениями в соответствии с Порядком № 219а </w:t>
      </w:r>
      <w:r>
        <w:rPr>
          <w:rFonts w:ascii="Times New Roman" w:hAnsi="Times New Roman"/>
          <w:sz w:val="24"/>
          <w:szCs w:val="24"/>
        </w:rPr>
        <w:t xml:space="preserve">целесообразно </w:t>
      </w:r>
      <w:r w:rsidRPr="009132CB">
        <w:rPr>
          <w:rFonts w:ascii="Times New Roman" w:hAnsi="Times New Roman"/>
          <w:sz w:val="24"/>
          <w:szCs w:val="24"/>
        </w:rPr>
        <w:t>только в составе ведомственных целевых программ, а не основных мероприятий и региональных проектов</w:t>
      </w:r>
      <w:r w:rsidRPr="00214CAF">
        <w:rPr>
          <w:rFonts w:ascii="Times New Roman" w:hAnsi="Times New Roman"/>
          <w:sz w:val="24"/>
          <w:szCs w:val="24"/>
        </w:rPr>
        <w:t>, а также без «дробления»</w:t>
      </w:r>
      <w:r w:rsidRPr="009132CB">
        <w:rPr>
          <w:rFonts w:ascii="Times New Roman" w:hAnsi="Times New Roman"/>
          <w:sz w:val="24"/>
          <w:szCs w:val="24"/>
        </w:rPr>
        <w:t xml:space="preserve"> </w:t>
      </w:r>
      <w:r w:rsidRPr="00214CAF">
        <w:rPr>
          <w:rFonts w:ascii="Times New Roman" w:hAnsi="Times New Roman"/>
          <w:sz w:val="24"/>
          <w:szCs w:val="24"/>
        </w:rPr>
        <w:t>государственного задания областного государственного учреждения по разным ведомственным целевым программам исполнительного органа государственной власти Томской области или структурного подразделения Администрации Томской области, реализующего ВЦП.</w:t>
      </w:r>
    </w:p>
    <w:p w:rsidR="00062739" w:rsidRDefault="00062739" w:rsidP="00214CAF">
      <w:pPr>
        <w:autoSpaceDE w:val="0"/>
        <w:autoSpaceDN w:val="0"/>
        <w:adjustRightInd w:val="0"/>
        <w:spacing w:after="0" w:line="240" w:lineRule="auto"/>
        <w:ind w:firstLine="567"/>
        <w:jc w:val="both"/>
        <w:rPr>
          <w:rFonts w:ascii="Times New Roman" w:hAnsi="Times New Roman"/>
          <w:sz w:val="24"/>
          <w:szCs w:val="24"/>
        </w:rPr>
      </w:pPr>
    </w:p>
    <w:p w:rsidR="00062739" w:rsidRDefault="00062739" w:rsidP="00214CAF">
      <w:pPr>
        <w:autoSpaceDE w:val="0"/>
        <w:autoSpaceDN w:val="0"/>
        <w:adjustRightInd w:val="0"/>
        <w:spacing w:after="0" w:line="240" w:lineRule="auto"/>
        <w:ind w:firstLine="567"/>
        <w:jc w:val="both"/>
        <w:rPr>
          <w:rFonts w:ascii="Times New Roman" w:hAnsi="Times New Roman"/>
          <w:sz w:val="24"/>
          <w:szCs w:val="24"/>
        </w:rPr>
      </w:pPr>
      <w:r w:rsidRPr="00603C89">
        <w:rPr>
          <w:rFonts w:ascii="Times New Roman" w:hAnsi="Times New Roman"/>
          <w:sz w:val="24"/>
          <w:szCs w:val="24"/>
        </w:rPr>
        <w:t>Анализом</w:t>
      </w:r>
      <w:r>
        <w:rPr>
          <w:rFonts w:ascii="Times New Roman" w:hAnsi="Times New Roman"/>
          <w:sz w:val="24"/>
          <w:szCs w:val="24"/>
        </w:rPr>
        <w:t xml:space="preserve"> информации об</w:t>
      </w:r>
      <w:r w:rsidRPr="00603C89">
        <w:rPr>
          <w:rFonts w:ascii="Times New Roman" w:hAnsi="Times New Roman"/>
          <w:sz w:val="24"/>
          <w:szCs w:val="24"/>
        </w:rPr>
        <w:t xml:space="preserve"> объем</w:t>
      </w:r>
      <w:r>
        <w:rPr>
          <w:rFonts w:ascii="Times New Roman" w:hAnsi="Times New Roman"/>
          <w:sz w:val="24"/>
          <w:szCs w:val="24"/>
        </w:rPr>
        <w:t>ах</w:t>
      </w:r>
      <w:r w:rsidRPr="00603C89">
        <w:rPr>
          <w:rFonts w:ascii="Times New Roman" w:hAnsi="Times New Roman"/>
          <w:sz w:val="24"/>
          <w:szCs w:val="24"/>
        </w:rPr>
        <w:t xml:space="preserve"> субсидий из областно</w:t>
      </w:r>
      <w:r w:rsidRPr="008C732C">
        <w:rPr>
          <w:rFonts w:ascii="Times New Roman" w:hAnsi="Times New Roman"/>
          <w:sz w:val="24"/>
          <w:szCs w:val="24"/>
        </w:rPr>
        <w:t>го бюджета на выполнение государственных заданий</w:t>
      </w:r>
      <w:r>
        <w:rPr>
          <w:rFonts w:ascii="Times New Roman" w:hAnsi="Times New Roman"/>
          <w:sz w:val="24"/>
          <w:szCs w:val="24"/>
        </w:rPr>
        <w:t>,</w:t>
      </w:r>
      <w:r w:rsidRPr="008C732C">
        <w:rPr>
          <w:rFonts w:ascii="Times New Roman" w:hAnsi="Times New Roman"/>
          <w:sz w:val="24"/>
          <w:szCs w:val="24"/>
        </w:rPr>
        <w:t xml:space="preserve"> представленной в пояснительной записке и прилож</w:t>
      </w:r>
      <w:r>
        <w:rPr>
          <w:rFonts w:ascii="Times New Roman" w:hAnsi="Times New Roman"/>
          <w:sz w:val="24"/>
          <w:szCs w:val="24"/>
        </w:rPr>
        <w:t>ении 2 к пояснительной записке</w:t>
      </w:r>
      <w:r w:rsidRPr="009132CB">
        <w:rPr>
          <w:rFonts w:ascii="Times New Roman" w:hAnsi="Times New Roman"/>
          <w:sz w:val="24"/>
          <w:szCs w:val="24"/>
        </w:rPr>
        <w:t xml:space="preserve"> </w:t>
      </w:r>
      <w:r>
        <w:rPr>
          <w:rFonts w:ascii="Times New Roman" w:hAnsi="Times New Roman"/>
          <w:sz w:val="24"/>
          <w:szCs w:val="24"/>
        </w:rPr>
        <w:t>по данным</w:t>
      </w:r>
      <w:r w:rsidRPr="008C732C">
        <w:rPr>
          <w:rFonts w:ascii="Times New Roman" w:hAnsi="Times New Roman"/>
          <w:sz w:val="24"/>
          <w:szCs w:val="24"/>
        </w:rPr>
        <w:t xml:space="preserve"> отчетов главных распорядителей </w:t>
      </w:r>
      <w:r>
        <w:rPr>
          <w:rFonts w:ascii="Times New Roman" w:hAnsi="Times New Roman"/>
          <w:sz w:val="24"/>
          <w:szCs w:val="24"/>
        </w:rPr>
        <w:t>(</w:t>
      </w:r>
      <w:r w:rsidRPr="008C732C">
        <w:rPr>
          <w:rFonts w:ascii="Times New Roman" w:hAnsi="Times New Roman"/>
          <w:sz w:val="24"/>
          <w:szCs w:val="24"/>
        </w:rPr>
        <w:t>ф. 0503127</w:t>
      </w:r>
      <w:r>
        <w:rPr>
          <w:rFonts w:ascii="Times New Roman" w:hAnsi="Times New Roman"/>
          <w:sz w:val="24"/>
          <w:szCs w:val="24"/>
        </w:rPr>
        <w:t>)</w:t>
      </w:r>
      <w:r w:rsidRPr="008C732C">
        <w:rPr>
          <w:rFonts w:ascii="Times New Roman" w:hAnsi="Times New Roman"/>
          <w:sz w:val="24"/>
          <w:szCs w:val="24"/>
        </w:rPr>
        <w:t xml:space="preserve"> (по кодам видов расходов 611 и 621)</w:t>
      </w:r>
      <w:r>
        <w:rPr>
          <w:rFonts w:ascii="Times New Roman" w:hAnsi="Times New Roman"/>
          <w:sz w:val="24"/>
          <w:szCs w:val="24"/>
        </w:rPr>
        <w:t>,</w:t>
      </w:r>
      <w:r w:rsidRPr="008C732C">
        <w:rPr>
          <w:rFonts w:ascii="Times New Roman" w:hAnsi="Times New Roman"/>
          <w:b/>
          <w:sz w:val="24"/>
          <w:szCs w:val="24"/>
        </w:rPr>
        <w:t xml:space="preserve"> подтверждаем </w:t>
      </w:r>
      <w:r>
        <w:rPr>
          <w:rFonts w:ascii="Times New Roman" w:hAnsi="Times New Roman"/>
          <w:b/>
          <w:sz w:val="24"/>
          <w:szCs w:val="24"/>
        </w:rPr>
        <w:t xml:space="preserve">ее </w:t>
      </w:r>
      <w:r w:rsidRPr="008C732C">
        <w:rPr>
          <w:rFonts w:ascii="Times New Roman" w:hAnsi="Times New Roman"/>
          <w:b/>
          <w:sz w:val="24"/>
          <w:szCs w:val="24"/>
        </w:rPr>
        <w:t>достоверность</w:t>
      </w:r>
      <w:r>
        <w:rPr>
          <w:rFonts w:ascii="Times New Roman" w:hAnsi="Times New Roman"/>
          <w:sz w:val="24"/>
          <w:szCs w:val="24"/>
        </w:rPr>
        <w:t>.</w:t>
      </w:r>
    </w:p>
    <w:p w:rsidR="00062739" w:rsidRDefault="00062739" w:rsidP="00214CAF">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При </w:t>
      </w:r>
      <w:r w:rsidRPr="00851370">
        <w:rPr>
          <w:rFonts w:ascii="Times New Roman" w:hAnsi="Times New Roman"/>
          <w:sz w:val="24"/>
          <w:szCs w:val="24"/>
        </w:rPr>
        <w:t>этом обращаем внимание</w:t>
      </w:r>
      <w:r>
        <w:rPr>
          <w:rFonts w:ascii="Times New Roman" w:hAnsi="Times New Roman"/>
          <w:sz w:val="24"/>
          <w:szCs w:val="24"/>
        </w:rPr>
        <w:t xml:space="preserve"> на то</w:t>
      </w:r>
      <w:r w:rsidRPr="00851370">
        <w:rPr>
          <w:rFonts w:ascii="Times New Roman" w:hAnsi="Times New Roman"/>
          <w:sz w:val="24"/>
          <w:szCs w:val="24"/>
        </w:rPr>
        <w:t>, что в пояснительной записке отсутствуют сведения о выполнении государственн</w:t>
      </w:r>
      <w:r>
        <w:rPr>
          <w:rFonts w:ascii="Times New Roman" w:hAnsi="Times New Roman"/>
          <w:sz w:val="24"/>
          <w:szCs w:val="24"/>
        </w:rPr>
        <w:t>ых</w:t>
      </w:r>
      <w:r w:rsidRPr="00851370">
        <w:rPr>
          <w:rFonts w:ascii="Times New Roman" w:hAnsi="Times New Roman"/>
          <w:sz w:val="24"/>
          <w:szCs w:val="24"/>
        </w:rPr>
        <w:t xml:space="preserve"> задани</w:t>
      </w:r>
      <w:r>
        <w:rPr>
          <w:rFonts w:ascii="Times New Roman" w:hAnsi="Times New Roman"/>
          <w:sz w:val="24"/>
          <w:szCs w:val="24"/>
        </w:rPr>
        <w:t>й</w:t>
      </w:r>
      <w:r w:rsidRPr="00214CAF">
        <w:rPr>
          <w:rFonts w:ascii="Times New Roman" w:hAnsi="Times New Roman"/>
          <w:sz w:val="24"/>
          <w:szCs w:val="24"/>
        </w:rPr>
        <w:t xml:space="preserve"> </w:t>
      </w:r>
      <w:r>
        <w:rPr>
          <w:rFonts w:ascii="Times New Roman" w:hAnsi="Times New Roman"/>
          <w:sz w:val="24"/>
          <w:szCs w:val="24"/>
        </w:rPr>
        <w:t>по субсидиям:</w:t>
      </w:r>
    </w:p>
    <w:p w:rsidR="00062739" w:rsidRDefault="00062739" w:rsidP="00214CAF">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851370">
        <w:rPr>
          <w:rFonts w:ascii="Times New Roman" w:hAnsi="Times New Roman"/>
          <w:sz w:val="24"/>
          <w:szCs w:val="24"/>
        </w:rPr>
        <w:t xml:space="preserve">в объеме </w:t>
      </w:r>
      <w:r>
        <w:rPr>
          <w:rFonts w:ascii="Times New Roman" w:hAnsi="Times New Roman"/>
          <w:sz w:val="24"/>
          <w:szCs w:val="24"/>
        </w:rPr>
        <w:t>18 806,1</w:t>
      </w:r>
      <w:r w:rsidRPr="00851370">
        <w:rPr>
          <w:rFonts w:ascii="Times New Roman" w:hAnsi="Times New Roman"/>
          <w:sz w:val="24"/>
          <w:szCs w:val="24"/>
        </w:rPr>
        <w:t xml:space="preserve"> тыс.руб., предоставленным в рамках </w:t>
      </w:r>
      <w:r>
        <w:rPr>
          <w:rFonts w:ascii="Times New Roman" w:hAnsi="Times New Roman"/>
          <w:sz w:val="24"/>
          <w:szCs w:val="24"/>
        </w:rPr>
        <w:t>регионального проекта</w:t>
      </w:r>
      <w:r w:rsidRPr="00851370">
        <w:rPr>
          <w:rFonts w:ascii="Times New Roman" w:hAnsi="Times New Roman"/>
          <w:sz w:val="24"/>
          <w:szCs w:val="24"/>
        </w:rPr>
        <w:t xml:space="preserve"> «Сохранение лесов»</w:t>
      </w:r>
      <w:r>
        <w:rPr>
          <w:rFonts w:ascii="Times New Roman" w:hAnsi="Times New Roman"/>
          <w:sz w:val="24"/>
          <w:szCs w:val="24"/>
        </w:rPr>
        <w:t xml:space="preserve">, и </w:t>
      </w:r>
      <w:r w:rsidRPr="00851370">
        <w:rPr>
          <w:rFonts w:ascii="Times New Roman" w:hAnsi="Times New Roman"/>
          <w:sz w:val="24"/>
          <w:szCs w:val="24"/>
        </w:rPr>
        <w:t xml:space="preserve">в объеме </w:t>
      </w:r>
      <w:r>
        <w:rPr>
          <w:rFonts w:ascii="Times New Roman" w:hAnsi="Times New Roman"/>
          <w:bCs/>
          <w:sz w:val="24"/>
          <w:szCs w:val="24"/>
          <w:lang w:eastAsia="ru-RU"/>
        </w:rPr>
        <w:t>141 933,2</w:t>
      </w:r>
      <w:r w:rsidRPr="00851370">
        <w:rPr>
          <w:rFonts w:ascii="Times New Roman" w:hAnsi="Times New Roman"/>
          <w:sz w:val="24"/>
          <w:szCs w:val="24"/>
        </w:rPr>
        <w:t xml:space="preserve"> тыс.руб., предоставленным в рамках </w:t>
      </w:r>
      <w:r>
        <w:rPr>
          <w:rFonts w:ascii="Times New Roman" w:hAnsi="Times New Roman"/>
          <w:sz w:val="24"/>
          <w:szCs w:val="24"/>
        </w:rPr>
        <w:t>основного мероприятия</w:t>
      </w:r>
      <w:r w:rsidRPr="00851370">
        <w:rPr>
          <w:rFonts w:ascii="Times New Roman" w:hAnsi="Times New Roman"/>
          <w:sz w:val="24"/>
          <w:szCs w:val="24"/>
        </w:rPr>
        <w:t xml:space="preserve"> «Осуществление отдельных полномочий в области лесных отношений»</w:t>
      </w:r>
      <w:r>
        <w:rPr>
          <w:rFonts w:ascii="Times New Roman" w:hAnsi="Times New Roman"/>
          <w:sz w:val="24"/>
          <w:szCs w:val="24"/>
        </w:rPr>
        <w:t xml:space="preserve"> </w:t>
      </w:r>
      <w:r w:rsidRPr="00851370">
        <w:rPr>
          <w:rFonts w:ascii="Times New Roman" w:hAnsi="Times New Roman"/>
          <w:sz w:val="24"/>
          <w:szCs w:val="24"/>
        </w:rPr>
        <w:t>подпрограммы «Развитие лесного хозяйства на территории Томской области</w:t>
      </w:r>
      <w:r>
        <w:rPr>
          <w:rFonts w:ascii="Times New Roman" w:hAnsi="Times New Roman"/>
          <w:sz w:val="24"/>
          <w:szCs w:val="24"/>
        </w:rPr>
        <w:t>»</w:t>
      </w:r>
      <w:r w:rsidRPr="00851370">
        <w:rPr>
          <w:rFonts w:ascii="Times New Roman" w:hAnsi="Times New Roman"/>
          <w:sz w:val="24"/>
          <w:szCs w:val="24"/>
        </w:rPr>
        <w:t xml:space="preserve"> ГП «Охрана окружающей среды, воспроизводство и рациональное использование природных ресурсов», реализуем</w:t>
      </w:r>
      <w:r>
        <w:rPr>
          <w:rFonts w:ascii="Times New Roman" w:hAnsi="Times New Roman"/>
          <w:sz w:val="24"/>
          <w:szCs w:val="24"/>
        </w:rPr>
        <w:t>ых</w:t>
      </w:r>
      <w:r w:rsidRPr="00851370">
        <w:rPr>
          <w:rFonts w:ascii="Times New Roman" w:hAnsi="Times New Roman"/>
          <w:sz w:val="24"/>
          <w:szCs w:val="24"/>
        </w:rPr>
        <w:t xml:space="preserve"> Департаментом лесного хозяйства Томской области</w:t>
      </w:r>
      <w:r>
        <w:rPr>
          <w:rFonts w:ascii="Times New Roman" w:hAnsi="Times New Roman"/>
          <w:sz w:val="24"/>
          <w:szCs w:val="24"/>
        </w:rPr>
        <w:t xml:space="preserve"> (аналогичный недостаток указывался в заключении Контрольно-счетной палаты на законопроект об исполнении областного бюджета за 2019 год);</w:t>
      </w:r>
    </w:p>
    <w:p w:rsidR="00062739" w:rsidRDefault="00062739" w:rsidP="00214CAF">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851370">
        <w:rPr>
          <w:rFonts w:ascii="Times New Roman" w:hAnsi="Times New Roman"/>
          <w:sz w:val="24"/>
          <w:szCs w:val="24"/>
        </w:rPr>
        <w:t xml:space="preserve">в объеме </w:t>
      </w:r>
      <w:r>
        <w:rPr>
          <w:rFonts w:ascii="Times New Roman" w:hAnsi="Times New Roman"/>
          <w:bCs/>
          <w:sz w:val="24"/>
          <w:szCs w:val="24"/>
          <w:lang w:eastAsia="ru-RU"/>
        </w:rPr>
        <w:t>43 882,8</w:t>
      </w:r>
      <w:r w:rsidRPr="00851370">
        <w:rPr>
          <w:rFonts w:ascii="Times New Roman" w:hAnsi="Times New Roman"/>
          <w:sz w:val="24"/>
          <w:szCs w:val="24"/>
        </w:rPr>
        <w:t xml:space="preserve"> тыс.руб., предоставленным в рамках</w:t>
      </w:r>
      <w:r>
        <w:rPr>
          <w:rFonts w:ascii="Times New Roman" w:hAnsi="Times New Roman"/>
          <w:sz w:val="24"/>
          <w:szCs w:val="24"/>
        </w:rPr>
        <w:t xml:space="preserve"> регионального проекта «</w:t>
      </w:r>
      <w:r w:rsidRPr="00796A2C">
        <w:rPr>
          <w:rFonts w:ascii="Times New Roman" w:hAnsi="Times New Roman"/>
          <w:sz w:val="24"/>
          <w:szCs w:val="24"/>
        </w:rPr>
        <w:t>Молодые профессионалы (Повышение конкурентоспособности професси</w:t>
      </w:r>
      <w:r>
        <w:rPr>
          <w:rFonts w:ascii="Times New Roman" w:hAnsi="Times New Roman"/>
          <w:sz w:val="24"/>
          <w:szCs w:val="24"/>
        </w:rPr>
        <w:t xml:space="preserve">онального образования)», </w:t>
      </w:r>
      <w:r w:rsidRPr="00851370">
        <w:rPr>
          <w:rFonts w:ascii="Times New Roman" w:hAnsi="Times New Roman"/>
          <w:sz w:val="24"/>
          <w:szCs w:val="24"/>
        </w:rPr>
        <w:t>реализуем</w:t>
      </w:r>
      <w:r>
        <w:rPr>
          <w:rFonts w:ascii="Times New Roman" w:hAnsi="Times New Roman"/>
          <w:sz w:val="24"/>
          <w:szCs w:val="24"/>
        </w:rPr>
        <w:t>ого</w:t>
      </w:r>
      <w:r w:rsidRPr="00851370">
        <w:rPr>
          <w:rFonts w:ascii="Times New Roman" w:hAnsi="Times New Roman"/>
          <w:sz w:val="24"/>
          <w:szCs w:val="24"/>
        </w:rPr>
        <w:t xml:space="preserve"> Департаментом </w:t>
      </w:r>
      <w:r w:rsidRPr="00796A2C">
        <w:rPr>
          <w:rFonts w:ascii="Times New Roman" w:hAnsi="Times New Roman"/>
          <w:sz w:val="24"/>
          <w:szCs w:val="24"/>
        </w:rPr>
        <w:t>профессионального образования Томской области</w:t>
      </w:r>
      <w:r>
        <w:rPr>
          <w:rFonts w:ascii="Times New Roman" w:hAnsi="Times New Roman"/>
          <w:sz w:val="24"/>
          <w:szCs w:val="24"/>
        </w:rPr>
        <w:t xml:space="preserve"> в ГП «</w:t>
      </w:r>
      <w:r w:rsidRPr="0033758D">
        <w:rPr>
          <w:rFonts w:ascii="Times New Roman" w:hAnsi="Times New Roman"/>
          <w:sz w:val="24"/>
          <w:szCs w:val="24"/>
        </w:rPr>
        <w:t>Развитие образования в Томской области</w:t>
      </w:r>
      <w:r>
        <w:rPr>
          <w:rFonts w:ascii="Times New Roman" w:hAnsi="Times New Roman"/>
          <w:sz w:val="24"/>
          <w:szCs w:val="24"/>
        </w:rPr>
        <w:t>».</w:t>
      </w:r>
    </w:p>
    <w:p w:rsidR="00062739" w:rsidRPr="005B3005" w:rsidRDefault="00062739" w:rsidP="009D1E7F">
      <w:pPr>
        <w:spacing w:after="0" w:line="240" w:lineRule="auto"/>
        <w:ind w:firstLine="709"/>
        <w:jc w:val="both"/>
        <w:rPr>
          <w:rFonts w:ascii="Times New Roman" w:hAnsi="Times New Roman"/>
          <w:sz w:val="24"/>
          <w:szCs w:val="24"/>
        </w:rPr>
      </w:pPr>
    </w:p>
    <w:p w:rsidR="00062739" w:rsidRDefault="00062739" w:rsidP="00162697">
      <w:pPr>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4.3 </w:t>
      </w:r>
      <w:r w:rsidRPr="0075401E">
        <w:rPr>
          <w:rFonts w:ascii="Times New Roman" w:hAnsi="Times New Roman"/>
          <w:b/>
          <w:sz w:val="24"/>
          <w:szCs w:val="24"/>
          <w:lang w:eastAsia="ru-RU"/>
        </w:rPr>
        <w:t>Проверка бюджетной отчетности главных администраторов бюджетных средств</w:t>
      </w:r>
    </w:p>
    <w:p w:rsidR="00062739" w:rsidRDefault="00062739" w:rsidP="00162697">
      <w:pPr>
        <w:spacing w:after="0" w:line="240" w:lineRule="auto"/>
        <w:rPr>
          <w:rFonts w:ascii="Times New Roman" w:hAnsi="Times New Roman"/>
          <w:b/>
          <w:sz w:val="24"/>
          <w:szCs w:val="24"/>
          <w:lang w:eastAsia="ru-RU"/>
        </w:rPr>
      </w:pPr>
    </w:p>
    <w:p w:rsidR="00062739" w:rsidRPr="004B67EB" w:rsidRDefault="00062739" w:rsidP="004F1D6C">
      <w:pPr>
        <w:spacing w:after="0" w:line="240" w:lineRule="auto"/>
        <w:ind w:firstLine="567"/>
        <w:jc w:val="both"/>
        <w:rPr>
          <w:rFonts w:ascii="Times New Roman" w:hAnsi="Times New Roman"/>
          <w:b/>
          <w:color w:val="000000"/>
          <w:sz w:val="24"/>
          <w:szCs w:val="24"/>
          <w:lang w:eastAsia="ru-RU"/>
        </w:rPr>
      </w:pPr>
      <w:r w:rsidRPr="004B67EB">
        <w:rPr>
          <w:rFonts w:ascii="Times New Roman" w:hAnsi="Times New Roman"/>
          <w:b/>
          <w:color w:val="000000"/>
          <w:sz w:val="24"/>
          <w:szCs w:val="24"/>
          <w:lang w:eastAsia="ru-RU"/>
        </w:rPr>
        <w:t>Внешняя проверка годовой бюджетной отчетности главных администраторов бюджетных средств.</w:t>
      </w:r>
    </w:p>
    <w:p w:rsidR="00062739" w:rsidRPr="00027542" w:rsidRDefault="00062739" w:rsidP="004F1D6C">
      <w:pPr>
        <w:spacing w:after="0" w:line="240" w:lineRule="auto"/>
        <w:ind w:firstLine="567"/>
        <w:jc w:val="both"/>
        <w:rPr>
          <w:rFonts w:ascii="Times New Roman" w:hAnsi="Times New Roman"/>
          <w:color w:val="000000"/>
          <w:sz w:val="24"/>
          <w:szCs w:val="24"/>
          <w:lang w:eastAsia="ru-RU"/>
        </w:rPr>
      </w:pPr>
      <w:r w:rsidRPr="00027542">
        <w:rPr>
          <w:rFonts w:ascii="Times New Roman" w:hAnsi="Times New Roman"/>
          <w:color w:val="000000"/>
          <w:sz w:val="24"/>
          <w:szCs w:val="24"/>
          <w:lang w:eastAsia="ru-RU"/>
        </w:rPr>
        <w:t>Контрольно-счетной палатой проведена документальная проверка пред</w:t>
      </w:r>
      <w:r>
        <w:rPr>
          <w:rFonts w:ascii="Times New Roman" w:hAnsi="Times New Roman"/>
          <w:color w:val="000000"/>
          <w:sz w:val="24"/>
          <w:szCs w:val="24"/>
          <w:lang w:eastAsia="ru-RU"/>
        </w:rPr>
        <w:t>о</w:t>
      </w:r>
      <w:r w:rsidRPr="00027542">
        <w:rPr>
          <w:rFonts w:ascii="Times New Roman" w:hAnsi="Times New Roman"/>
          <w:color w:val="000000"/>
          <w:sz w:val="24"/>
          <w:szCs w:val="24"/>
          <w:lang w:eastAsia="ru-RU"/>
        </w:rPr>
        <w:t xml:space="preserve">ставленной годовой бюджетной отчетности </w:t>
      </w:r>
      <w:r>
        <w:rPr>
          <w:rFonts w:ascii="Times New Roman" w:hAnsi="Times New Roman"/>
          <w:color w:val="000000"/>
          <w:sz w:val="24"/>
          <w:szCs w:val="24"/>
          <w:lang w:eastAsia="ru-RU"/>
        </w:rPr>
        <w:t xml:space="preserve">всех </w:t>
      </w:r>
      <w:r w:rsidRPr="00027542">
        <w:rPr>
          <w:rFonts w:ascii="Times New Roman" w:hAnsi="Times New Roman"/>
          <w:color w:val="000000"/>
          <w:sz w:val="24"/>
          <w:szCs w:val="24"/>
          <w:lang w:eastAsia="ru-RU"/>
        </w:rPr>
        <w:t>3</w:t>
      </w:r>
      <w:r>
        <w:rPr>
          <w:rFonts w:ascii="Times New Roman" w:hAnsi="Times New Roman"/>
          <w:color w:val="000000"/>
          <w:sz w:val="24"/>
          <w:szCs w:val="24"/>
          <w:lang w:eastAsia="ru-RU"/>
        </w:rPr>
        <w:t>9</w:t>
      </w:r>
      <w:r w:rsidRPr="00027542">
        <w:rPr>
          <w:rFonts w:ascii="Times New Roman" w:hAnsi="Times New Roman"/>
          <w:color w:val="000000"/>
          <w:sz w:val="24"/>
          <w:szCs w:val="24"/>
          <w:lang w:eastAsia="ru-RU"/>
        </w:rPr>
        <w:t xml:space="preserve"> главных распорядителей бюджетных средств. Отчетность пред</w:t>
      </w:r>
      <w:r>
        <w:rPr>
          <w:rFonts w:ascii="Times New Roman" w:hAnsi="Times New Roman"/>
          <w:color w:val="000000"/>
          <w:sz w:val="24"/>
          <w:szCs w:val="24"/>
          <w:lang w:eastAsia="ru-RU"/>
        </w:rPr>
        <w:t>о</w:t>
      </w:r>
      <w:r w:rsidRPr="00027542">
        <w:rPr>
          <w:rFonts w:ascii="Times New Roman" w:hAnsi="Times New Roman"/>
          <w:color w:val="000000"/>
          <w:sz w:val="24"/>
          <w:szCs w:val="24"/>
          <w:lang w:eastAsia="ru-RU"/>
        </w:rPr>
        <w:t>ставлена главными распорядителями в срок, установленный Законом Томской области «О бюджетном процессе в Томской области».</w:t>
      </w:r>
    </w:p>
    <w:p w:rsidR="00062739" w:rsidRPr="00027542" w:rsidRDefault="00062739" w:rsidP="004F1D6C">
      <w:pPr>
        <w:spacing w:after="0" w:line="240" w:lineRule="auto"/>
        <w:ind w:firstLine="567"/>
        <w:jc w:val="both"/>
        <w:rPr>
          <w:rFonts w:ascii="Times New Roman" w:hAnsi="Times New Roman"/>
          <w:color w:val="000000"/>
          <w:sz w:val="24"/>
          <w:szCs w:val="24"/>
          <w:lang w:eastAsia="ru-RU"/>
        </w:rPr>
      </w:pPr>
      <w:r w:rsidRPr="00027542">
        <w:rPr>
          <w:rFonts w:ascii="Times New Roman" w:hAnsi="Times New Roman"/>
          <w:iCs/>
          <w:color w:val="000000"/>
          <w:sz w:val="24"/>
          <w:szCs w:val="24"/>
          <w:lang w:eastAsia="ru-RU"/>
        </w:rPr>
        <w:lastRenderedPageBreak/>
        <w:t xml:space="preserve">Выборочной проверкой годовой бюджетной отчетности 10 главных администраторов средств областного бюджета и анализом полноты и </w:t>
      </w:r>
      <w:r w:rsidRPr="00027542">
        <w:rPr>
          <w:rFonts w:ascii="Times New Roman" w:hAnsi="Times New Roman"/>
          <w:color w:val="000000"/>
          <w:sz w:val="24"/>
          <w:szCs w:val="24"/>
          <w:lang w:eastAsia="ru-RU"/>
        </w:rPr>
        <w:t>соответствия нормативным требованиям ее составления и представления установлен повторяющи</w:t>
      </w:r>
      <w:r>
        <w:rPr>
          <w:rFonts w:ascii="Times New Roman" w:hAnsi="Times New Roman"/>
          <w:color w:val="000000"/>
          <w:sz w:val="24"/>
          <w:szCs w:val="24"/>
          <w:lang w:eastAsia="ru-RU"/>
        </w:rPr>
        <w:t>й</w:t>
      </w:r>
      <w:r w:rsidRPr="00027542">
        <w:rPr>
          <w:rFonts w:ascii="Times New Roman" w:hAnsi="Times New Roman"/>
          <w:color w:val="000000"/>
          <w:sz w:val="24"/>
          <w:szCs w:val="24"/>
          <w:lang w:eastAsia="ru-RU"/>
        </w:rPr>
        <w:t>ся из года в год недостат</w:t>
      </w:r>
      <w:r>
        <w:rPr>
          <w:rFonts w:ascii="Times New Roman" w:hAnsi="Times New Roman"/>
          <w:color w:val="000000"/>
          <w:sz w:val="24"/>
          <w:szCs w:val="24"/>
          <w:lang w:eastAsia="ru-RU"/>
        </w:rPr>
        <w:t>ок</w:t>
      </w:r>
      <w:r w:rsidRPr="00027542">
        <w:rPr>
          <w:rFonts w:ascii="Times New Roman" w:hAnsi="Times New Roman"/>
          <w:color w:val="000000"/>
          <w:sz w:val="24"/>
          <w:szCs w:val="24"/>
          <w:lang w:eastAsia="ru-RU"/>
        </w:rPr>
        <w:t>, о котор</w:t>
      </w:r>
      <w:r>
        <w:rPr>
          <w:rFonts w:ascii="Times New Roman" w:hAnsi="Times New Roman"/>
          <w:color w:val="000000"/>
          <w:sz w:val="24"/>
          <w:szCs w:val="24"/>
          <w:lang w:eastAsia="ru-RU"/>
        </w:rPr>
        <w:t>ом</w:t>
      </w:r>
      <w:r w:rsidRPr="00027542">
        <w:rPr>
          <w:rFonts w:ascii="Times New Roman" w:hAnsi="Times New Roman"/>
          <w:color w:val="000000"/>
          <w:sz w:val="24"/>
          <w:szCs w:val="24"/>
          <w:lang w:eastAsia="ru-RU"/>
        </w:rPr>
        <w:t xml:space="preserve"> Контрольно-счетная палата неоднократно сообщала в Департамент финансов Томской области с указанием на необходимость принятия соответствующих мер по </w:t>
      </w:r>
      <w:r>
        <w:rPr>
          <w:rFonts w:ascii="Times New Roman" w:hAnsi="Times New Roman"/>
          <w:color w:val="000000"/>
          <w:sz w:val="24"/>
          <w:szCs w:val="24"/>
          <w:lang w:eastAsia="ru-RU"/>
        </w:rPr>
        <w:t xml:space="preserve">его </w:t>
      </w:r>
      <w:r w:rsidRPr="00027542">
        <w:rPr>
          <w:rFonts w:ascii="Times New Roman" w:hAnsi="Times New Roman"/>
          <w:color w:val="000000"/>
          <w:sz w:val="24"/>
          <w:szCs w:val="24"/>
          <w:lang w:eastAsia="ru-RU"/>
        </w:rPr>
        <w:t>устранению и недопущению впредь</w:t>
      </w:r>
      <w:r>
        <w:rPr>
          <w:rFonts w:ascii="Times New Roman" w:hAnsi="Times New Roman"/>
          <w:color w:val="000000"/>
          <w:sz w:val="24"/>
          <w:szCs w:val="24"/>
          <w:lang w:eastAsia="ru-RU"/>
        </w:rPr>
        <w:t>,</w:t>
      </w:r>
      <w:r w:rsidRPr="00043899">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 </w:t>
      </w:r>
      <w:r w:rsidRPr="00027542">
        <w:rPr>
          <w:rFonts w:ascii="Times New Roman" w:hAnsi="Times New Roman"/>
          <w:color w:val="000000"/>
          <w:sz w:val="24"/>
          <w:szCs w:val="24"/>
          <w:lang w:eastAsia="ru-RU"/>
        </w:rPr>
        <w:t xml:space="preserve">представление форм годовой бюджетной отчетности не в полном составе без указания в пояснительной записке причин непредставления. </w:t>
      </w:r>
    </w:p>
    <w:p w:rsidR="00062739" w:rsidRPr="00E47ED4" w:rsidRDefault="00062739" w:rsidP="004F1D6C">
      <w:pPr>
        <w:autoSpaceDE w:val="0"/>
        <w:autoSpaceDN w:val="0"/>
        <w:adjustRightInd w:val="0"/>
        <w:spacing w:after="0" w:line="240" w:lineRule="auto"/>
        <w:ind w:firstLine="709"/>
        <w:jc w:val="both"/>
        <w:rPr>
          <w:rFonts w:ascii="Times New Roman" w:hAnsi="Times New Roman"/>
          <w:i/>
          <w:strike/>
          <w:color w:val="000000"/>
          <w:sz w:val="24"/>
          <w:szCs w:val="24"/>
          <w:lang w:eastAsia="ru-RU"/>
        </w:rPr>
      </w:pPr>
      <w:r w:rsidRPr="00027542">
        <w:rPr>
          <w:rFonts w:ascii="Times New Roman" w:hAnsi="Times New Roman"/>
          <w:color w:val="000000"/>
          <w:sz w:val="24"/>
          <w:szCs w:val="24"/>
          <w:lang w:eastAsia="ru-RU"/>
        </w:rPr>
        <w:t>Данны</w:t>
      </w:r>
      <w:r>
        <w:rPr>
          <w:rFonts w:ascii="Times New Roman" w:hAnsi="Times New Roman"/>
          <w:color w:val="000000"/>
          <w:sz w:val="24"/>
          <w:szCs w:val="24"/>
          <w:lang w:eastAsia="ru-RU"/>
        </w:rPr>
        <w:t>й</w:t>
      </w:r>
      <w:r w:rsidRPr="00027542">
        <w:rPr>
          <w:rFonts w:ascii="Times New Roman" w:hAnsi="Times New Roman"/>
          <w:color w:val="000000"/>
          <w:sz w:val="24"/>
          <w:szCs w:val="24"/>
          <w:lang w:eastAsia="ru-RU"/>
        </w:rPr>
        <w:t xml:space="preserve"> технически</w:t>
      </w:r>
      <w:r>
        <w:rPr>
          <w:rFonts w:ascii="Times New Roman" w:hAnsi="Times New Roman"/>
          <w:color w:val="000000"/>
          <w:sz w:val="24"/>
          <w:szCs w:val="24"/>
          <w:lang w:eastAsia="ru-RU"/>
        </w:rPr>
        <w:t>й</w:t>
      </w:r>
      <w:r w:rsidRPr="00027542">
        <w:rPr>
          <w:rFonts w:ascii="Times New Roman" w:hAnsi="Times New Roman"/>
          <w:color w:val="000000"/>
          <w:sz w:val="24"/>
          <w:szCs w:val="24"/>
          <w:lang w:eastAsia="ru-RU"/>
        </w:rPr>
        <w:t xml:space="preserve"> недостат</w:t>
      </w:r>
      <w:r>
        <w:rPr>
          <w:rFonts w:ascii="Times New Roman" w:hAnsi="Times New Roman"/>
          <w:color w:val="000000"/>
          <w:sz w:val="24"/>
          <w:szCs w:val="24"/>
          <w:lang w:eastAsia="ru-RU"/>
        </w:rPr>
        <w:t>о</w:t>
      </w:r>
      <w:r w:rsidRPr="00027542">
        <w:rPr>
          <w:rFonts w:ascii="Times New Roman" w:hAnsi="Times New Roman"/>
          <w:color w:val="000000"/>
          <w:sz w:val="24"/>
          <w:szCs w:val="24"/>
          <w:lang w:eastAsia="ru-RU"/>
        </w:rPr>
        <w:t>к не оказыва</w:t>
      </w:r>
      <w:r>
        <w:rPr>
          <w:rFonts w:ascii="Times New Roman" w:hAnsi="Times New Roman"/>
          <w:color w:val="000000"/>
          <w:sz w:val="24"/>
          <w:szCs w:val="24"/>
          <w:lang w:eastAsia="ru-RU"/>
        </w:rPr>
        <w:t>е</w:t>
      </w:r>
      <w:r w:rsidRPr="00027542">
        <w:rPr>
          <w:rFonts w:ascii="Times New Roman" w:hAnsi="Times New Roman"/>
          <w:color w:val="000000"/>
          <w:sz w:val="24"/>
          <w:szCs w:val="24"/>
          <w:lang w:eastAsia="ru-RU"/>
        </w:rPr>
        <w:t>т влияни</w:t>
      </w:r>
      <w:r>
        <w:rPr>
          <w:rFonts w:ascii="Times New Roman" w:hAnsi="Times New Roman"/>
          <w:color w:val="000000"/>
          <w:sz w:val="24"/>
          <w:szCs w:val="24"/>
          <w:lang w:eastAsia="ru-RU"/>
        </w:rPr>
        <w:t>я</w:t>
      </w:r>
      <w:r w:rsidRPr="00027542">
        <w:rPr>
          <w:rFonts w:ascii="Times New Roman" w:hAnsi="Times New Roman"/>
          <w:color w:val="000000"/>
          <w:sz w:val="24"/>
          <w:szCs w:val="24"/>
          <w:lang w:eastAsia="ru-RU"/>
        </w:rPr>
        <w:t xml:space="preserve"> на признание показателей Отчета достоверными, однако свидетельству</w:t>
      </w:r>
      <w:r>
        <w:rPr>
          <w:rFonts w:ascii="Times New Roman" w:hAnsi="Times New Roman"/>
          <w:color w:val="000000"/>
          <w:sz w:val="24"/>
          <w:szCs w:val="24"/>
          <w:lang w:eastAsia="ru-RU"/>
        </w:rPr>
        <w:t>е</w:t>
      </w:r>
      <w:r w:rsidRPr="00027542">
        <w:rPr>
          <w:rFonts w:ascii="Times New Roman" w:hAnsi="Times New Roman"/>
          <w:color w:val="000000"/>
          <w:sz w:val="24"/>
          <w:szCs w:val="24"/>
          <w:lang w:eastAsia="ru-RU"/>
        </w:rPr>
        <w:t xml:space="preserve">т как о несоблюдении норм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 № 191н (далее – Инструкция №191н), так и замечаний Контрольно-счетной палаты по их соблюдению. </w:t>
      </w:r>
    </w:p>
    <w:p w:rsidR="00062739" w:rsidRDefault="00062739" w:rsidP="004F1D6C">
      <w:pPr>
        <w:spacing w:after="0" w:line="240" w:lineRule="auto"/>
        <w:ind w:firstLine="567"/>
        <w:jc w:val="both"/>
        <w:rPr>
          <w:rFonts w:ascii="Times New Roman" w:hAnsi="Times New Roman"/>
          <w:color w:val="000000"/>
          <w:sz w:val="24"/>
          <w:szCs w:val="24"/>
          <w:lang w:eastAsia="ru-RU"/>
        </w:rPr>
      </w:pPr>
      <w:r w:rsidRPr="00BA036D">
        <w:rPr>
          <w:rFonts w:ascii="Times New Roman" w:hAnsi="Times New Roman"/>
          <w:color w:val="000000"/>
          <w:sz w:val="24"/>
          <w:szCs w:val="24"/>
          <w:lang w:eastAsia="ru-RU"/>
        </w:rPr>
        <w:t xml:space="preserve">Годовая бюджетная отчетность ряда главных администраторов бюджетных средств </w:t>
      </w:r>
      <w:r w:rsidRPr="00BA036D">
        <w:rPr>
          <w:rFonts w:ascii="Times New Roman" w:hAnsi="Times New Roman"/>
          <w:iCs/>
          <w:color w:val="000000"/>
          <w:sz w:val="24"/>
          <w:szCs w:val="24"/>
          <w:lang w:eastAsia="ru-RU"/>
        </w:rPr>
        <w:t xml:space="preserve">в нарушение </w:t>
      </w:r>
      <w:r w:rsidRPr="00BA036D">
        <w:rPr>
          <w:rFonts w:ascii="Times New Roman" w:hAnsi="Times New Roman"/>
          <w:color w:val="000000"/>
          <w:sz w:val="24"/>
          <w:szCs w:val="24"/>
          <w:lang w:eastAsia="ru-RU"/>
        </w:rPr>
        <w:t>Инструкция №191н и Порядка составления и представления в Департамент финансов Томской области бюджетной отчетности главными распорядителями средств областного бюджета, главными администраторами доходов областного бюджета, главными администраторами источников финансирования дефицита областного бюджета, утвержденного приказом Департамента финансов Томской области от 04.09.2012 № 27 (далее – Порядок Департамента), представлена не в полном объеме и имеет ряд недостатков.</w:t>
      </w:r>
    </w:p>
    <w:p w:rsidR="00062739" w:rsidRDefault="00062739" w:rsidP="00A07C06">
      <w:pPr>
        <w:autoSpaceDE w:val="0"/>
        <w:autoSpaceDN w:val="0"/>
        <w:adjustRightInd w:val="0"/>
        <w:spacing w:after="0" w:line="240" w:lineRule="auto"/>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Так</w:t>
      </w:r>
      <w:r w:rsidRPr="00BA036D">
        <w:rPr>
          <w:rFonts w:ascii="Times New Roman" w:hAnsi="Times New Roman"/>
          <w:color w:val="000000"/>
          <w:sz w:val="24"/>
          <w:szCs w:val="24"/>
          <w:lang w:eastAsia="ru-RU"/>
        </w:rPr>
        <w:t>,</w:t>
      </w:r>
      <w:r>
        <w:rPr>
          <w:rFonts w:ascii="Times New Roman" w:hAnsi="Times New Roman"/>
          <w:sz w:val="24"/>
          <w:szCs w:val="24"/>
          <w:lang w:eastAsia="ru-RU"/>
        </w:rPr>
        <w:t xml:space="preserve"> в</w:t>
      </w:r>
      <w:r w:rsidRPr="00BA036D">
        <w:rPr>
          <w:rFonts w:ascii="Times New Roman" w:hAnsi="Times New Roman"/>
          <w:sz w:val="24"/>
          <w:szCs w:val="24"/>
          <w:lang w:eastAsia="ru-RU"/>
        </w:rPr>
        <w:t xml:space="preserve"> соответствии с п. 6 Инструкции </w:t>
      </w:r>
      <w:r w:rsidRPr="00BA036D">
        <w:rPr>
          <w:rFonts w:ascii="Times New Roman" w:hAnsi="Times New Roman"/>
          <w:color w:val="000000"/>
          <w:sz w:val="24"/>
          <w:szCs w:val="24"/>
          <w:lang w:eastAsia="ru-RU"/>
        </w:rPr>
        <w:t>№191н</w:t>
      </w:r>
      <w:r w:rsidRPr="00BA036D">
        <w:rPr>
          <w:rFonts w:ascii="Times New Roman" w:hAnsi="Times New Roman"/>
          <w:sz w:val="24"/>
          <w:szCs w:val="24"/>
          <w:lang w:eastAsia="ru-RU"/>
        </w:rPr>
        <w:t xml:space="preserve"> формы бюджетной отчетности, содержащие плановые (прогнозные) и (или) аналитические показатели, кроме подписей руководителя и главного бухгалтера субъекта бюджетной отчетности, подписываются руководителем финансово-экономической службы и (или) лицом, ответственным за формирование аналитической информации.</w:t>
      </w:r>
      <w:r w:rsidRPr="0016056F">
        <w:rPr>
          <w:rFonts w:ascii="Times New Roman" w:hAnsi="Times New Roman"/>
          <w:color w:val="000000"/>
          <w:sz w:val="24"/>
          <w:szCs w:val="24"/>
          <w:lang w:eastAsia="ru-RU"/>
        </w:rPr>
        <w:t xml:space="preserve"> </w:t>
      </w:r>
    </w:p>
    <w:p w:rsidR="00062739" w:rsidRDefault="00062739" w:rsidP="00A07C0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lang w:eastAsia="ru-RU"/>
        </w:rPr>
        <w:t>Годовая отчетность 3</w:t>
      </w:r>
      <w:r w:rsidRPr="00BA036D">
        <w:rPr>
          <w:rFonts w:ascii="Times New Roman" w:hAnsi="Times New Roman"/>
          <w:sz w:val="24"/>
          <w:szCs w:val="24"/>
          <w:lang w:eastAsia="ru-RU"/>
        </w:rPr>
        <w:t xml:space="preserve"> главных распорядителей бюджетных средств (Департамент</w:t>
      </w:r>
      <w:r>
        <w:rPr>
          <w:rFonts w:ascii="Times New Roman" w:hAnsi="Times New Roman"/>
          <w:sz w:val="24"/>
          <w:szCs w:val="24"/>
          <w:lang w:eastAsia="ru-RU"/>
        </w:rPr>
        <w:t>а</w:t>
      </w:r>
      <w:r w:rsidRPr="00BA036D">
        <w:rPr>
          <w:rFonts w:ascii="Times New Roman" w:hAnsi="Times New Roman"/>
          <w:sz w:val="24"/>
          <w:szCs w:val="24"/>
          <w:lang w:eastAsia="ru-RU"/>
        </w:rPr>
        <w:t xml:space="preserve"> </w:t>
      </w:r>
      <w:r>
        <w:rPr>
          <w:rFonts w:ascii="Times New Roman" w:hAnsi="Times New Roman"/>
          <w:sz w:val="24"/>
          <w:szCs w:val="24"/>
          <w:lang w:eastAsia="ru-RU"/>
        </w:rPr>
        <w:t>архитектуры и строительства, Главной инспекции государственного строительного надзора и</w:t>
      </w:r>
      <w:r w:rsidRPr="0016056F">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Представительства Томской области при Правительстве РФ</w:t>
      </w:r>
      <w:r w:rsidRPr="00BA036D">
        <w:rPr>
          <w:rFonts w:ascii="Times New Roman" w:hAnsi="Times New Roman"/>
          <w:sz w:val="24"/>
          <w:szCs w:val="24"/>
          <w:lang w:eastAsia="ru-RU"/>
        </w:rPr>
        <w:t>)</w:t>
      </w:r>
      <w:r w:rsidRPr="00BA036D">
        <w:rPr>
          <w:rFonts w:ascii="Times New Roman" w:hAnsi="Times New Roman"/>
          <w:b/>
          <w:sz w:val="24"/>
          <w:szCs w:val="24"/>
          <w:lang w:eastAsia="ru-RU"/>
        </w:rPr>
        <w:t xml:space="preserve"> </w:t>
      </w:r>
      <w:r w:rsidRPr="00BA036D">
        <w:rPr>
          <w:rFonts w:ascii="Times New Roman" w:hAnsi="Times New Roman"/>
          <w:sz w:val="24"/>
          <w:szCs w:val="24"/>
          <w:lang w:eastAsia="ru-RU"/>
        </w:rPr>
        <w:t>представлена без подписи руководителя финансово-экономической службы</w:t>
      </w:r>
      <w:r w:rsidRPr="00C863B4">
        <w:rPr>
          <w:rFonts w:ascii="Times New Roman" w:hAnsi="Times New Roman"/>
          <w:sz w:val="24"/>
          <w:szCs w:val="24"/>
        </w:rPr>
        <w:t xml:space="preserve"> </w:t>
      </w:r>
      <w:r>
        <w:rPr>
          <w:rFonts w:ascii="Times New Roman" w:hAnsi="Times New Roman"/>
          <w:sz w:val="24"/>
          <w:szCs w:val="24"/>
        </w:rPr>
        <w:t>и (или) лица, ответственного за формирование аналитической информации.</w:t>
      </w:r>
    </w:p>
    <w:p w:rsidR="00062739" w:rsidRPr="00BA036D" w:rsidRDefault="00062739" w:rsidP="00A07C06">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color w:val="000000"/>
          <w:sz w:val="24"/>
          <w:szCs w:val="24"/>
          <w:lang w:eastAsia="ru-RU"/>
        </w:rPr>
        <w:t xml:space="preserve">В нарушение п. 4 Инструкции №191н годовая отчетность Представительства Томской области при Правительстве РФ представлена без оглавления. </w:t>
      </w:r>
    </w:p>
    <w:p w:rsidR="00062739" w:rsidRDefault="00062739" w:rsidP="00A07C06">
      <w:pPr>
        <w:widowControl w:val="0"/>
        <w:autoSpaceDE w:val="0"/>
        <w:autoSpaceDN w:val="0"/>
        <w:adjustRightInd w:val="0"/>
        <w:spacing w:after="0" w:line="240" w:lineRule="auto"/>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Одним из недостатков при формировании пояснительных записок </w:t>
      </w:r>
      <w:r w:rsidRPr="00A142CB">
        <w:rPr>
          <w:rFonts w:ascii="Times New Roman" w:hAnsi="Times New Roman"/>
          <w:color w:val="000000"/>
          <w:sz w:val="24"/>
          <w:szCs w:val="24"/>
          <w:lang w:eastAsia="ru-RU"/>
        </w:rPr>
        <w:t xml:space="preserve">Представительства Томской области при </w:t>
      </w:r>
      <w:r>
        <w:rPr>
          <w:rFonts w:ascii="Times New Roman" w:hAnsi="Times New Roman"/>
          <w:color w:val="000000"/>
          <w:sz w:val="24"/>
          <w:szCs w:val="24"/>
          <w:lang w:eastAsia="ru-RU"/>
        </w:rPr>
        <w:t>П</w:t>
      </w:r>
      <w:r w:rsidRPr="00A142CB">
        <w:rPr>
          <w:rFonts w:ascii="Times New Roman" w:hAnsi="Times New Roman"/>
          <w:color w:val="000000"/>
          <w:sz w:val="24"/>
          <w:szCs w:val="24"/>
          <w:lang w:eastAsia="ru-RU"/>
        </w:rPr>
        <w:t xml:space="preserve">равительстве РФ </w:t>
      </w:r>
      <w:r>
        <w:rPr>
          <w:rFonts w:ascii="Times New Roman" w:hAnsi="Times New Roman"/>
          <w:color w:val="000000"/>
          <w:sz w:val="24"/>
          <w:szCs w:val="24"/>
          <w:lang w:eastAsia="ru-RU"/>
        </w:rPr>
        <w:t>и Департамента транспорта, дорожной деятельности и связи</w:t>
      </w:r>
      <w:r w:rsidRPr="00423EBF">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является составление текстовой части пояснений в не</w:t>
      </w:r>
      <w:r w:rsidRPr="00BA036D">
        <w:rPr>
          <w:rFonts w:ascii="Times New Roman" w:hAnsi="Times New Roman"/>
          <w:color w:val="000000"/>
          <w:sz w:val="24"/>
          <w:szCs w:val="24"/>
          <w:lang w:eastAsia="ru-RU"/>
        </w:rPr>
        <w:t>структурирова</w:t>
      </w:r>
      <w:r>
        <w:rPr>
          <w:rFonts w:ascii="Times New Roman" w:hAnsi="Times New Roman"/>
          <w:color w:val="000000"/>
          <w:sz w:val="24"/>
          <w:szCs w:val="24"/>
          <w:lang w:eastAsia="ru-RU"/>
        </w:rPr>
        <w:t>нном виде</w:t>
      </w:r>
      <w:r w:rsidRPr="00BA036D">
        <w:rPr>
          <w:rFonts w:ascii="Times New Roman" w:hAnsi="Times New Roman"/>
          <w:color w:val="000000"/>
          <w:sz w:val="24"/>
          <w:szCs w:val="24"/>
          <w:lang w:eastAsia="ru-RU"/>
        </w:rPr>
        <w:t xml:space="preserve"> в разрезе предусмотренных разделов</w:t>
      </w:r>
      <w:r>
        <w:rPr>
          <w:rFonts w:ascii="Times New Roman" w:hAnsi="Times New Roman"/>
          <w:color w:val="000000"/>
          <w:sz w:val="24"/>
          <w:szCs w:val="24"/>
          <w:lang w:eastAsia="ru-RU"/>
        </w:rPr>
        <w:t>.</w:t>
      </w:r>
      <w:r w:rsidRPr="00BA036D">
        <w:rPr>
          <w:rFonts w:ascii="Times New Roman" w:hAnsi="Times New Roman"/>
          <w:color w:val="000000"/>
          <w:sz w:val="24"/>
          <w:szCs w:val="24"/>
          <w:lang w:eastAsia="ru-RU"/>
        </w:rPr>
        <w:t xml:space="preserve"> </w:t>
      </w:r>
    </w:p>
    <w:p w:rsidR="00062739" w:rsidRDefault="00062739" w:rsidP="00A07C06">
      <w:pPr>
        <w:widowControl w:val="0"/>
        <w:autoSpaceDE w:val="0"/>
        <w:autoSpaceDN w:val="0"/>
        <w:adjustRightInd w:val="0"/>
        <w:spacing w:after="0" w:line="240" w:lineRule="auto"/>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Годовая отчетность</w:t>
      </w:r>
      <w:r>
        <w:rPr>
          <w:rFonts w:ascii="Times New Roman" w:hAnsi="Times New Roman"/>
          <w:sz w:val="24"/>
          <w:szCs w:val="24"/>
          <w:lang w:eastAsia="ru-RU"/>
        </w:rPr>
        <w:t xml:space="preserve"> </w:t>
      </w:r>
      <w:r>
        <w:rPr>
          <w:rFonts w:ascii="Times New Roman" w:hAnsi="Times New Roman"/>
          <w:color w:val="000000"/>
          <w:sz w:val="24"/>
          <w:szCs w:val="24"/>
          <w:lang w:eastAsia="ru-RU"/>
        </w:rPr>
        <w:t xml:space="preserve">всех 10 главных распорядителей бюджетных средств представлена не в полном составе, а в пояснительной записке (ф. 0503160) не отражена информация о причинах непредставления отсутствующих форм. </w:t>
      </w:r>
    </w:p>
    <w:p w:rsidR="00062739" w:rsidRDefault="00062739" w:rsidP="00A07C06">
      <w:pPr>
        <w:autoSpaceDE w:val="0"/>
        <w:autoSpaceDN w:val="0"/>
        <w:adjustRightInd w:val="0"/>
        <w:spacing w:after="0" w:line="240" w:lineRule="auto"/>
        <w:ind w:firstLine="567"/>
        <w:jc w:val="both"/>
        <w:rPr>
          <w:rFonts w:ascii="Times New Roman" w:hAnsi="Times New Roman"/>
          <w:sz w:val="24"/>
          <w:szCs w:val="24"/>
        </w:rPr>
      </w:pPr>
      <w:r w:rsidRPr="00702C6D">
        <w:rPr>
          <w:rFonts w:ascii="Times New Roman" w:hAnsi="Times New Roman"/>
          <w:color w:val="000000"/>
          <w:sz w:val="24"/>
          <w:szCs w:val="24"/>
          <w:lang w:eastAsia="ru-RU"/>
        </w:rPr>
        <w:t xml:space="preserve">Департамент транспорта, дорожной деятельности и связи при составлении годовой отчетности не принял во внимание изменения, внесенные в Инструкцию приказом Минфина РФ от 31.12.2015 № 229н, которым из состава пояснительной записки (ф. 0503160) исключена форма «Сведения по ущербу имуществу, хищениях денежных средств и материальных ценностей» (ф. 0503176), начиная с отчетности на 1 марта 2016 года </w:t>
      </w:r>
      <w:r w:rsidRPr="005B5688">
        <w:rPr>
          <w:rFonts w:ascii="Times New Roman" w:hAnsi="Times New Roman"/>
          <w:color w:val="000000"/>
          <w:sz w:val="24"/>
          <w:szCs w:val="24"/>
          <w:lang w:eastAsia="ru-RU"/>
        </w:rPr>
        <w:t>и изменения, внесенные приказом Минфина РФ от 31.01.2020 № 13н, которым исключена форма «</w:t>
      </w:r>
      <w:r w:rsidRPr="005B5688">
        <w:rPr>
          <w:rFonts w:ascii="Times New Roman" w:hAnsi="Times New Roman"/>
          <w:sz w:val="24"/>
          <w:szCs w:val="24"/>
        </w:rPr>
        <w:t>Сведения об изменениях бюджетной росписи главного распорядителя бюджетных</w:t>
      </w:r>
      <w:r>
        <w:rPr>
          <w:rFonts w:ascii="Times New Roman" w:hAnsi="Times New Roman"/>
          <w:sz w:val="24"/>
          <w:szCs w:val="24"/>
        </w:rPr>
        <w:t xml:space="preserve"> средств (ф. 0503163</w:t>
      </w:r>
      <w:r w:rsidRPr="005B5688">
        <w:rPr>
          <w:rFonts w:ascii="Times New Roman" w:hAnsi="Times New Roman"/>
          <w:color w:val="000000"/>
          <w:sz w:val="24"/>
          <w:szCs w:val="24"/>
          <w:lang w:eastAsia="ru-RU"/>
        </w:rPr>
        <w:t>)»,</w:t>
      </w:r>
      <w:r>
        <w:rPr>
          <w:rFonts w:ascii="Times New Roman" w:hAnsi="Times New Roman"/>
          <w:color w:val="000000"/>
          <w:sz w:val="24"/>
          <w:szCs w:val="24"/>
          <w:lang w:eastAsia="ru-RU"/>
        </w:rPr>
        <w:t xml:space="preserve"> начиная с годовой бюджетной отчетности </w:t>
      </w:r>
      <w:r w:rsidRPr="005B5688">
        <w:rPr>
          <w:rFonts w:ascii="Times New Roman" w:hAnsi="Times New Roman"/>
          <w:color w:val="000000"/>
          <w:sz w:val="24"/>
          <w:szCs w:val="24"/>
          <w:lang w:eastAsia="ru-RU"/>
        </w:rPr>
        <w:t>20</w:t>
      </w:r>
      <w:r>
        <w:rPr>
          <w:rFonts w:ascii="Times New Roman" w:hAnsi="Times New Roman"/>
          <w:color w:val="000000"/>
          <w:sz w:val="24"/>
          <w:szCs w:val="24"/>
          <w:lang w:eastAsia="ru-RU"/>
        </w:rPr>
        <w:t>19</w:t>
      </w:r>
      <w:r w:rsidRPr="005B5688">
        <w:rPr>
          <w:rFonts w:ascii="Times New Roman" w:hAnsi="Times New Roman"/>
          <w:color w:val="000000"/>
          <w:sz w:val="24"/>
          <w:szCs w:val="24"/>
          <w:lang w:eastAsia="ru-RU"/>
        </w:rPr>
        <w:t xml:space="preserve"> год</w:t>
      </w:r>
      <w:r>
        <w:rPr>
          <w:rFonts w:ascii="Times New Roman" w:hAnsi="Times New Roman"/>
          <w:color w:val="000000"/>
          <w:sz w:val="24"/>
          <w:szCs w:val="24"/>
          <w:lang w:eastAsia="ru-RU"/>
        </w:rPr>
        <w:t>а</w:t>
      </w:r>
      <w:r w:rsidRPr="005B5688">
        <w:rPr>
          <w:rFonts w:ascii="Times New Roman" w:hAnsi="Times New Roman"/>
          <w:color w:val="000000"/>
          <w:sz w:val="24"/>
          <w:szCs w:val="24"/>
          <w:lang w:eastAsia="ru-RU"/>
        </w:rPr>
        <w:t>, а также изменения, внесенные приказом Минфина РФ от</w:t>
      </w:r>
      <w:r>
        <w:rPr>
          <w:rFonts w:ascii="Times New Roman" w:hAnsi="Times New Roman"/>
          <w:color w:val="000000"/>
          <w:sz w:val="24"/>
          <w:szCs w:val="24"/>
          <w:lang w:eastAsia="ru-RU"/>
        </w:rPr>
        <w:t xml:space="preserve"> 02.07.2020 № 131н, </w:t>
      </w:r>
      <w:r w:rsidRPr="005B5688">
        <w:rPr>
          <w:rFonts w:ascii="Times New Roman" w:hAnsi="Times New Roman"/>
          <w:color w:val="000000"/>
          <w:sz w:val="24"/>
          <w:szCs w:val="24"/>
          <w:lang w:eastAsia="ru-RU"/>
        </w:rPr>
        <w:t>которым исключена форма</w:t>
      </w:r>
      <w:r w:rsidRPr="005B5688">
        <w:rPr>
          <w:rFonts w:ascii="Times New Roman" w:hAnsi="Times New Roman"/>
          <w:sz w:val="24"/>
          <w:szCs w:val="24"/>
        </w:rPr>
        <w:t xml:space="preserve"> </w:t>
      </w:r>
      <w:r>
        <w:rPr>
          <w:rFonts w:ascii="Times New Roman" w:hAnsi="Times New Roman"/>
          <w:sz w:val="24"/>
          <w:szCs w:val="24"/>
        </w:rPr>
        <w:t>«Сведения о результатах деятельности (ф. 0503162)» начиная с бюджетной отчетности 2020 года.</w:t>
      </w:r>
    </w:p>
    <w:p w:rsidR="00062739" w:rsidRPr="00BA036D" w:rsidRDefault="00062739" w:rsidP="00E47ED4">
      <w:pPr>
        <w:widowControl w:val="0"/>
        <w:autoSpaceDE w:val="0"/>
        <w:autoSpaceDN w:val="0"/>
        <w:adjustRightInd w:val="0"/>
        <w:spacing w:after="0" w:line="240" w:lineRule="auto"/>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Контрольно-счетной палатой ежегодно (начиная с 2016 года) обращается внимание на н</w:t>
      </w:r>
      <w:r w:rsidRPr="00BA036D">
        <w:rPr>
          <w:rFonts w:ascii="Times New Roman" w:hAnsi="Times New Roman"/>
          <w:color w:val="000000"/>
          <w:sz w:val="24"/>
          <w:szCs w:val="24"/>
          <w:lang w:eastAsia="ru-RU"/>
        </w:rPr>
        <w:t xml:space="preserve">еобходимость корректировки Порядка Департамента в связи с изменениями,  внесенными в </w:t>
      </w:r>
      <w:r w:rsidRPr="00BA036D">
        <w:rPr>
          <w:rFonts w:ascii="Times New Roman" w:hAnsi="Times New Roman"/>
          <w:color w:val="000000"/>
          <w:sz w:val="24"/>
          <w:szCs w:val="24"/>
          <w:lang w:eastAsia="ru-RU"/>
        </w:rPr>
        <w:lastRenderedPageBreak/>
        <w:t>Инструкцию №191н приказами Минфина России от 26.10.2012 № 138н, от 19.12.2014 № 157н  и от 31.12.2015 № 229н, в том числе в части изменения состава квартальной и годовой бюджетной отчетности (исключена форма «Отчет об исполнении сметы доходов и расходов по приносящей доход деятельности главного распорядителя, распорядителя, получателя бюджетных средств» (ф.</w:t>
      </w:r>
      <w:r>
        <w:rPr>
          <w:rFonts w:ascii="Times New Roman" w:hAnsi="Times New Roman"/>
          <w:color w:val="000000"/>
          <w:sz w:val="24"/>
          <w:szCs w:val="24"/>
          <w:lang w:eastAsia="ru-RU"/>
        </w:rPr>
        <w:t xml:space="preserve"> </w:t>
      </w:r>
      <w:r w:rsidRPr="00BA036D">
        <w:rPr>
          <w:rFonts w:ascii="Times New Roman" w:hAnsi="Times New Roman"/>
          <w:color w:val="000000"/>
          <w:sz w:val="24"/>
          <w:szCs w:val="24"/>
          <w:lang w:eastAsia="ru-RU"/>
        </w:rPr>
        <w:t>0503137), заменено наименование формы «Отчет о принятых бюджетных обязательствах» (ф.</w:t>
      </w:r>
      <w:r>
        <w:rPr>
          <w:rFonts w:ascii="Times New Roman" w:hAnsi="Times New Roman"/>
          <w:color w:val="000000"/>
          <w:sz w:val="24"/>
          <w:szCs w:val="24"/>
          <w:lang w:eastAsia="ru-RU"/>
        </w:rPr>
        <w:t xml:space="preserve"> </w:t>
      </w:r>
      <w:r w:rsidRPr="00BA036D">
        <w:rPr>
          <w:rFonts w:ascii="Times New Roman" w:hAnsi="Times New Roman"/>
          <w:color w:val="000000"/>
          <w:sz w:val="24"/>
          <w:szCs w:val="24"/>
          <w:lang w:eastAsia="ru-RU"/>
        </w:rPr>
        <w:t>0503128), отчетность дополнена новой формой «Отчет о движении денежных средств» (ф.</w:t>
      </w:r>
      <w:r>
        <w:rPr>
          <w:rFonts w:ascii="Times New Roman" w:hAnsi="Times New Roman"/>
          <w:color w:val="000000"/>
          <w:sz w:val="24"/>
          <w:szCs w:val="24"/>
          <w:lang w:eastAsia="ru-RU"/>
        </w:rPr>
        <w:t xml:space="preserve"> </w:t>
      </w:r>
      <w:r w:rsidRPr="00BA036D">
        <w:rPr>
          <w:rFonts w:ascii="Times New Roman" w:hAnsi="Times New Roman"/>
          <w:color w:val="000000"/>
          <w:sz w:val="24"/>
          <w:szCs w:val="24"/>
          <w:lang w:eastAsia="ru-RU"/>
        </w:rPr>
        <w:t>0503123))</w:t>
      </w:r>
      <w:r>
        <w:rPr>
          <w:rFonts w:ascii="Times New Roman" w:hAnsi="Times New Roman"/>
          <w:color w:val="000000"/>
          <w:sz w:val="24"/>
          <w:szCs w:val="24"/>
          <w:lang w:eastAsia="ru-RU"/>
        </w:rPr>
        <w:t>, однако изменения не внесены и в 2020 году</w:t>
      </w:r>
      <w:r w:rsidRPr="00BA036D">
        <w:rPr>
          <w:rFonts w:ascii="Times New Roman" w:hAnsi="Times New Roman"/>
          <w:color w:val="000000"/>
          <w:sz w:val="24"/>
          <w:szCs w:val="24"/>
          <w:lang w:eastAsia="ru-RU"/>
        </w:rPr>
        <w:t>.</w:t>
      </w:r>
    </w:p>
    <w:p w:rsidR="00062739" w:rsidRPr="00C07753" w:rsidRDefault="00062739" w:rsidP="00D053B2">
      <w:pPr>
        <w:widowControl w:val="0"/>
        <w:autoSpaceDE w:val="0"/>
        <w:autoSpaceDN w:val="0"/>
        <w:adjustRightInd w:val="0"/>
        <w:spacing w:after="0" w:line="240" w:lineRule="auto"/>
        <w:ind w:firstLine="567"/>
        <w:jc w:val="both"/>
        <w:rPr>
          <w:rFonts w:ascii="Times New Roman" w:hAnsi="Times New Roman"/>
          <w:sz w:val="24"/>
          <w:szCs w:val="24"/>
          <w:highlight w:val="yellow"/>
          <w:lang w:eastAsia="ru-RU"/>
        </w:rPr>
      </w:pPr>
      <w:r w:rsidRPr="00225BC8">
        <w:rPr>
          <w:rFonts w:ascii="Times New Roman" w:hAnsi="Times New Roman"/>
          <w:sz w:val="24"/>
          <w:szCs w:val="24"/>
          <w:lang w:eastAsia="ru-RU"/>
        </w:rPr>
        <w:t>При сопоставлении данных годового отчета об исполнении бюджета Департамента финансов Томской области (ф. 0503127) за 20</w:t>
      </w:r>
      <w:r>
        <w:rPr>
          <w:rFonts w:ascii="Times New Roman" w:hAnsi="Times New Roman"/>
          <w:sz w:val="24"/>
          <w:szCs w:val="24"/>
          <w:lang w:eastAsia="ru-RU"/>
        </w:rPr>
        <w:t>20</w:t>
      </w:r>
      <w:r w:rsidRPr="00225BC8">
        <w:rPr>
          <w:rFonts w:ascii="Times New Roman" w:hAnsi="Times New Roman"/>
          <w:sz w:val="24"/>
          <w:szCs w:val="24"/>
          <w:lang w:eastAsia="ru-RU"/>
        </w:rPr>
        <w:t xml:space="preserve"> год с показателями уточненной сводной бюджетной росписи установлен ряд несоответствий объема утвержденных бюджетных назначений (графа 4 формы), объему средств, предусмотренному </w:t>
      </w:r>
      <w:r>
        <w:rPr>
          <w:rFonts w:ascii="Times New Roman" w:hAnsi="Times New Roman"/>
          <w:sz w:val="24"/>
          <w:szCs w:val="24"/>
          <w:lang w:eastAsia="ru-RU"/>
        </w:rPr>
        <w:t>У</w:t>
      </w:r>
      <w:r w:rsidRPr="00225BC8">
        <w:rPr>
          <w:rFonts w:ascii="Times New Roman" w:hAnsi="Times New Roman"/>
          <w:sz w:val="24"/>
          <w:szCs w:val="24"/>
          <w:lang w:eastAsia="ru-RU"/>
        </w:rPr>
        <w:t>СБР</w:t>
      </w:r>
      <w:r>
        <w:rPr>
          <w:rFonts w:ascii="Times New Roman" w:hAnsi="Times New Roman"/>
          <w:sz w:val="24"/>
          <w:szCs w:val="24"/>
          <w:lang w:eastAsia="ru-RU"/>
        </w:rPr>
        <w:t>. Также</w:t>
      </w:r>
      <w:r w:rsidRPr="00D053B2">
        <w:rPr>
          <w:rFonts w:ascii="Times New Roman" w:hAnsi="Times New Roman"/>
          <w:sz w:val="24"/>
          <w:szCs w:val="24"/>
          <w:lang w:eastAsia="ru-RU"/>
        </w:rPr>
        <w:t xml:space="preserve"> </w:t>
      </w:r>
      <w:r>
        <w:rPr>
          <w:rFonts w:ascii="Times New Roman" w:hAnsi="Times New Roman"/>
          <w:sz w:val="24"/>
          <w:szCs w:val="24"/>
          <w:lang w:eastAsia="ru-RU"/>
        </w:rPr>
        <w:t>п</w:t>
      </w:r>
      <w:r w:rsidRPr="003C6F33">
        <w:rPr>
          <w:rFonts w:ascii="Times New Roman" w:hAnsi="Times New Roman"/>
          <w:sz w:val="24"/>
          <w:szCs w:val="24"/>
          <w:lang w:eastAsia="ru-RU"/>
        </w:rPr>
        <w:t>ри проверке соответствия показателей годовых отчетов об исполнении бюджетов главных распорядителей бюджетных средств за 20</w:t>
      </w:r>
      <w:r>
        <w:rPr>
          <w:rFonts w:ascii="Times New Roman" w:hAnsi="Times New Roman"/>
          <w:sz w:val="24"/>
          <w:szCs w:val="24"/>
          <w:lang w:eastAsia="ru-RU"/>
        </w:rPr>
        <w:t>20</w:t>
      </w:r>
      <w:r w:rsidRPr="003C6F33">
        <w:rPr>
          <w:rFonts w:ascii="Times New Roman" w:hAnsi="Times New Roman"/>
          <w:sz w:val="24"/>
          <w:szCs w:val="24"/>
          <w:lang w:eastAsia="ru-RU"/>
        </w:rPr>
        <w:t xml:space="preserve"> год (ф. 0503127) Закону и сводной бюджетной росписи установлено, что Департаментом финансов принята бюджетная отчетность главных распорядителей, имеющая ряд несоответствий при отнесении расходов по кодам бюджетной классификации. </w:t>
      </w:r>
      <w:r>
        <w:rPr>
          <w:rFonts w:ascii="Times New Roman" w:hAnsi="Times New Roman"/>
          <w:sz w:val="24"/>
          <w:szCs w:val="24"/>
          <w:lang w:eastAsia="ru-RU"/>
        </w:rPr>
        <w:t xml:space="preserve">Информация по указанным отклонениям направлена в Департамент финансов </w:t>
      </w:r>
      <w:r w:rsidRPr="00225BC8">
        <w:rPr>
          <w:rFonts w:ascii="Times New Roman" w:hAnsi="Times New Roman"/>
          <w:sz w:val="24"/>
          <w:szCs w:val="24"/>
          <w:lang w:eastAsia="ru-RU"/>
        </w:rPr>
        <w:t xml:space="preserve"> </w:t>
      </w:r>
      <w:r>
        <w:rPr>
          <w:rFonts w:ascii="Times New Roman" w:hAnsi="Times New Roman"/>
          <w:sz w:val="24"/>
          <w:szCs w:val="24"/>
          <w:lang w:eastAsia="ru-RU"/>
        </w:rPr>
        <w:t xml:space="preserve">отдельным письмом. </w:t>
      </w:r>
    </w:p>
    <w:p w:rsidR="00062739" w:rsidRDefault="00062739" w:rsidP="00A41DE1">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B407DD">
        <w:rPr>
          <w:rFonts w:ascii="Times New Roman" w:hAnsi="Times New Roman"/>
          <w:iCs/>
          <w:sz w:val="24"/>
          <w:szCs w:val="24"/>
          <w:lang w:eastAsia="ru-RU"/>
        </w:rPr>
        <w:t>Информация о выявленных нарушениях Инструкции о порядке составления</w:t>
      </w:r>
      <w:r w:rsidRPr="0093149A">
        <w:rPr>
          <w:rFonts w:ascii="Times New Roman" w:hAnsi="Times New Roman"/>
          <w:sz w:val="24"/>
          <w:szCs w:val="24"/>
          <w:lang w:eastAsia="ru-RU"/>
        </w:rPr>
        <w:t xml:space="preserve"> и представления годовой, квартальной и месячной отчетности об исполнении бюджетов бюджетной системы РФ, утвержденной приказом Минфина РФ от 28.12.2010 №191н в разрезе главных распорядителей средств областного бюджета  </w:t>
      </w:r>
      <w:r>
        <w:rPr>
          <w:rFonts w:ascii="Times New Roman" w:hAnsi="Times New Roman"/>
          <w:sz w:val="24"/>
          <w:szCs w:val="24"/>
          <w:lang w:eastAsia="ru-RU"/>
        </w:rPr>
        <w:t xml:space="preserve">также </w:t>
      </w:r>
      <w:r w:rsidRPr="00A41DE1">
        <w:rPr>
          <w:rFonts w:ascii="Times New Roman" w:hAnsi="Times New Roman"/>
          <w:color w:val="000000"/>
          <w:sz w:val="24"/>
          <w:szCs w:val="24"/>
          <w:lang w:eastAsia="ru-RU"/>
        </w:rPr>
        <w:t>направлена в Департамент финансов для принятия мер по их устранению</w:t>
      </w:r>
      <w:r>
        <w:rPr>
          <w:rFonts w:ascii="Times New Roman" w:hAnsi="Times New Roman"/>
          <w:color w:val="000000"/>
          <w:sz w:val="24"/>
          <w:szCs w:val="24"/>
          <w:lang w:eastAsia="ru-RU"/>
        </w:rPr>
        <w:t xml:space="preserve"> при работе над отчетностью в последующих периодах</w:t>
      </w:r>
      <w:r>
        <w:rPr>
          <w:rFonts w:ascii="Times New Roman" w:hAnsi="Times New Roman"/>
          <w:sz w:val="24"/>
          <w:szCs w:val="24"/>
          <w:lang w:eastAsia="ru-RU"/>
        </w:rPr>
        <w:t>.</w:t>
      </w:r>
      <w:r w:rsidRPr="00A41DE1">
        <w:rPr>
          <w:rFonts w:ascii="Times New Roman" w:hAnsi="Times New Roman"/>
          <w:sz w:val="24"/>
          <w:szCs w:val="24"/>
          <w:lang w:eastAsia="ru-RU"/>
        </w:rPr>
        <w:t xml:space="preserve"> </w:t>
      </w:r>
    </w:p>
    <w:p w:rsidR="00062739" w:rsidRDefault="00062739" w:rsidP="00A41DE1">
      <w:pPr>
        <w:widowControl w:val="0"/>
        <w:autoSpaceDE w:val="0"/>
        <w:autoSpaceDN w:val="0"/>
        <w:adjustRightInd w:val="0"/>
        <w:spacing w:after="0" w:line="240" w:lineRule="auto"/>
        <w:ind w:firstLine="540"/>
        <w:jc w:val="both"/>
        <w:rPr>
          <w:rFonts w:ascii="Times New Roman" w:hAnsi="Times New Roman"/>
          <w:b/>
          <w:sz w:val="24"/>
          <w:szCs w:val="24"/>
        </w:rPr>
      </w:pPr>
    </w:p>
    <w:p w:rsidR="00062739" w:rsidRPr="00AE5B62" w:rsidRDefault="00062739" w:rsidP="00C32B11">
      <w:pPr>
        <w:autoSpaceDE w:val="0"/>
        <w:autoSpaceDN w:val="0"/>
        <w:adjustRightInd w:val="0"/>
        <w:spacing w:after="0" w:line="240" w:lineRule="auto"/>
        <w:ind w:firstLine="540"/>
        <w:jc w:val="both"/>
        <w:rPr>
          <w:rFonts w:ascii="Times New Roman" w:hAnsi="Times New Roman"/>
          <w:bCs/>
          <w:sz w:val="24"/>
          <w:szCs w:val="24"/>
          <w:lang w:eastAsia="ru-RU"/>
        </w:rPr>
      </w:pPr>
      <w:r w:rsidRPr="00AE5B62">
        <w:rPr>
          <w:rFonts w:ascii="Times New Roman" w:hAnsi="Times New Roman"/>
          <w:b/>
          <w:sz w:val="24"/>
          <w:szCs w:val="24"/>
          <w:lang w:eastAsia="ru-RU"/>
        </w:rPr>
        <w:t>По результатам анализа годовой бюджетной отчетности</w:t>
      </w:r>
      <w:r w:rsidRPr="00AE5B62">
        <w:rPr>
          <w:rFonts w:ascii="Times New Roman" w:hAnsi="Times New Roman"/>
          <w:sz w:val="24"/>
          <w:szCs w:val="24"/>
          <w:lang w:eastAsia="ru-RU"/>
        </w:rPr>
        <w:t xml:space="preserve"> </w:t>
      </w:r>
      <w:r w:rsidRPr="00AE5B62">
        <w:rPr>
          <w:rFonts w:ascii="Times New Roman" w:hAnsi="Times New Roman"/>
          <w:b/>
          <w:sz w:val="24"/>
          <w:szCs w:val="24"/>
          <w:lang w:eastAsia="ru-RU"/>
        </w:rPr>
        <w:t>за 2020 год</w:t>
      </w:r>
      <w:r w:rsidRPr="00AE5B62">
        <w:rPr>
          <w:rFonts w:ascii="Times New Roman" w:hAnsi="Times New Roman"/>
          <w:sz w:val="24"/>
          <w:szCs w:val="24"/>
          <w:lang w:eastAsia="ru-RU"/>
        </w:rPr>
        <w:t xml:space="preserve"> и </w:t>
      </w:r>
      <w:r w:rsidRPr="00AE5B62">
        <w:rPr>
          <w:rFonts w:ascii="Times New Roman" w:hAnsi="Times New Roman"/>
          <w:bCs/>
          <w:sz w:val="24"/>
          <w:szCs w:val="24"/>
          <w:lang w:eastAsia="ru-RU"/>
        </w:rPr>
        <w:t xml:space="preserve">регистров бухгалтерского учета </w:t>
      </w:r>
      <w:r w:rsidRPr="00AE5B62">
        <w:rPr>
          <w:rFonts w:ascii="Times New Roman" w:hAnsi="Times New Roman"/>
          <w:sz w:val="24"/>
          <w:szCs w:val="24"/>
          <w:lang w:eastAsia="ru-RU"/>
        </w:rPr>
        <w:t xml:space="preserve">главного распорядителя бюджетных средств - Департамента по управлению государственной собственностью Томской области выявлены </w:t>
      </w:r>
      <w:r>
        <w:rPr>
          <w:rFonts w:ascii="Times New Roman" w:hAnsi="Times New Roman"/>
          <w:sz w:val="24"/>
          <w:szCs w:val="24"/>
          <w:lang w:eastAsia="ru-RU"/>
        </w:rPr>
        <w:t xml:space="preserve">факты </w:t>
      </w:r>
      <w:r w:rsidRPr="00AE5B62">
        <w:rPr>
          <w:rFonts w:ascii="Times New Roman" w:hAnsi="Times New Roman"/>
          <w:sz w:val="24"/>
          <w:szCs w:val="24"/>
          <w:lang w:eastAsia="ru-RU"/>
        </w:rPr>
        <w:t>нарушени</w:t>
      </w:r>
      <w:r>
        <w:rPr>
          <w:rFonts w:ascii="Times New Roman" w:hAnsi="Times New Roman"/>
          <w:sz w:val="24"/>
          <w:szCs w:val="24"/>
          <w:lang w:eastAsia="ru-RU"/>
        </w:rPr>
        <w:t xml:space="preserve">й </w:t>
      </w:r>
      <w:r w:rsidRPr="00AE5B62">
        <w:rPr>
          <w:rFonts w:ascii="Times New Roman" w:hAnsi="Times New Roman"/>
          <w:sz w:val="24"/>
          <w:szCs w:val="24"/>
          <w:lang w:eastAsia="ru-RU"/>
        </w:rPr>
        <w:t xml:space="preserve"> </w:t>
      </w:r>
      <w:r>
        <w:rPr>
          <w:rFonts w:ascii="Times New Roman" w:hAnsi="Times New Roman"/>
          <w:sz w:val="24"/>
          <w:szCs w:val="24"/>
          <w:lang w:eastAsia="ru-RU"/>
        </w:rPr>
        <w:t xml:space="preserve">установленных </w:t>
      </w:r>
      <w:r w:rsidRPr="00AE5B62">
        <w:rPr>
          <w:rFonts w:ascii="Times New Roman" w:hAnsi="Times New Roman"/>
          <w:sz w:val="24"/>
          <w:szCs w:val="24"/>
          <w:lang w:eastAsia="ru-RU"/>
        </w:rPr>
        <w:t>норм бухгалтерского учета (</w:t>
      </w:r>
      <w:r w:rsidRPr="00AE5B62">
        <w:rPr>
          <w:rFonts w:ascii="Times New Roman" w:hAnsi="Times New Roman"/>
          <w:bCs/>
          <w:sz w:val="24"/>
          <w:szCs w:val="24"/>
          <w:lang w:eastAsia="ru-RU"/>
        </w:rPr>
        <w:t xml:space="preserve">п. 1 ст. 10 Федерального закона от 06.12.2011 № 402-ФЗ «О бухгалтерском учете», п. 9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Минфина России от 25.03.2011 № 33н) </w:t>
      </w:r>
      <w:r>
        <w:rPr>
          <w:rFonts w:ascii="Times New Roman" w:hAnsi="Times New Roman"/>
          <w:bCs/>
          <w:sz w:val="24"/>
          <w:szCs w:val="24"/>
          <w:lang w:eastAsia="ru-RU"/>
        </w:rPr>
        <w:t>в части</w:t>
      </w:r>
      <w:r w:rsidRPr="00AE5B62">
        <w:rPr>
          <w:rFonts w:ascii="Times New Roman" w:hAnsi="Times New Roman"/>
          <w:bCs/>
          <w:sz w:val="24"/>
          <w:szCs w:val="24"/>
          <w:lang w:eastAsia="ru-RU"/>
        </w:rPr>
        <w:t xml:space="preserve"> несоответстви</w:t>
      </w:r>
      <w:r>
        <w:rPr>
          <w:rFonts w:ascii="Times New Roman" w:hAnsi="Times New Roman"/>
          <w:bCs/>
          <w:sz w:val="24"/>
          <w:szCs w:val="24"/>
          <w:lang w:eastAsia="ru-RU"/>
        </w:rPr>
        <w:t>я</w:t>
      </w:r>
      <w:r w:rsidRPr="00AE5B62">
        <w:rPr>
          <w:rFonts w:ascii="Times New Roman" w:hAnsi="Times New Roman"/>
          <w:bCs/>
          <w:sz w:val="24"/>
          <w:szCs w:val="24"/>
          <w:lang w:eastAsia="ru-RU"/>
        </w:rPr>
        <w:t xml:space="preserve"> </w:t>
      </w:r>
      <w:r>
        <w:rPr>
          <w:rFonts w:ascii="Times New Roman" w:hAnsi="Times New Roman"/>
          <w:bCs/>
          <w:sz w:val="24"/>
          <w:szCs w:val="24"/>
          <w:lang w:eastAsia="ru-RU"/>
        </w:rPr>
        <w:t>оборотов и остатков по</w:t>
      </w:r>
      <w:r w:rsidRPr="00AE5B62">
        <w:rPr>
          <w:rFonts w:ascii="Times New Roman" w:hAnsi="Times New Roman"/>
          <w:bCs/>
          <w:sz w:val="24"/>
          <w:szCs w:val="24"/>
          <w:lang w:eastAsia="ru-RU"/>
        </w:rPr>
        <w:t xml:space="preserve"> регистр</w:t>
      </w:r>
      <w:r>
        <w:rPr>
          <w:rFonts w:ascii="Times New Roman" w:hAnsi="Times New Roman"/>
          <w:bCs/>
          <w:sz w:val="24"/>
          <w:szCs w:val="24"/>
          <w:lang w:eastAsia="ru-RU"/>
        </w:rPr>
        <w:t>ам</w:t>
      </w:r>
      <w:r w:rsidRPr="00AE5B62">
        <w:rPr>
          <w:rFonts w:ascii="Times New Roman" w:hAnsi="Times New Roman"/>
          <w:bCs/>
          <w:sz w:val="24"/>
          <w:szCs w:val="24"/>
          <w:lang w:eastAsia="ru-RU"/>
        </w:rPr>
        <w:t xml:space="preserve"> синтетического учета </w:t>
      </w:r>
      <w:r>
        <w:rPr>
          <w:rFonts w:ascii="Times New Roman" w:hAnsi="Times New Roman"/>
          <w:bCs/>
          <w:sz w:val="24"/>
          <w:szCs w:val="24"/>
          <w:lang w:eastAsia="ru-RU"/>
        </w:rPr>
        <w:t>оборотам и остаткам по</w:t>
      </w:r>
      <w:r w:rsidRPr="00AE5B62">
        <w:rPr>
          <w:rFonts w:ascii="Times New Roman" w:hAnsi="Times New Roman"/>
          <w:bCs/>
          <w:sz w:val="24"/>
          <w:szCs w:val="24"/>
          <w:lang w:eastAsia="ru-RU"/>
        </w:rPr>
        <w:t xml:space="preserve"> регистр</w:t>
      </w:r>
      <w:r>
        <w:rPr>
          <w:rFonts w:ascii="Times New Roman" w:hAnsi="Times New Roman"/>
          <w:bCs/>
          <w:sz w:val="24"/>
          <w:szCs w:val="24"/>
          <w:lang w:eastAsia="ru-RU"/>
        </w:rPr>
        <w:t>ам</w:t>
      </w:r>
      <w:r w:rsidRPr="00AE5B62">
        <w:rPr>
          <w:rFonts w:ascii="Times New Roman" w:hAnsi="Times New Roman"/>
          <w:bCs/>
          <w:sz w:val="24"/>
          <w:szCs w:val="24"/>
          <w:lang w:eastAsia="ru-RU"/>
        </w:rPr>
        <w:t xml:space="preserve"> аналитического учета</w:t>
      </w:r>
      <w:r>
        <w:rPr>
          <w:rFonts w:ascii="Times New Roman" w:hAnsi="Times New Roman"/>
          <w:bCs/>
          <w:sz w:val="24"/>
          <w:szCs w:val="24"/>
          <w:lang w:eastAsia="ru-RU"/>
        </w:rPr>
        <w:t xml:space="preserve">, а также несоответствия данных регистров бухгалтерского учета </w:t>
      </w:r>
      <w:r w:rsidRPr="00AE5B62">
        <w:rPr>
          <w:rFonts w:ascii="Times New Roman" w:hAnsi="Times New Roman"/>
          <w:sz w:val="24"/>
          <w:szCs w:val="24"/>
        </w:rPr>
        <w:t>первичным учетным документам</w:t>
      </w:r>
      <w:r w:rsidRPr="00AE5B62">
        <w:rPr>
          <w:rFonts w:ascii="Times New Roman" w:hAnsi="Times New Roman"/>
          <w:bCs/>
          <w:sz w:val="24"/>
          <w:szCs w:val="24"/>
          <w:lang w:eastAsia="ru-RU"/>
        </w:rPr>
        <w:t>, повлекши</w:t>
      </w:r>
      <w:r>
        <w:rPr>
          <w:rFonts w:ascii="Times New Roman" w:hAnsi="Times New Roman"/>
          <w:bCs/>
          <w:sz w:val="24"/>
          <w:szCs w:val="24"/>
          <w:lang w:eastAsia="ru-RU"/>
        </w:rPr>
        <w:t>е</w:t>
      </w:r>
      <w:r w:rsidRPr="00AE5B62">
        <w:rPr>
          <w:rFonts w:ascii="Times New Roman" w:hAnsi="Times New Roman"/>
          <w:bCs/>
          <w:sz w:val="24"/>
          <w:szCs w:val="24"/>
          <w:lang w:eastAsia="ru-RU"/>
        </w:rPr>
        <w:t xml:space="preserve"> </w:t>
      </w:r>
      <w:r>
        <w:rPr>
          <w:rFonts w:ascii="Times New Roman" w:hAnsi="Times New Roman"/>
          <w:bCs/>
          <w:sz w:val="24"/>
          <w:szCs w:val="24"/>
          <w:lang w:eastAsia="ru-RU"/>
        </w:rPr>
        <w:t xml:space="preserve">за собой </w:t>
      </w:r>
      <w:r w:rsidRPr="00AE5B62">
        <w:rPr>
          <w:rFonts w:ascii="Times New Roman" w:hAnsi="Times New Roman"/>
          <w:bCs/>
          <w:sz w:val="24"/>
          <w:szCs w:val="24"/>
          <w:lang w:eastAsia="ru-RU"/>
        </w:rPr>
        <w:t xml:space="preserve">искажение </w:t>
      </w:r>
      <w:r>
        <w:rPr>
          <w:rFonts w:ascii="Times New Roman" w:hAnsi="Times New Roman"/>
          <w:sz w:val="24"/>
          <w:szCs w:val="24"/>
          <w:lang w:eastAsia="ru-RU"/>
        </w:rPr>
        <w:t>стоимости</w:t>
      </w:r>
      <w:r w:rsidRPr="00AE5B62">
        <w:rPr>
          <w:rFonts w:ascii="Times New Roman" w:hAnsi="Times New Roman"/>
          <w:sz w:val="24"/>
          <w:szCs w:val="24"/>
          <w:lang w:eastAsia="ru-RU"/>
        </w:rPr>
        <w:t xml:space="preserve"> нефинансовых активах имущества </w:t>
      </w:r>
      <w:r>
        <w:rPr>
          <w:rFonts w:ascii="Times New Roman" w:hAnsi="Times New Roman"/>
          <w:sz w:val="24"/>
          <w:szCs w:val="24"/>
          <w:lang w:eastAsia="ru-RU"/>
        </w:rPr>
        <w:t>К</w:t>
      </w:r>
      <w:r w:rsidRPr="00AE5B62">
        <w:rPr>
          <w:rFonts w:ascii="Times New Roman" w:hAnsi="Times New Roman"/>
          <w:sz w:val="24"/>
          <w:szCs w:val="24"/>
          <w:lang w:eastAsia="ru-RU"/>
        </w:rPr>
        <w:t xml:space="preserve">азны </w:t>
      </w:r>
      <w:r>
        <w:rPr>
          <w:rFonts w:ascii="Times New Roman" w:hAnsi="Times New Roman"/>
          <w:sz w:val="24"/>
          <w:szCs w:val="24"/>
          <w:lang w:eastAsia="ru-RU"/>
        </w:rPr>
        <w:t>(</w:t>
      </w:r>
      <w:r w:rsidRPr="00AE5B62">
        <w:rPr>
          <w:rFonts w:ascii="Times New Roman" w:hAnsi="Times New Roman"/>
          <w:sz w:val="24"/>
          <w:szCs w:val="24"/>
          <w:lang w:eastAsia="ru-RU"/>
        </w:rPr>
        <w:t>по счету 010800000</w:t>
      </w:r>
      <w:r>
        <w:rPr>
          <w:rFonts w:ascii="Times New Roman" w:hAnsi="Times New Roman"/>
          <w:sz w:val="24"/>
          <w:szCs w:val="24"/>
          <w:lang w:eastAsia="ru-RU"/>
        </w:rPr>
        <w:t xml:space="preserve">,  </w:t>
      </w:r>
      <w:r w:rsidRPr="00AE5B62">
        <w:rPr>
          <w:rFonts w:ascii="Times New Roman" w:hAnsi="Times New Roman"/>
          <w:sz w:val="24"/>
          <w:szCs w:val="24"/>
          <w:lang w:eastAsia="ru-RU"/>
        </w:rPr>
        <w:t>строка 140 Баланса)</w:t>
      </w:r>
      <w:r>
        <w:rPr>
          <w:rFonts w:ascii="Times New Roman" w:hAnsi="Times New Roman"/>
          <w:sz w:val="24"/>
          <w:szCs w:val="24"/>
          <w:lang w:eastAsia="ru-RU"/>
        </w:rPr>
        <w:t xml:space="preserve">, соответственно </w:t>
      </w:r>
      <w:r w:rsidRPr="00AE5B62">
        <w:rPr>
          <w:rFonts w:ascii="Times New Roman" w:hAnsi="Times New Roman"/>
          <w:bCs/>
          <w:sz w:val="24"/>
          <w:szCs w:val="24"/>
          <w:lang w:eastAsia="ru-RU"/>
        </w:rPr>
        <w:t xml:space="preserve">итоговых показателей годовой бюджетной отчетности </w:t>
      </w:r>
      <w:r w:rsidRPr="00AE5B62">
        <w:rPr>
          <w:rFonts w:ascii="Times New Roman" w:hAnsi="Times New Roman"/>
          <w:sz w:val="24"/>
          <w:szCs w:val="24"/>
          <w:lang w:eastAsia="ru-RU"/>
        </w:rPr>
        <w:t>Департамента (</w:t>
      </w:r>
      <w:r>
        <w:rPr>
          <w:rFonts w:ascii="Times New Roman" w:hAnsi="Times New Roman"/>
          <w:sz w:val="24"/>
          <w:szCs w:val="24"/>
          <w:lang w:eastAsia="ru-RU"/>
        </w:rPr>
        <w:t>по строкам 190, 350, 570, 700 Баланса</w:t>
      </w:r>
      <w:r w:rsidRPr="00AE5B62">
        <w:rPr>
          <w:rFonts w:ascii="Times New Roman" w:hAnsi="Times New Roman"/>
          <w:sz w:val="24"/>
          <w:szCs w:val="24"/>
          <w:lang w:eastAsia="ru-RU"/>
        </w:rPr>
        <w:t xml:space="preserve">) </w:t>
      </w:r>
      <w:r>
        <w:rPr>
          <w:rFonts w:ascii="Times New Roman" w:hAnsi="Times New Roman"/>
          <w:sz w:val="24"/>
          <w:szCs w:val="24"/>
          <w:lang w:eastAsia="ru-RU"/>
        </w:rPr>
        <w:t>н</w:t>
      </w:r>
      <w:r w:rsidRPr="00AE5B62">
        <w:rPr>
          <w:rFonts w:ascii="Times New Roman" w:hAnsi="Times New Roman"/>
          <w:sz w:val="24"/>
          <w:szCs w:val="24"/>
          <w:lang w:eastAsia="ru-RU"/>
        </w:rPr>
        <w:t>а конец отчетного периода</w:t>
      </w:r>
      <w:r>
        <w:rPr>
          <w:rFonts w:ascii="Times New Roman" w:hAnsi="Times New Roman"/>
          <w:sz w:val="24"/>
          <w:szCs w:val="24"/>
          <w:lang w:eastAsia="ru-RU"/>
        </w:rPr>
        <w:t xml:space="preserve">, а также искажение стоимости </w:t>
      </w:r>
      <w:r w:rsidRPr="00AE5B62">
        <w:rPr>
          <w:rFonts w:ascii="Times New Roman" w:hAnsi="Times New Roman"/>
          <w:sz w:val="24"/>
          <w:szCs w:val="24"/>
        </w:rPr>
        <w:t>и</w:t>
      </w:r>
      <w:r w:rsidRPr="00061ED0">
        <w:rPr>
          <w:rFonts w:ascii="Times New Roman" w:hAnsi="Times New Roman"/>
          <w:sz w:val="24"/>
          <w:szCs w:val="24"/>
        </w:rPr>
        <w:t>мущества, переданного в безвозмездное пользование</w:t>
      </w:r>
      <w:r w:rsidRPr="00AE5B62">
        <w:rPr>
          <w:rFonts w:ascii="Times New Roman" w:hAnsi="Times New Roman"/>
          <w:sz w:val="24"/>
          <w:szCs w:val="24"/>
          <w:lang w:eastAsia="ru-RU"/>
        </w:rPr>
        <w:t xml:space="preserve">. Так, </w:t>
      </w:r>
      <w:r w:rsidRPr="00AE5B62">
        <w:rPr>
          <w:rFonts w:ascii="Times New Roman" w:hAnsi="Times New Roman"/>
          <w:sz w:val="24"/>
          <w:szCs w:val="24"/>
        </w:rPr>
        <w:t>в регистр</w:t>
      </w:r>
      <w:r>
        <w:rPr>
          <w:rFonts w:ascii="Times New Roman" w:hAnsi="Times New Roman"/>
          <w:sz w:val="24"/>
          <w:szCs w:val="24"/>
        </w:rPr>
        <w:t>ах</w:t>
      </w:r>
      <w:r w:rsidRPr="00AE5B62">
        <w:rPr>
          <w:rFonts w:ascii="Times New Roman" w:hAnsi="Times New Roman"/>
          <w:sz w:val="24"/>
          <w:szCs w:val="24"/>
        </w:rPr>
        <w:t xml:space="preserve"> </w:t>
      </w:r>
      <w:r>
        <w:rPr>
          <w:rFonts w:ascii="Times New Roman" w:hAnsi="Times New Roman"/>
          <w:sz w:val="24"/>
          <w:szCs w:val="24"/>
        </w:rPr>
        <w:t xml:space="preserve">синтетического </w:t>
      </w:r>
      <w:r w:rsidRPr="00AE5B62">
        <w:rPr>
          <w:rFonts w:ascii="Times New Roman" w:hAnsi="Times New Roman"/>
          <w:sz w:val="24"/>
          <w:szCs w:val="24"/>
        </w:rPr>
        <w:t>учета (</w:t>
      </w:r>
      <w:r>
        <w:rPr>
          <w:rFonts w:ascii="Times New Roman" w:hAnsi="Times New Roman"/>
          <w:sz w:val="24"/>
          <w:szCs w:val="24"/>
        </w:rPr>
        <w:t xml:space="preserve">в </w:t>
      </w:r>
      <w:r w:rsidRPr="00AE5B62">
        <w:rPr>
          <w:rFonts w:ascii="Times New Roman" w:hAnsi="Times New Roman"/>
          <w:bCs/>
          <w:sz w:val="24"/>
          <w:szCs w:val="24"/>
          <w:lang w:eastAsia="ru-RU"/>
        </w:rPr>
        <w:t>оборотно-сальдов</w:t>
      </w:r>
      <w:r>
        <w:rPr>
          <w:rFonts w:ascii="Times New Roman" w:hAnsi="Times New Roman"/>
          <w:bCs/>
          <w:sz w:val="24"/>
          <w:szCs w:val="24"/>
          <w:lang w:eastAsia="ru-RU"/>
        </w:rPr>
        <w:t>ых</w:t>
      </w:r>
      <w:r w:rsidRPr="00AE5B62">
        <w:rPr>
          <w:rFonts w:ascii="Times New Roman" w:hAnsi="Times New Roman"/>
          <w:bCs/>
          <w:sz w:val="24"/>
          <w:szCs w:val="24"/>
          <w:lang w:eastAsia="ru-RU"/>
        </w:rPr>
        <w:t xml:space="preserve"> ведомост</w:t>
      </w:r>
      <w:r>
        <w:rPr>
          <w:rFonts w:ascii="Times New Roman" w:hAnsi="Times New Roman"/>
          <w:bCs/>
          <w:sz w:val="24"/>
          <w:szCs w:val="24"/>
          <w:lang w:eastAsia="ru-RU"/>
        </w:rPr>
        <w:t>ях</w:t>
      </w:r>
      <w:r w:rsidRPr="00AE5B62">
        <w:rPr>
          <w:rFonts w:ascii="Times New Roman" w:hAnsi="Times New Roman"/>
          <w:bCs/>
          <w:sz w:val="24"/>
          <w:szCs w:val="24"/>
          <w:lang w:eastAsia="ru-RU"/>
        </w:rPr>
        <w:t>)</w:t>
      </w:r>
      <w:r w:rsidRPr="00AE5B62">
        <w:rPr>
          <w:rFonts w:ascii="Times New Roman" w:hAnsi="Times New Roman"/>
          <w:sz w:val="24"/>
          <w:szCs w:val="24"/>
        </w:rPr>
        <w:t>:</w:t>
      </w:r>
    </w:p>
    <w:p w:rsidR="00062739" w:rsidRPr="00AE5B62" w:rsidRDefault="00062739" w:rsidP="00C32B11">
      <w:pPr>
        <w:autoSpaceDE w:val="0"/>
        <w:autoSpaceDN w:val="0"/>
        <w:adjustRightInd w:val="0"/>
        <w:spacing w:after="0" w:line="240" w:lineRule="auto"/>
        <w:ind w:firstLine="567"/>
        <w:jc w:val="both"/>
        <w:rPr>
          <w:rFonts w:ascii="Times New Roman" w:hAnsi="Times New Roman"/>
          <w:bCs/>
          <w:sz w:val="24"/>
          <w:szCs w:val="24"/>
          <w:lang w:eastAsia="ru-RU"/>
        </w:rPr>
      </w:pPr>
      <w:r w:rsidRPr="00AE5B62">
        <w:rPr>
          <w:rFonts w:ascii="Times New Roman" w:hAnsi="Times New Roman"/>
          <w:bCs/>
          <w:sz w:val="24"/>
          <w:szCs w:val="24"/>
          <w:lang w:eastAsia="ru-RU"/>
        </w:rPr>
        <w:t>- по счету 108.51 «</w:t>
      </w:r>
      <w:r w:rsidRPr="00AE5B62">
        <w:rPr>
          <w:rFonts w:ascii="PT Astra Serif" w:hAnsi="PT Astra Serif"/>
          <w:color w:val="000000"/>
          <w:sz w:val="24"/>
          <w:szCs w:val="24"/>
        </w:rPr>
        <w:t>Недвижимое имущество, составляющее казну</w:t>
      </w:r>
      <w:r w:rsidRPr="00AE5B62">
        <w:rPr>
          <w:rFonts w:ascii="Times New Roman" w:hAnsi="Times New Roman"/>
          <w:bCs/>
          <w:sz w:val="24"/>
          <w:szCs w:val="24"/>
          <w:lang w:eastAsia="ru-RU"/>
        </w:rPr>
        <w:t xml:space="preserve">» на конец отчетного года учтены две квартиры </w:t>
      </w:r>
      <w:r>
        <w:rPr>
          <w:rFonts w:ascii="Times New Roman" w:hAnsi="Times New Roman"/>
          <w:bCs/>
          <w:sz w:val="24"/>
          <w:szCs w:val="24"/>
          <w:lang w:eastAsia="ru-RU"/>
        </w:rPr>
        <w:t xml:space="preserve">общей первоначальной стоимостью 397,8 тыс.руб. </w:t>
      </w:r>
      <w:r w:rsidRPr="00AE5B62">
        <w:rPr>
          <w:rFonts w:ascii="Times New Roman" w:hAnsi="Times New Roman"/>
          <w:bCs/>
          <w:sz w:val="24"/>
          <w:szCs w:val="24"/>
          <w:lang w:eastAsia="ru-RU"/>
        </w:rPr>
        <w:t>(Томский район, п. Аэропорт, ул. Лесавиа, д. 1, кв. 1, первоначальной стоимостью 77,3 тыс.руб.</w:t>
      </w:r>
      <w:r>
        <w:rPr>
          <w:rFonts w:ascii="Times New Roman" w:hAnsi="Times New Roman"/>
          <w:bCs/>
          <w:sz w:val="24"/>
          <w:szCs w:val="24"/>
          <w:lang w:eastAsia="ru-RU"/>
        </w:rPr>
        <w:t xml:space="preserve"> с нулевой</w:t>
      </w:r>
      <w:r w:rsidRPr="00AE5B62">
        <w:rPr>
          <w:rFonts w:ascii="Times New Roman" w:hAnsi="Times New Roman"/>
          <w:bCs/>
          <w:sz w:val="24"/>
          <w:szCs w:val="24"/>
          <w:lang w:eastAsia="ru-RU"/>
        </w:rPr>
        <w:t xml:space="preserve"> остаточн</w:t>
      </w:r>
      <w:r>
        <w:rPr>
          <w:rFonts w:ascii="Times New Roman" w:hAnsi="Times New Roman"/>
          <w:bCs/>
          <w:sz w:val="24"/>
          <w:szCs w:val="24"/>
          <w:lang w:eastAsia="ru-RU"/>
        </w:rPr>
        <w:t>ой</w:t>
      </w:r>
      <w:r w:rsidRPr="00AE5B62">
        <w:rPr>
          <w:rFonts w:ascii="Times New Roman" w:hAnsi="Times New Roman"/>
          <w:bCs/>
          <w:sz w:val="24"/>
          <w:szCs w:val="24"/>
          <w:lang w:eastAsia="ru-RU"/>
        </w:rPr>
        <w:t xml:space="preserve"> стоимость</w:t>
      </w:r>
      <w:r>
        <w:rPr>
          <w:rFonts w:ascii="Times New Roman" w:hAnsi="Times New Roman"/>
          <w:bCs/>
          <w:sz w:val="24"/>
          <w:szCs w:val="24"/>
          <w:lang w:eastAsia="ru-RU"/>
        </w:rPr>
        <w:t>ю</w:t>
      </w:r>
      <w:r w:rsidRPr="00AE5B62">
        <w:rPr>
          <w:rFonts w:ascii="Times New Roman" w:hAnsi="Times New Roman"/>
          <w:bCs/>
          <w:sz w:val="24"/>
          <w:szCs w:val="24"/>
          <w:lang w:eastAsia="ru-RU"/>
        </w:rPr>
        <w:t>; Томский район, Спасское сельское поселение, п. Синий Утес, мкр. Лесопитомник, ул. Тогучинская, д. 3, кв. 2,</w:t>
      </w:r>
      <w:r w:rsidRPr="0073188C">
        <w:rPr>
          <w:rFonts w:ascii="Times New Roman" w:hAnsi="Times New Roman"/>
          <w:bCs/>
          <w:sz w:val="24"/>
          <w:szCs w:val="24"/>
          <w:lang w:eastAsia="ru-RU"/>
        </w:rPr>
        <w:t xml:space="preserve"> </w:t>
      </w:r>
      <w:r w:rsidRPr="00AE5B62">
        <w:rPr>
          <w:rFonts w:ascii="Times New Roman" w:hAnsi="Times New Roman"/>
          <w:bCs/>
          <w:sz w:val="24"/>
          <w:szCs w:val="24"/>
          <w:lang w:eastAsia="ru-RU"/>
        </w:rPr>
        <w:t>первоначальной стоимостью 320,5 тыс.руб. остаточной стоимостью 90 тыс.руб.)</w:t>
      </w:r>
      <w:r>
        <w:rPr>
          <w:rFonts w:ascii="Times New Roman" w:hAnsi="Times New Roman"/>
          <w:bCs/>
          <w:sz w:val="24"/>
          <w:szCs w:val="24"/>
          <w:lang w:eastAsia="ru-RU"/>
        </w:rPr>
        <w:t>. П</w:t>
      </w:r>
      <w:r w:rsidRPr="00AE5B62">
        <w:rPr>
          <w:rFonts w:ascii="Times New Roman" w:hAnsi="Times New Roman"/>
          <w:bCs/>
          <w:sz w:val="24"/>
          <w:szCs w:val="24"/>
          <w:lang w:eastAsia="ru-RU"/>
        </w:rPr>
        <w:t xml:space="preserve">ри этом в регистре аналитического учета «Сведения из Реестра государственного имущества Томской области» указанные </w:t>
      </w:r>
      <w:r>
        <w:rPr>
          <w:rFonts w:ascii="Times New Roman" w:hAnsi="Times New Roman"/>
          <w:bCs/>
          <w:sz w:val="24"/>
          <w:szCs w:val="24"/>
          <w:lang w:eastAsia="ru-RU"/>
        </w:rPr>
        <w:t xml:space="preserve">два </w:t>
      </w:r>
      <w:r w:rsidRPr="00AE5B62">
        <w:rPr>
          <w:rFonts w:ascii="Times New Roman" w:hAnsi="Times New Roman"/>
          <w:bCs/>
          <w:sz w:val="24"/>
          <w:szCs w:val="24"/>
          <w:lang w:eastAsia="ru-RU"/>
        </w:rPr>
        <w:t>объект</w:t>
      </w:r>
      <w:r>
        <w:rPr>
          <w:rFonts w:ascii="Times New Roman" w:hAnsi="Times New Roman"/>
          <w:bCs/>
          <w:sz w:val="24"/>
          <w:szCs w:val="24"/>
          <w:lang w:eastAsia="ru-RU"/>
        </w:rPr>
        <w:t>а</w:t>
      </w:r>
      <w:r w:rsidRPr="00AE5B62">
        <w:rPr>
          <w:rFonts w:ascii="Times New Roman" w:hAnsi="Times New Roman"/>
          <w:bCs/>
          <w:sz w:val="24"/>
          <w:szCs w:val="24"/>
          <w:lang w:eastAsia="ru-RU"/>
        </w:rPr>
        <w:t xml:space="preserve"> на конец отчетного периода отсутст</w:t>
      </w:r>
      <w:r>
        <w:rPr>
          <w:rFonts w:ascii="Times New Roman" w:hAnsi="Times New Roman"/>
          <w:bCs/>
          <w:sz w:val="24"/>
          <w:szCs w:val="24"/>
          <w:lang w:eastAsia="ru-RU"/>
        </w:rPr>
        <w:t>во</w:t>
      </w:r>
      <w:r w:rsidRPr="00AE5B62">
        <w:rPr>
          <w:rFonts w:ascii="Times New Roman" w:hAnsi="Times New Roman"/>
          <w:bCs/>
          <w:sz w:val="24"/>
          <w:szCs w:val="24"/>
          <w:lang w:eastAsia="ru-RU"/>
        </w:rPr>
        <w:t>в</w:t>
      </w:r>
      <w:r>
        <w:rPr>
          <w:rFonts w:ascii="Times New Roman" w:hAnsi="Times New Roman"/>
          <w:bCs/>
          <w:sz w:val="24"/>
          <w:szCs w:val="24"/>
          <w:lang w:eastAsia="ru-RU"/>
        </w:rPr>
        <w:t>али в связи с</w:t>
      </w:r>
      <w:r w:rsidRPr="00AE5B62">
        <w:rPr>
          <w:rFonts w:ascii="Times New Roman" w:hAnsi="Times New Roman"/>
          <w:bCs/>
          <w:sz w:val="24"/>
          <w:szCs w:val="24"/>
          <w:lang w:eastAsia="ru-RU"/>
        </w:rPr>
        <w:t xml:space="preserve"> переход</w:t>
      </w:r>
      <w:r>
        <w:rPr>
          <w:rFonts w:ascii="Times New Roman" w:hAnsi="Times New Roman"/>
          <w:bCs/>
          <w:sz w:val="24"/>
          <w:szCs w:val="24"/>
          <w:lang w:eastAsia="ru-RU"/>
        </w:rPr>
        <w:t>ом</w:t>
      </w:r>
      <w:r w:rsidRPr="00AE5B62">
        <w:rPr>
          <w:rFonts w:ascii="Times New Roman" w:hAnsi="Times New Roman"/>
          <w:bCs/>
          <w:sz w:val="24"/>
          <w:szCs w:val="24"/>
          <w:lang w:eastAsia="ru-RU"/>
        </w:rPr>
        <w:t xml:space="preserve"> права собственности</w:t>
      </w:r>
      <w:r>
        <w:rPr>
          <w:rFonts w:ascii="Times New Roman" w:hAnsi="Times New Roman"/>
          <w:bCs/>
          <w:sz w:val="24"/>
          <w:szCs w:val="24"/>
          <w:lang w:eastAsia="ru-RU"/>
        </w:rPr>
        <w:t xml:space="preserve"> на них к</w:t>
      </w:r>
      <w:r w:rsidRPr="00AE5B62">
        <w:rPr>
          <w:rFonts w:ascii="Times New Roman" w:hAnsi="Times New Roman"/>
          <w:bCs/>
          <w:sz w:val="24"/>
          <w:szCs w:val="24"/>
          <w:lang w:eastAsia="ru-RU"/>
        </w:rPr>
        <w:t xml:space="preserve"> физическим лицам</w:t>
      </w:r>
      <w:r>
        <w:rPr>
          <w:rFonts w:ascii="Times New Roman" w:hAnsi="Times New Roman"/>
          <w:bCs/>
          <w:sz w:val="24"/>
          <w:szCs w:val="24"/>
          <w:lang w:eastAsia="ru-RU"/>
        </w:rPr>
        <w:t>,</w:t>
      </w:r>
      <w:r w:rsidRPr="00C227D6">
        <w:rPr>
          <w:rFonts w:ascii="Times New Roman" w:hAnsi="Times New Roman"/>
          <w:bCs/>
          <w:sz w:val="24"/>
          <w:szCs w:val="24"/>
          <w:lang w:eastAsia="ru-RU"/>
        </w:rPr>
        <w:t xml:space="preserve"> </w:t>
      </w:r>
      <w:r w:rsidRPr="00AE5B62">
        <w:rPr>
          <w:rFonts w:ascii="Times New Roman" w:hAnsi="Times New Roman"/>
          <w:bCs/>
          <w:sz w:val="24"/>
          <w:szCs w:val="24"/>
          <w:lang w:eastAsia="ru-RU"/>
        </w:rPr>
        <w:t>зарегистрирован</w:t>
      </w:r>
      <w:r>
        <w:rPr>
          <w:rFonts w:ascii="Times New Roman" w:hAnsi="Times New Roman"/>
          <w:bCs/>
          <w:sz w:val="24"/>
          <w:szCs w:val="24"/>
          <w:lang w:eastAsia="ru-RU"/>
        </w:rPr>
        <w:t>ным соответственно</w:t>
      </w:r>
      <w:r w:rsidRPr="00AE5B62">
        <w:rPr>
          <w:rFonts w:ascii="Times New Roman" w:hAnsi="Times New Roman"/>
          <w:bCs/>
          <w:sz w:val="24"/>
          <w:szCs w:val="24"/>
          <w:lang w:eastAsia="ru-RU"/>
        </w:rPr>
        <w:t xml:space="preserve"> 27.02.2020 и 10.12.2020</w:t>
      </w:r>
      <w:r>
        <w:rPr>
          <w:rFonts w:ascii="Times New Roman" w:hAnsi="Times New Roman"/>
          <w:bCs/>
          <w:sz w:val="24"/>
          <w:szCs w:val="24"/>
          <w:lang w:eastAsia="ru-RU"/>
        </w:rPr>
        <w:t xml:space="preserve"> (на основании судебного решения и в результате приватизации), </w:t>
      </w:r>
      <w:r w:rsidRPr="00AE5B62">
        <w:rPr>
          <w:rFonts w:ascii="Times New Roman" w:hAnsi="Times New Roman"/>
          <w:bCs/>
          <w:sz w:val="24"/>
          <w:szCs w:val="24"/>
          <w:lang w:eastAsia="ru-RU"/>
        </w:rPr>
        <w:t xml:space="preserve">отклонение - </w:t>
      </w:r>
      <w:r>
        <w:rPr>
          <w:rFonts w:ascii="Times New Roman" w:hAnsi="Times New Roman"/>
          <w:bCs/>
          <w:sz w:val="24"/>
          <w:szCs w:val="24"/>
          <w:lang w:eastAsia="ru-RU"/>
        </w:rPr>
        <w:t>90</w:t>
      </w:r>
      <w:r w:rsidRPr="00AE5B62">
        <w:rPr>
          <w:rFonts w:ascii="Times New Roman" w:hAnsi="Times New Roman"/>
          <w:bCs/>
          <w:sz w:val="24"/>
          <w:szCs w:val="24"/>
          <w:lang w:eastAsia="ru-RU"/>
        </w:rPr>
        <w:t xml:space="preserve"> тыс.руб.</w:t>
      </w:r>
      <w:r>
        <w:rPr>
          <w:rFonts w:ascii="Times New Roman" w:hAnsi="Times New Roman"/>
          <w:bCs/>
          <w:sz w:val="24"/>
          <w:szCs w:val="24"/>
          <w:lang w:eastAsia="ru-RU"/>
        </w:rPr>
        <w:t>;</w:t>
      </w:r>
    </w:p>
    <w:p w:rsidR="00062739" w:rsidRPr="00AE5B62" w:rsidRDefault="00062739" w:rsidP="00C32B11">
      <w:pPr>
        <w:autoSpaceDE w:val="0"/>
        <w:autoSpaceDN w:val="0"/>
        <w:adjustRightInd w:val="0"/>
        <w:spacing w:after="0" w:line="240" w:lineRule="auto"/>
        <w:ind w:firstLine="567"/>
        <w:jc w:val="both"/>
        <w:rPr>
          <w:rFonts w:ascii="Times New Roman" w:hAnsi="Times New Roman"/>
          <w:bCs/>
          <w:sz w:val="24"/>
          <w:szCs w:val="24"/>
          <w:lang w:eastAsia="ru-RU"/>
        </w:rPr>
      </w:pPr>
      <w:r>
        <w:rPr>
          <w:rFonts w:ascii="Times New Roman" w:hAnsi="Times New Roman"/>
          <w:bCs/>
          <w:sz w:val="24"/>
          <w:szCs w:val="24"/>
          <w:lang w:eastAsia="ru-RU"/>
        </w:rPr>
        <w:t>- по счету 108</w:t>
      </w:r>
      <w:r w:rsidRPr="00AE5B62">
        <w:rPr>
          <w:rFonts w:ascii="Times New Roman" w:hAnsi="Times New Roman"/>
          <w:bCs/>
          <w:sz w:val="24"/>
          <w:szCs w:val="24"/>
          <w:lang w:eastAsia="ru-RU"/>
        </w:rPr>
        <w:t xml:space="preserve">.55 </w:t>
      </w:r>
      <w:r w:rsidRPr="00AE5B62">
        <w:rPr>
          <w:rFonts w:ascii="PT Astra Serif" w:hAnsi="PT Astra Serif"/>
          <w:color w:val="000000"/>
          <w:sz w:val="24"/>
          <w:szCs w:val="24"/>
        </w:rPr>
        <w:t xml:space="preserve">«Непроизведенные активы, составляющие казну» </w:t>
      </w:r>
      <w:r w:rsidRPr="00AE5B62">
        <w:rPr>
          <w:rFonts w:ascii="Times New Roman" w:hAnsi="Times New Roman"/>
          <w:bCs/>
          <w:sz w:val="24"/>
          <w:szCs w:val="24"/>
          <w:lang w:eastAsia="ru-RU"/>
        </w:rPr>
        <w:t>на конец отчетного года учтен</w:t>
      </w:r>
      <w:r>
        <w:rPr>
          <w:rFonts w:ascii="Times New Roman" w:hAnsi="Times New Roman"/>
          <w:bCs/>
          <w:sz w:val="24"/>
          <w:szCs w:val="24"/>
          <w:lang w:eastAsia="ru-RU"/>
        </w:rPr>
        <w:t>о 133/1622 доли в праве собственности на</w:t>
      </w:r>
      <w:r w:rsidRPr="00AE5B62">
        <w:rPr>
          <w:rFonts w:ascii="Times New Roman" w:hAnsi="Times New Roman"/>
          <w:bCs/>
          <w:sz w:val="24"/>
          <w:szCs w:val="24"/>
          <w:lang w:eastAsia="ru-RU"/>
        </w:rPr>
        <w:t xml:space="preserve"> земельный участок по адресу: г. Томск, пер. Дербышевский, д. 26б</w:t>
      </w:r>
      <w:r>
        <w:rPr>
          <w:rFonts w:ascii="Times New Roman" w:hAnsi="Times New Roman"/>
          <w:bCs/>
          <w:sz w:val="24"/>
          <w:szCs w:val="24"/>
          <w:lang w:eastAsia="ru-RU"/>
        </w:rPr>
        <w:t>,</w:t>
      </w:r>
      <w:r w:rsidRPr="00AE5B62">
        <w:rPr>
          <w:rFonts w:ascii="Times New Roman" w:hAnsi="Times New Roman"/>
          <w:bCs/>
          <w:sz w:val="24"/>
          <w:szCs w:val="24"/>
          <w:lang w:eastAsia="ru-RU"/>
        </w:rPr>
        <w:t xml:space="preserve"> кадастровой стоимостью 13 283 тыс.руб.</w:t>
      </w:r>
      <w:r>
        <w:rPr>
          <w:rFonts w:ascii="Times New Roman" w:hAnsi="Times New Roman"/>
          <w:bCs/>
          <w:sz w:val="24"/>
          <w:szCs w:val="24"/>
          <w:lang w:eastAsia="ru-RU"/>
        </w:rPr>
        <w:t xml:space="preserve"> П</w:t>
      </w:r>
      <w:r w:rsidRPr="00AE5B62">
        <w:rPr>
          <w:rFonts w:ascii="Times New Roman" w:hAnsi="Times New Roman"/>
          <w:bCs/>
          <w:sz w:val="24"/>
          <w:szCs w:val="24"/>
          <w:lang w:eastAsia="ru-RU"/>
        </w:rPr>
        <w:t>ри этом</w:t>
      </w:r>
      <w:r>
        <w:rPr>
          <w:rFonts w:ascii="Times New Roman" w:hAnsi="Times New Roman"/>
          <w:bCs/>
          <w:sz w:val="24"/>
          <w:szCs w:val="24"/>
          <w:lang w:eastAsia="ru-RU"/>
        </w:rPr>
        <w:t>, согласно</w:t>
      </w:r>
      <w:r w:rsidRPr="00AE5B62">
        <w:rPr>
          <w:rFonts w:ascii="Times New Roman" w:hAnsi="Times New Roman"/>
          <w:bCs/>
          <w:sz w:val="24"/>
          <w:szCs w:val="24"/>
          <w:lang w:eastAsia="ru-RU"/>
        </w:rPr>
        <w:t xml:space="preserve"> </w:t>
      </w:r>
      <w:r w:rsidRPr="00AE5B62">
        <w:rPr>
          <w:rFonts w:ascii="Times New Roman" w:hAnsi="Times New Roman"/>
          <w:bCs/>
          <w:sz w:val="24"/>
          <w:szCs w:val="24"/>
          <w:lang w:eastAsia="ru-RU"/>
        </w:rPr>
        <w:lastRenderedPageBreak/>
        <w:t>регистр</w:t>
      </w:r>
      <w:r>
        <w:rPr>
          <w:rFonts w:ascii="Times New Roman" w:hAnsi="Times New Roman"/>
          <w:bCs/>
          <w:sz w:val="24"/>
          <w:szCs w:val="24"/>
          <w:lang w:eastAsia="ru-RU"/>
        </w:rPr>
        <w:t>у</w:t>
      </w:r>
      <w:r w:rsidRPr="00AE5B62">
        <w:rPr>
          <w:rFonts w:ascii="Times New Roman" w:hAnsi="Times New Roman"/>
          <w:bCs/>
          <w:sz w:val="24"/>
          <w:szCs w:val="24"/>
          <w:lang w:eastAsia="ru-RU"/>
        </w:rPr>
        <w:t xml:space="preserve"> аналитического учета «Свидетельства о государственной регистрации права собственности Томской области на земельные участки»</w:t>
      </w:r>
      <w:r>
        <w:rPr>
          <w:rFonts w:ascii="Times New Roman" w:hAnsi="Times New Roman"/>
          <w:bCs/>
          <w:sz w:val="24"/>
          <w:szCs w:val="24"/>
          <w:lang w:eastAsia="ru-RU"/>
        </w:rPr>
        <w:t>,</w:t>
      </w:r>
      <w:r w:rsidRPr="00AE5B62">
        <w:rPr>
          <w:rFonts w:ascii="Times New Roman" w:hAnsi="Times New Roman"/>
          <w:bCs/>
          <w:sz w:val="24"/>
          <w:szCs w:val="24"/>
          <w:lang w:eastAsia="ru-RU"/>
        </w:rPr>
        <w:t xml:space="preserve"> кадастровая стоимость указанн</w:t>
      </w:r>
      <w:r>
        <w:rPr>
          <w:rFonts w:ascii="Times New Roman" w:hAnsi="Times New Roman"/>
          <w:bCs/>
          <w:sz w:val="24"/>
          <w:szCs w:val="24"/>
          <w:lang w:eastAsia="ru-RU"/>
        </w:rPr>
        <w:t>ой доли в праве собственности на земельный участок</w:t>
      </w:r>
      <w:r w:rsidRPr="00AE5B62">
        <w:rPr>
          <w:rFonts w:ascii="Times New Roman" w:hAnsi="Times New Roman"/>
          <w:bCs/>
          <w:sz w:val="24"/>
          <w:szCs w:val="24"/>
          <w:lang w:eastAsia="ru-RU"/>
        </w:rPr>
        <w:t xml:space="preserve"> </w:t>
      </w:r>
      <w:r>
        <w:rPr>
          <w:rFonts w:ascii="Times New Roman" w:hAnsi="Times New Roman"/>
          <w:bCs/>
          <w:sz w:val="24"/>
          <w:szCs w:val="24"/>
          <w:lang w:eastAsia="ru-RU"/>
        </w:rPr>
        <w:t>составляет</w:t>
      </w:r>
      <w:r w:rsidRPr="00AE5B62">
        <w:rPr>
          <w:rFonts w:ascii="Times New Roman" w:hAnsi="Times New Roman"/>
          <w:bCs/>
          <w:sz w:val="24"/>
          <w:szCs w:val="24"/>
          <w:lang w:eastAsia="ru-RU"/>
        </w:rPr>
        <w:t xml:space="preserve"> 1 089,2 тыс.руб., отклонение - 12</w:t>
      </w:r>
      <w:r>
        <w:rPr>
          <w:rFonts w:ascii="Times New Roman" w:hAnsi="Times New Roman"/>
          <w:bCs/>
          <w:sz w:val="24"/>
          <w:szCs w:val="24"/>
          <w:lang w:eastAsia="ru-RU"/>
        </w:rPr>
        <w:t> </w:t>
      </w:r>
      <w:r w:rsidRPr="00AE5B62">
        <w:rPr>
          <w:rFonts w:ascii="Times New Roman" w:hAnsi="Times New Roman"/>
          <w:bCs/>
          <w:sz w:val="24"/>
          <w:szCs w:val="24"/>
          <w:lang w:eastAsia="ru-RU"/>
        </w:rPr>
        <w:t>193</w:t>
      </w:r>
      <w:r>
        <w:rPr>
          <w:rFonts w:ascii="Times New Roman" w:hAnsi="Times New Roman"/>
          <w:bCs/>
          <w:sz w:val="24"/>
          <w:szCs w:val="24"/>
          <w:lang w:eastAsia="ru-RU"/>
        </w:rPr>
        <w:t>,8</w:t>
      </w:r>
      <w:r w:rsidRPr="00AE5B62">
        <w:rPr>
          <w:rFonts w:ascii="Times New Roman" w:hAnsi="Times New Roman"/>
          <w:bCs/>
          <w:sz w:val="24"/>
          <w:szCs w:val="24"/>
          <w:lang w:eastAsia="ru-RU"/>
        </w:rPr>
        <w:t xml:space="preserve"> тыс.руб.;</w:t>
      </w:r>
    </w:p>
    <w:p w:rsidR="00062739" w:rsidRDefault="00062739" w:rsidP="00C32B11">
      <w:pPr>
        <w:autoSpaceDE w:val="0"/>
        <w:autoSpaceDN w:val="0"/>
        <w:adjustRightInd w:val="0"/>
        <w:spacing w:after="0" w:line="240" w:lineRule="auto"/>
        <w:ind w:firstLine="567"/>
        <w:jc w:val="both"/>
        <w:rPr>
          <w:rFonts w:ascii="Times New Roman" w:hAnsi="Times New Roman"/>
          <w:sz w:val="24"/>
          <w:szCs w:val="24"/>
        </w:rPr>
      </w:pPr>
      <w:r w:rsidRPr="00AE5B62">
        <w:rPr>
          <w:rFonts w:ascii="Times New Roman" w:hAnsi="Times New Roman"/>
          <w:bCs/>
          <w:sz w:val="24"/>
          <w:szCs w:val="24"/>
          <w:lang w:eastAsia="ru-RU"/>
        </w:rPr>
        <w:t xml:space="preserve">- по </w:t>
      </w:r>
      <w:r>
        <w:rPr>
          <w:rFonts w:ascii="Times New Roman" w:hAnsi="Times New Roman"/>
          <w:bCs/>
          <w:sz w:val="24"/>
          <w:szCs w:val="24"/>
          <w:lang w:eastAsia="ru-RU"/>
        </w:rPr>
        <w:t xml:space="preserve">забалансовому </w:t>
      </w:r>
      <w:r w:rsidRPr="00AE5B62">
        <w:rPr>
          <w:rFonts w:ascii="Times New Roman" w:hAnsi="Times New Roman"/>
          <w:bCs/>
          <w:sz w:val="24"/>
          <w:szCs w:val="24"/>
          <w:lang w:eastAsia="ru-RU"/>
        </w:rPr>
        <w:t xml:space="preserve">счету </w:t>
      </w:r>
      <w:r w:rsidRPr="00AE5B62">
        <w:rPr>
          <w:rFonts w:ascii="Times New Roman" w:hAnsi="Times New Roman"/>
          <w:sz w:val="24"/>
          <w:szCs w:val="24"/>
        </w:rPr>
        <w:t>26.51 «Недвижимое и</w:t>
      </w:r>
      <w:r w:rsidRPr="00061ED0">
        <w:rPr>
          <w:rFonts w:ascii="Times New Roman" w:hAnsi="Times New Roman"/>
          <w:sz w:val="24"/>
          <w:szCs w:val="24"/>
        </w:rPr>
        <w:t>мущество, переданное в безвозмездное пользование</w:t>
      </w:r>
      <w:r w:rsidRPr="00AE5B62">
        <w:rPr>
          <w:rFonts w:ascii="Times New Roman" w:hAnsi="Times New Roman"/>
          <w:sz w:val="24"/>
          <w:szCs w:val="24"/>
        </w:rPr>
        <w:t>» на конец отчетного периода</w:t>
      </w:r>
      <w:r>
        <w:rPr>
          <w:rFonts w:ascii="Times New Roman" w:hAnsi="Times New Roman"/>
          <w:sz w:val="24"/>
          <w:szCs w:val="24"/>
        </w:rPr>
        <w:t xml:space="preserve"> учтена стоимость </w:t>
      </w:r>
      <w:r>
        <w:rPr>
          <w:rFonts w:ascii="Times New Roman" w:hAnsi="Times New Roman"/>
          <w:bCs/>
          <w:sz w:val="24"/>
          <w:szCs w:val="24"/>
          <w:lang w:eastAsia="ru-RU"/>
        </w:rPr>
        <w:t xml:space="preserve">в сумме 112,6 тыс.руб. </w:t>
      </w:r>
      <w:r>
        <w:rPr>
          <w:rFonts w:ascii="Times New Roman" w:hAnsi="Times New Roman"/>
          <w:sz w:val="24"/>
          <w:szCs w:val="24"/>
        </w:rPr>
        <w:t xml:space="preserve">нежилого помещения </w:t>
      </w:r>
      <w:r w:rsidRPr="00AE5B62">
        <w:rPr>
          <w:rFonts w:ascii="Times New Roman" w:hAnsi="Times New Roman"/>
          <w:bCs/>
          <w:sz w:val="24"/>
          <w:szCs w:val="24"/>
          <w:lang w:eastAsia="ru-RU"/>
        </w:rPr>
        <w:t xml:space="preserve">в здании по адресу: Томский район, с. Корнилово, ул. Кедровая, 13/2, переданного в безвозмездное пользование </w:t>
      </w:r>
      <w:r>
        <w:rPr>
          <w:rFonts w:ascii="Times New Roman" w:hAnsi="Times New Roman"/>
          <w:bCs/>
          <w:sz w:val="24"/>
          <w:szCs w:val="24"/>
          <w:lang w:eastAsia="ru-RU"/>
        </w:rPr>
        <w:t xml:space="preserve">по </w:t>
      </w:r>
      <w:r w:rsidRPr="00AE5B62">
        <w:rPr>
          <w:rFonts w:ascii="Times New Roman" w:hAnsi="Times New Roman"/>
          <w:bCs/>
          <w:sz w:val="24"/>
          <w:szCs w:val="24"/>
          <w:lang w:eastAsia="ru-RU"/>
        </w:rPr>
        <w:t>договору от 28.12.2017 № 417/05/2017</w:t>
      </w:r>
      <w:r>
        <w:rPr>
          <w:rFonts w:ascii="Times New Roman" w:hAnsi="Times New Roman"/>
          <w:bCs/>
          <w:sz w:val="24"/>
          <w:szCs w:val="24"/>
          <w:lang w:eastAsia="ru-RU"/>
        </w:rPr>
        <w:t xml:space="preserve"> </w:t>
      </w:r>
      <w:r w:rsidRPr="00AE5B62">
        <w:rPr>
          <w:rFonts w:ascii="Times New Roman" w:hAnsi="Times New Roman"/>
          <w:bCs/>
          <w:sz w:val="24"/>
          <w:szCs w:val="24"/>
          <w:lang w:eastAsia="ru-RU"/>
        </w:rPr>
        <w:t xml:space="preserve">(с учетом уведомления от 14.10.2020 № 51-04-3500), заключенному </w:t>
      </w:r>
      <w:r>
        <w:rPr>
          <w:rFonts w:ascii="Times New Roman" w:hAnsi="Times New Roman"/>
          <w:bCs/>
          <w:sz w:val="24"/>
          <w:szCs w:val="24"/>
          <w:lang w:eastAsia="ru-RU"/>
        </w:rPr>
        <w:t>с</w:t>
      </w:r>
      <w:r w:rsidRPr="00AE5B62">
        <w:rPr>
          <w:rFonts w:ascii="Times New Roman" w:hAnsi="Times New Roman"/>
          <w:bCs/>
          <w:sz w:val="24"/>
          <w:szCs w:val="24"/>
          <w:lang w:eastAsia="ru-RU"/>
        </w:rPr>
        <w:t xml:space="preserve"> ОГКУ «Томское управление лесами»</w:t>
      </w:r>
      <w:r>
        <w:rPr>
          <w:rFonts w:ascii="Times New Roman" w:hAnsi="Times New Roman"/>
          <w:bCs/>
          <w:sz w:val="24"/>
          <w:szCs w:val="24"/>
          <w:lang w:eastAsia="ru-RU"/>
        </w:rPr>
        <w:t xml:space="preserve">, тогда как по первичным учетным документам - по </w:t>
      </w:r>
      <w:r w:rsidRPr="00AE5B62">
        <w:rPr>
          <w:rFonts w:ascii="Times New Roman" w:hAnsi="Times New Roman"/>
          <w:bCs/>
          <w:sz w:val="24"/>
          <w:szCs w:val="24"/>
          <w:lang w:eastAsia="ru-RU"/>
        </w:rPr>
        <w:t>акту приема-передачи от 20.12.2017</w:t>
      </w:r>
      <w:r>
        <w:rPr>
          <w:rFonts w:ascii="Times New Roman" w:hAnsi="Times New Roman"/>
          <w:bCs/>
          <w:sz w:val="24"/>
          <w:szCs w:val="24"/>
          <w:lang w:eastAsia="ru-RU"/>
        </w:rPr>
        <w:t xml:space="preserve"> к указанному договору </w:t>
      </w:r>
      <w:r w:rsidRPr="00AE5B62">
        <w:rPr>
          <w:rFonts w:ascii="Times New Roman" w:hAnsi="Times New Roman"/>
          <w:bCs/>
          <w:sz w:val="24"/>
          <w:szCs w:val="24"/>
          <w:lang w:eastAsia="ru-RU"/>
        </w:rPr>
        <w:t xml:space="preserve">стоимость </w:t>
      </w:r>
      <w:r>
        <w:rPr>
          <w:rFonts w:ascii="Times New Roman" w:hAnsi="Times New Roman"/>
          <w:bCs/>
          <w:sz w:val="24"/>
          <w:szCs w:val="24"/>
          <w:lang w:eastAsia="ru-RU"/>
        </w:rPr>
        <w:t xml:space="preserve">переданного </w:t>
      </w:r>
      <w:r w:rsidRPr="00061ED0">
        <w:rPr>
          <w:rFonts w:ascii="Times New Roman" w:hAnsi="Times New Roman"/>
          <w:sz w:val="24"/>
          <w:szCs w:val="24"/>
        </w:rPr>
        <w:t>в безвозмездное пользование</w:t>
      </w:r>
      <w:r w:rsidRPr="00AE5B62">
        <w:rPr>
          <w:rFonts w:ascii="Times New Roman" w:hAnsi="Times New Roman"/>
          <w:bCs/>
          <w:sz w:val="24"/>
          <w:szCs w:val="24"/>
          <w:lang w:eastAsia="ru-RU"/>
        </w:rPr>
        <w:t xml:space="preserve"> нежилого помещения</w:t>
      </w:r>
      <w:r>
        <w:rPr>
          <w:rFonts w:ascii="Times New Roman" w:hAnsi="Times New Roman"/>
          <w:bCs/>
          <w:sz w:val="24"/>
          <w:szCs w:val="24"/>
          <w:lang w:eastAsia="ru-RU"/>
        </w:rPr>
        <w:t xml:space="preserve"> составляет</w:t>
      </w:r>
      <w:r w:rsidRPr="00AE5B62">
        <w:rPr>
          <w:rFonts w:ascii="Times New Roman" w:hAnsi="Times New Roman"/>
          <w:bCs/>
          <w:sz w:val="24"/>
          <w:szCs w:val="24"/>
          <w:lang w:eastAsia="ru-RU"/>
        </w:rPr>
        <w:t xml:space="preserve"> 707 тыс.руб.</w:t>
      </w:r>
      <w:r>
        <w:rPr>
          <w:rFonts w:ascii="Times New Roman" w:hAnsi="Times New Roman"/>
          <w:bCs/>
          <w:sz w:val="24"/>
          <w:szCs w:val="24"/>
          <w:lang w:eastAsia="ru-RU"/>
        </w:rPr>
        <w:t xml:space="preserve">, </w:t>
      </w:r>
      <w:r w:rsidRPr="00AE5B62">
        <w:rPr>
          <w:rFonts w:ascii="Times New Roman" w:hAnsi="Times New Roman"/>
          <w:bCs/>
          <w:sz w:val="24"/>
          <w:szCs w:val="24"/>
          <w:lang w:eastAsia="ru-RU"/>
        </w:rPr>
        <w:t xml:space="preserve">отклонение - </w:t>
      </w:r>
      <w:r>
        <w:rPr>
          <w:rFonts w:ascii="Times New Roman" w:hAnsi="Times New Roman"/>
          <w:bCs/>
          <w:sz w:val="24"/>
          <w:szCs w:val="24"/>
          <w:lang w:eastAsia="ru-RU"/>
        </w:rPr>
        <w:t xml:space="preserve">(- 594,4) </w:t>
      </w:r>
      <w:r w:rsidRPr="00AE5B62">
        <w:rPr>
          <w:rFonts w:ascii="Times New Roman" w:hAnsi="Times New Roman"/>
          <w:bCs/>
          <w:sz w:val="24"/>
          <w:szCs w:val="24"/>
          <w:lang w:eastAsia="ru-RU"/>
        </w:rPr>
        <w:t>тыс.руб.</w:t>
      </w:r>
      <w:r>
        <w:rPr>
          <w:rFonts w:ascii="Times New Roman" w:hAnsi="Times New Roman"/>
          <w:bCs/>
          <w:sz w:val="24"/>
          <w:szCs w:val="24"/>
          <w:lang w:eastAsia="ru-RU"/>
        </w:rPr>
        <w:t>;</w:t>
      </w:r>
    </w:p>
    <w:p w:rsidR="00062739" w:rsidRPr="00AE5B62" w:rsidRDefault="00062739" w:rsidP="00C32B11">
      <w:pPr>
        <w:autoSpaceDE w:val="0"/>
        <w:autoSpaceDN w:val="0"/>
        <w:adjustRightInd w:val="0"/>
        <w:spacing w:after="0" w:line="240" w:lineRule="auto"/>
        <w:ind w:firstLine="567"/>
        <w:jc w:val="both"/>
        <w:rPr>
          <w:rFonts w:ascii="Times New Roman" w:hAnsi="Times New Roman"/>
          <w:bCs/>
          <w:sz w:val="24"/>
          <w:szCs w:val="24"/>
          <w:lang w:eastAsia="ru-RU"/>
        </w:rPr>
      </w:pPr>
      <w:r w:rsidRPr="00AE5B62">
        <w:rPr>
          <w:rFonts w:ascii="Times New Roman" w:hAnsi="Times New Roman"/>
          <w:bCs/>
          <w:sz w:val="24"/>
          <w:szCs w:val="24"/>
          <w:lang w:eastAsia="ru-RU"/>
        </w:rPr>
        <w:t>- по</w:t>
      </w:r>
      <w:r>
        <w:rPr>
          <w:rFonts w:ascii="Times New Roman" w:hAnsi="Times New Roman"/>
          <w:bCs/>
          <w:sz w:val="24"/>
          <w:szCs w:val="24"/>
          <w:lang w:eastAsia="ru-RU"/>
        </w:rPr>
        <w:t xml:space="preserve"> забалансовым</w:t>
      </w:r>
      <w:r w:rsidRPr="00AE5B62">
        <w:rPr>
          <w:rFonts w:ascii="Times New Roman" w:hAnsi="Times New Roman"/>
          <w:bCs/>
          <w:sz w:val="24"/>
          <w:szCs w:val="24"/>
          <w:lang w:eastAsia="ru-RU"/>
        </w:rPr>
        <w:t xml:space="preserve"> счет</w:t>
      </w:r>
      <w:r>
        <w:rPr>
          <w:rFonts w:ascii="Times New Roman" w:hAnsi="Times New Roman"/>
          <w:bCs/>
          <w:sz w:val="24"/>
          <w:szCs w:val="24"/>
          <w:lang w:eastAsia="ru-RU"/>
        </w:rPr>
        <w:t>ам</w:t>
      </w:r>
      <w:r w:rsidRPr="00AE5B62">
        <w:rPr>
          <w:rFonts w:ascii="Times New Roman" w:hAnsi="Times New Roman"/>
          <w:bCs/>
          <w:sz w:val="24"/>
          <w:szCs w:val="24"/>
          <w:lang w:eastAsia="ru-RU"/>
        </w:rPr>
        <w:t xml:space="preserve"> </w:t>
      </w:r>
      <w:r w:rsidRPr="00AE5B62">
        <w:rPr>
          <w:rFonts w:ascii="Times New Roman" w:hAnsi="Times New Roman"/>
          <w:sz w:val="24"/>
          <w:szCs w:val="24"/>
        </w:rPr>
        <w:t>26.51 «Недвижимое и</w:t>
      </w:r>
      <w:r w:rsidRPr="00061ED0">
        <w:rPr>
          <w:rFonts w:ascii="Times New Roman" w:hAnsi="Times New Roman"/>
          <w:sz w:val="24"/>
          <w:szCs w:val="24"/>
        </w:rPr>
        <w:t>мущество, переданное в безвозмездное пользование</w:t>
      </w:r>
      <w:r w:rsidRPr="00AE5B62">
        <w:rPr>
          <w:rFonts w:ascii="Times New Roman" w:hAnsi="Times New Roman"/>
          <w:sz w:val="24"/>
          <w:szCs w:val="24"/>
        </w:rPr>
        <w:t>» и 26.52 «Движимое и</w:t>
      </w:r>
      <w:r w:rsidRPr="00061ED0">
        <w:rPr>
          <w:rFonts w:ascii="Times New Roman" w:hAnsi="Times New Roman"/>
          <w:sz w:val="24"/>
          <w:szCs w:val="24"/>
        </w:rPr>
        <w:t>мущество, переданное в безвозмездное пользование</w:t>
      </w:r>
      <w:r w:rsidRPr="00AE5B62">
        <w:rPr>
          <w:rFonts w:ascii="Times New Roman" w:hAnsi="Times New Roman"/>
          <w:sz w:val="24"/>
          <w:szCs w:val="24"/>
        </w:rPr>
        <w:t xml:space="preserve">» </w:t>
      </w:r>
      <w:r>
        <w:rPr>
          <w:rFonts w:ascii="Times New Roman" w:hAnsi="Times New Roman"/>
          <w:sz w:val="24"/>
          <w:szCs w:val="24"/>
        </w:rPr>
        <w:t>на конец периода</w:t>
      </w:r>
      <w:r w:rsidRPr="00AE5B62">
        <w:rPr>
          <w:rFonts w:ascii="Times New Roman" w:hAnsi="Times New Roman"/>
          <w:bCs/>
          <w:sz w:val="24"/>
          <w:szCs w:val="24"/>
          <w:lang w:eastAsia="ru-RU"/>
        </w:rPr>
        <w:t xml:space="preserve"> наименование ссудополучателя по договору безвозмездного пользования имуществом от 08.06.2020 № 20/Б16 </w:t>
      </w:r>
      <w:r>
        <w:rPr>
          <w:rFonts w:ascii="Times New Roman" w:hAnsi="Times New Roman"/>
          <w:bCs/>
          <w:sz w:val="24"/>
          <w:szCs w:val="24"/>
          <w:lang w:eastAsia="ru-RU"/>
        </w:rPr>
        <w:t xml:space="preserve">не соответствует первичным учетным документам - согласно акту приема-передачи имущества от 08.06.2020 к данному договору имущество передано </w:t>
      </w:r>
      <w:r w:rsidRPr="00AE5B62">
        <w:rPr>
          <w:rFonts w:ascii="Times New Roman" w:hAnsi="Times New Roman"/>
          <w:bCs/>
          <w:sz w:val="24"/>
          <w:szCs w:val="24"/>
          <w:lang w:eastAsia="ru-RU"/>
        </w:rPr>
        <w:t>Главно</w:t>
      </w:r>
      <w:r>
        <w:rPr>
          <w:rFonts w:ascii="Times New Roman" w:hAnsi="Times New Roman"/>
          <w:bCs/>
          <w:sz w:val="24"/>
          <w:szCs w:val="24"/>
          <w:lang w:eastAsia="ru-RU"/>
        </w:rPr>
        <w:t>му</w:t>
      </w:r>
      <w:r w:rsidRPr="00AE5B62">
        <w:rPr>
          <w:rFonts w:ascii="Times New Roman" w:hAnsi="Times New Roman"/>
          <w:bCs/>
          <w:sz w:val="24"/>
          <w:szCs w:val="24"/>
          <w:lang w:eastAsia="ru-RU"/>
        </w:rPr>
        <w:t xml:space="preserve"> управлени</w:t>
      </w:r>
      <w:r>
        <w:rPr>
          <w:rFonts w:ascii="Times New Roman" w:hAnsi="Times New Roman"/>
          <w:bCs/>
          <w:sz w:val="24"/>
          <w:szCs w:val="24"/>
          <w:lang w:eastAsia="ru-RU"/>
        </w:rPr>
        <w:t>ю</w:t>
      </w:r>
      <w:r w:rsidRPr="00AE5B62">
        <w:rPr>
          <w:rFonts w:ascii="Times New Roman" w:hAnsi="Times New Roman"/>
          <w:bCs/>
          <w:sz w:val="24"/>
          <w:szCs w:val="24"/>
          <w:lang w:eastAsia="ru-RU"/>
        </w:rPr>
        <w:t xml:space="preserve"> Министерства Р</w:t>
      </w:r>
      <w:r>
        <w:rPr>
          <w:rFonts w:ascii="Times New Roman" w:hAnsi="Times New Roman"/>
          <w:bCs/>
          <w:sz w:val="24"/>
          <w:szCs w:val="24"/>
          <w:lang w:eastAsia="ru-RU"/>
        </w:rPr>
        <w:t>Ф</w:t>
      </w:r>
      <w:r w:rsidRPr="00AE5B62">
        <w:rPr>
          <w:rFonts w:ascii="Times New Roman" w:hAnsi="Times New Roman"/>
          <w:bCs/>
          <w:sz w:val="24"/>
          <w:szCs w:val="24"/>
          <w:lang w:eastAsia="ru-RU"/>
        </w:rPr>
        <w:t xml:space="preserve"> по делам гражданской обороны, чрезвычайным ситуациям и ликвидации последствий стихийных бедствий по Томской области</w:t>
      </w:r>
      <w:r>
        <w:rPr>
          <w:rFonts w:ascii="Times New Roman" w:hAnsi="Times New Roman"/>
          <w:bCs/>
          <w:sz w:val="24"/>
          <w:szCs w:val="24"/>
          <w:lang w:eastAsia="ru-RU"/>
        </w:rPr>
        <w:t>, тогда как в регистрах бухгалтерского учета по указанным забалансовым</w:t>
      </w:r>
      <w:r w:rsidRPr="00AE5B62">
        <w:rPr>
          <w:rFonts w:ascii="Times New Roman" w:hAnsi="Times New Roman"/>
          <w:bCs/>
          <w:sz w:val="24"/>
          <w:szCs w:val="24"/>
          <w:lang w:eastAsia="ru-RU"/>
        </w:rPr>
        <w:t xml:space="preserve"> счет</w:t>
      </w:r>
      <w:r>
        <w:rPr>
          <w:rFonts w:ascii="Times New Roman" w:hAnsi="Times New Roman"/>
          <w:bCs/>
          <w:sz w:val="24"/>
          <w:szCs w:val="24"/>
          <w:lang w:eastAsia="ru-RU"/>
        </w:rPr>
        <w:t>ам</w:t>
      </w:r>
      <w:r w:rsidRPr="00AE5B62">
        <w:rPr>
          <w:rFonts w:ascii="Times New Roman" w:hAnsi="Times New Roman"/>
          <w:bCs/>
          <w:sz w:val="24"/>
          <w:szCs w:val="24"/>
          <w:lang w:eastAsia="ru-RU"/>
        </w:rPr>
        <w:t xml:space="preserve"> </w:t>
      </w:r>
      <w:r>
        <w:rPr>
          <w:rFonts w:ascii="Times New Roman" w:hAnsi="Times New Roman"/>
          <w:bCs/>
          <w:sz w:val="24"/>
          <w:szCs w:val="24"/>
          <w:lang w:eastAsia="ru-RU"/>
        </w:rPr>
        <w:t xml:space="preserve">имущество передано </w:t>
      </w:r>
      <w:r w:rsidRPr="00AE5B62">
        <w:rPr>
          <w:rFonts w:ascii="Times New Roman" w:hAnsi="Times New Roman"/>
          <w:bCs/>
          <w:sz w:val="24"/>
          <w:szCs w:val="24"/>
          <w:lang w:eastAsia="ru-RU"/>
        </w:rPr>
        <w:t>ОГУ «</w:t>
      </w:r>
      <w:r w:rsidRPr="00061ED0">
        <w:rPr>
          <w:rFonts w:ascii="Times New Roman" w:hAnsi="Times New Roman"/>
          <w:sz w:val="24"/>
          <w:szCs w:val="24"/>
        </w:rPr>
        <w:t>Управление по делам гражданской обороны, чрезвычайным ситуациям и пожарной безопасности Томской области</w:t>
      </w:r>
      <w:r w:rsidRPr="00AE5B62">
        <w:rPr>
          <w:rFonts w:ascii="Times New Roman" w:hAnsi="Times New Roman"/>
          <w:bCs/>
          <w:sz w:val="24"/>
          <w:szCs w:val="24"/>
          <w:lang w:eastAsia="ru-RU"/>
        </w:rPr>
        <w:t>».</w:t>
      </w:r>
    </w:p>
    <w:p w:rsidR="00062739" w:rsidRPr="00AE5B62" w:rsidRDefault="00062739" w:rsidP="00C32B11">
      <w:pPr>
        <w:autoSpaceDE w:val="0"/>
        <w:autoSpaceDN w:val="0"/>
        <w:adjustRightInd w:val="0"/>
        <w:spacing w:after="0" w:line="240" w:lineRule="auto"/>
        <w:ind w:firstLine="567"/>
        <w:jc w:val="both"/>
        <w:rPr>
          <w:rFonts w:ascii="Times New Roman" w:hAnsi="Times New Roman"/>
          <w:sz w:val="24"/>
          <w:szCs w:val="24"/>
          <w:lang w:eastAsia="ru-RU"/>
        </w:rPr>
      </w:pPr>
      <w:r w:rsidRPr="00AE5B62">
        <w:rPr>
          <w:rFonts w:ascii="Times New Roman" w:hAnsi="Times New Roman"/>
          <w:bCs/>
          <w:sz w:val="24"/>
          <w:szCs w:val="24"/>
          <w:lang w:eastAsia="ru-RU"/>
        </w:rPr>
        <w:t xml:space="preserve">Таким образом, в </w:t>
      </w:r>
      <w:r w:rsidRPr="00AE5B62">
        <w:rPr>
          <w:rFonts w:ascii="Times New Roman" w:hAnsi="Times New Roman"/>
          <w:sz w:val="24"/>
          <w:szCs w:val="24"/>
        </w:rPr>
        <w:t xml:space="preserve">годовой бюджетной отчетности </w:t>
      </w:r>
      <w:r w:rsidRPr="00AE5B62">
        <w:rPr>
          <w:rFonts w:ascii="Times New Roman" w:hAnsi="Times New Roman"/>
          <w:sz w:val="24"/>
          <w:szCs w:val="24"/>
          <w:lang w:eastAsia="ru-RU"/>
        </w:rPr>
        <w:t>Департамента</w:t>
      </w:r>
      <w:r w:rsidRPr="00435F09">
        <w:rPr>
          <w:rFonts w:ascii="Times New Roman" w:hAnsi="Times New Roman"/>
          <w:sz w:val="24"/>
          <w:szCs w:val="24"/>
          <w:lang w:eastAsia="ru-RU"/>
        </w:rPr>
        <w:t xml:space="preserve"> </w:t>
      </w:r>
      <w:r w:rsidRPr="00AE5B62">
        <w:rPr>
          <w:rFonts w:ascii="Times New Roman" w:hAnsi="Times New Roman"/>
          <w:sz w:val="24"/>
          <w:szCs w:val="24"/>
          <w:lang w:eastAsia="ru-RU"/>
        </w:rPr>
        <w:t>на 01.01.2021:</w:t>
      </w:r>
    </w:p>
    <w:p w:rsidR="00062739" w:rsidRPr="00AE5B62" w:rsidRDefault="00062739" w:rsidP="00C32B11">
      <w:pPr>
        <w:autoSpaceDE w:val="0"/>
        <w:autoSpaceDN w:val="0"/>
        <w:adjustRightInd w:val="0"/>
        <w:spacing w:after="0" w:line="240" w:lineRule="auto"/>
        <w:ind w:firstLine="567"/>
        <w:jc w:val="both"/>
        <w:rPr>
          <w:rFonts w:ascii="Times New Roman" w:hAnsi="Times New Roman"/>
          <w:sz w:val="24"/>
          <w:szCs w:val="24"/>
          <w:lang w:eastAsia="ru-RU"/>
        </w:rPr>
      </w:pPr>
      <w:r w:rsidRPr="00AE5B62">
        <w:rPr>
          <w:rFonts w:ascii="Times New Roman" w:hAnsi="Times New Roman"/>
          <w:sz w:val="24"/>
          <w:szCs w:val="24"/>
          <w:lang w:eastAsia="ru-RU"/>
        </w:rPr>
        <w:t>- завышен</w:t>
      </w:r>
      <w:r>
        <w:rPr>
          <w:rFonts w:ascii="Times New Roman" w:hAnsi="Times New Roman"/>
          <w:sz w:val="24"/>
          <w:szCs w:val="24"/>
          <w:lang w:eastAsia="ru-RU"/>
        </w:rPr>
        <w:t>а</w:t>
      </w:r>
      <w:r w:rsidRPr="00435F09">
        <w:rPr>
          <w:rFonts w:ascii="Times New Roman" w:hAnsi="Times New Roman"/>
          <w:sz w:val="24"/>
          <w:szCs w:val="24"/>
          <w:lang w:eastAsia="ru-RU"/>
        </w:rPr>
        <w:t xml:space="preserve"> </w:t>
      </w:r>
      <w:r w:rsidRPr="00AE5B62">
        <w:rPr>
          <w:rFonts w:ascii="Times New Roman" w:hAnsi="Times New Roman"/>
          <w:sz w:val="24"/>
          <w:szCs w:val="24"/>
          <w:lang w:eastAsia="ru-RU"/>
        </w:rPr>
        <w:t xml:space="preserve">на 12 283,8 тыс.руб. </w:t>
      </w:r>
      <w:r>
        <w:rPr>
          <w:rFonts w:ascii="Times New Roman" w:hAnsi="Times New Roman"/>
          <w:sz w:val="24"/>
          <w:szCs w:val="24"/>
          <w:lang w:eastAsia="ru-RU"/>
        </w:rPr>
        <w:t xml:space="preserve">стоимость </w:t>
      </w:r>
      <w:r w:rsidRPr="00AE5B62">
        <w:rPr>
          <w:rFonts w:ascii="Times New Roman" w:hAnsi="Times New Roman"/>
          <w:sz w:val="24"/>
          <w:szCs w:val="24"/>
          <w:lang w:eastAsia="ru-RU"/>
        </w:rPr>
        <w:t>нефинансовых актив</w:t>
      </w:r>
      <w:r>
        <w:rPr>
          <w:rFonts w:ascii="Times New Roman" w:hAnsi="Times New Roman"/>
          <w:sz w:val="24"/>
          <w:szCs w:val="24"/>
          <w:lang w:eastAsia="ru-RU"/>
        </w:rPr>
        <w:t>ов</w:t>
      </w:r>
      <w:r w:rsidRPr="00AE5B62">
        <w:rPr>
          <w:rFonts w:ascii="Times New Roman" w:hAnsi="Times New Roman"/>
          <w:sz w:val="24"/>
          <w:szCs w:val="24"/>
          <w:lang w:eastAsia="ru-RU"/>
        </w:rPr>
        <w:t xml:space="preserve"> имущества </w:t>
      </w:r>
      <w:r>
        <w:rPr>
          <w:rFonts w:ascii="Times New Roman" w:hAnsi="Times New Roman"/>
          <w:sz w:val="24"/>
          <w:szCs w:val="24"/>
          <w:lang w:eastAsia="ru-RU"/>
        </w:rPr>
        <w:t>К</w:t>
      </w:r>
      <w:r w:rsidRPr="00AE5B62">
        <w:rPr>
          <w:rFonts w:ascii="Times New Roman" w:hAnsi="Times New Roman"/>
          <w:sz w:val="24"/>
          <w:szCs w:val="24"/>
          <w:lang w:eastAsia="ru-RU"/>
        </w:rPr>
        <w:t>азны</w:t>
      </w:r>
      <w:r>
        <w:rPr>
          <w:rFonts w:ascii="Times New Roman" w:hAnsi="Times New Roman"/>
          <w:sz w:val="24"/>
          <w:szCs w:val="24"/>
          <w:lang w:eastAsia="ru-RU"/>
        </w:rPr>
        <w:t xml:space="preserve"> Томской области </w:t>
      </w:r>
      <w:r w:rsidRPr="00AE5B62">
        <w:rPr>
          <w:rFonts w:ascii="Times New Roman" w:hAnsi="Times New Roman"/>
          <w:sz w:val="24"/>
          <w:szCs w:val="24"/>
          <w:lang w:eastAsia="ru-RU"/>
        </w:rPr>
        <w:t>(строк</w:t>
      </w:r>
      <w:r>
        <w:rPr>
          <w:rFonts w:ascii="Times New Roman" w:hAnsi="Times New Roman"/>
          <w:sz w:val="24"/>
          <w:szCs w:val="24"/>
          <w:lang w:eastAsia="ru-RU"/>
        </w:rPr>
        <w:t>а</w:t>
      </w:r>
      <w:r w:rsidRPr="00AE5B62">
        <w:rPr>
          <w:rFonts w:ascii="Times New Roman" w:hAnsi="Times New Roman"/>
          <w:sz w:val="24"/>
          <w:szCs w:val="24"/>
          <w:lang w:eastAsia="ru-RU"/>
        </w:rPr>
        <w:t xml:space="preserve"> 140</w:t>
      </w:r>
      <w:r>
        <w:rPr>
          <w:rFonts w:ascii="Times New Roman" w:hAnsi="Times New Roman"/>
          <w:sz w:val="24"/>
          <w:szCs w:val="24"/>
          <w:lang w:eastAsia="ru-RU"/>
        </w:rPr>
        <w:t xml:space="preserve"> </w:t>
      </w:r>
      <w:r w:rsidRPr="00AE5B62">
        <w:rPr>
          <w:rFonts w:ascii="Times New Roman" w:hAnsi="Times New Roman"/>
          <w:sz w:val="24"/>
          <w:szCs w:val="24"/>
          <w:lang w:eastAsia="ru-RU"/>
        </w:rPr>
        <w:t>Баланс</w:t>
      </w:r>
      <w:r>
        <w:rPr>
          <w:rFonts w:ascii="Times New Roman" w:hAnsi="Times New Roman"/>
          <w:sz w:val="24"/>
          <w:szCs w:val="24"/>
          <w:lang w:eastAsia="ru-RU"/>
        </w:rPr>
        <w:t>а</w:t>
      </w:r>
      <w:r w:rsidRPr="00AE5B62">
        <w:rPr>
          <w:rFonts w:ascii="Times New Roman" w:hAnsi="Times New Roman"/>
          <w:sz w:val="24"/>
          <w:szCs w:val="24"/>
          <w:lang w:eastAsia="ru-RU"/>
        </w:rPr>
        <w:t xml:space="preserve"> главного распорядителя, распорядителя, получателя бюджетных средств, главного администратора доходов бюджета)</w:t>
      </w:r>
      <w:r>
        <w:rPr>
          <w:rFonts w:ascii="Times New Roman" w:hAnsi="Times New Roman"/>
          <w:sz w:val="24"/>
          <w:szCs w:val="24"/>
          <w:lang w:eastAsia="ru-RU"/>
        </w:rPr>
        <w:t xml:space="preserve"> и соответственно общая стоимость активов и пассивов по Балансу</w:t>
      </w:r>
      <w:r w:rsidRPr="00AE5B62">
        <w:rPr>
          <w:rFonts w:ascii="Times New Roman" w:hAnsi="Times New Roman"/>
          <w:sz w:val="24"/>
          <w:szCs w:val="24"/>
          <w:lang w:eastAsia="ru-RU"/>
        </w:rPr>
        <w:t>;</w:t>
      </w:r>
    </w:p>
    <w:p w:rsidR="00062739" w:rsidRPr="00AE5B62" w:rsidRDefault="00062739" w:rsidP="00C32B11">
      <w:pPr>
        <w:autoSpaceDE w:val="0"/>
        <w:autoSpaceDN w:val="0"/>
        <w:adjustRightInd w:val="0"/>
        <w:spacing w:after="0" w:line="240" w:lineRule="auto"/>
        <w:ind w:firstLine="567"/>
        <w:jc w:val="both"/>
        <w:rPr>
          <w:rFonts w:ascii="Times New Roman" w:hAnsi="Times New Roman"/>
          <w:sz w:val="24"/>
          <w:szCs w:val="24"/>
          <w:lang w:eastAsia="ru-RU"/>
        </w:rPr>
      </w:pPr>
      <w:r w:rsidRPr="00AE5B62">
        <w:rPr>
          <w:rFonts w:ascii="Times New Roman" w:hAnsi="Times New Roman"/>
          <w:sz w:val="24"/>
          <w:szCs w:val="24"/>
          <w:lang w:eastAsia="ru-RU"/>
        </w:rPr>
        <w:t>- занижен</w:t>
      </w:r>
      <w:r>
        <w:rPr>
          <w:rFonts w:ascii="Times New Roman" w:hAnsi="Times New Roman"/>
          <w:sz w:val="24"/>
          <w:szCs w:val="24"/>
          <w:lang w:eastAsia="ru-RU"/>
        </w:rPr>
        <w:t xml:space="preserve">а </w:t>
      </w:r>
      <w:r w:rsidRPr="00AE5B62">
        <w:rPr>
          <w:rFonts w:ascii="Times New Roman" w:hAnsi="Times New Roman"/>
          <w:sz w:val="24"/>
          <w:szCs w:val="24"/>
          <w:lang w:eastAsia="ru-RU"/>
        </w:rPr>
        <w:t>на 594,4 тыс.руб. стоимост</w:t>
      </w:r>
      <w:r>
        <w:rPr>
          <w:rFonts w:ascii="Times New Roman" w:hAnsi="Times New Roman"/>
          <w:sz w:val="24"/>
          <w:szCs w:val="24"/>
          <w:lang w:eastAsia="ru-RU"/>
        </w:rPr>
        <w:t>ь</w:t>
      </w:r>
      <w:r w:rsidRPr="00AE5B62">
        <w:rPr>
          <w:rFonts w:ascii="Times New Roman" w:hAnsi="Times New Roman"/>
          <w:sz w:val="24"/>
          <w:szCs w:val="24"/>
          <w:lang w:eastAsia="ru-RU"/>
        </w:rPr>
        <w:t xml:space="preserve"> недвижимого имущества, переданного в безвозмездное пользование (строк</w:t>
      </w:r>
      <w:r>
        <w:rPr>
          <w:rFonts w:ascii="Times New Roman" w:hAnsi="Times New Roman"/>
          <w:sz w:val="24"/>
          <w:szCs w:val="24"/>
          <w:lang w:eastAsia="ru-RU"/>
        </w:rPr>
        <w:t>а</w:t>
      </w:r>
      <w:r w:rsidRPr="00AE5B62">
        <w:rPr>
          <w:rFonts w:ascii="Times New Roman" w:hAnsi="Times New Roman"/>
          <w:sz w:val="24"/>
          <w:szCs w:val="24"/>
          <w:lang w:eastAsia="ru-RU"/>
        </w:rPr>
        <w:t xml:space="preserve"> 260</w:t>
      </w:r>
      <w:r>
        <w:rPr>
          <w:rFonts w:ascii="Times New Roman" w:hAnsi="Times New Roman"/>
          <w:sz w:val="24"/>
          <w:szCs w:val="24"/>
          <w:lang w:eastAsia="ru-RU"/>
        </w:rPr>
        <w:t xml:space="preserve"> </w:t>
      </w:r>
      <w:r w:rsidRPr="00AE5B62">
        <w:rPr>
          <w:rFonts w:ascii="Times New Roman" w:hAnsi="Times New Roman"/>
          <w:sz w:val="24"/>
          <w:szCs w:val="24"/>
          <w:lang w:eastAsia="ru-RU"/>
        </w:rPr>
        <w:t>Справк</w:t>
      </w:r>
      <w:r>
        <w:rPr>
          <w:rFonts w:ascii="Times New Roman" w:hAnsi="Times New Roman"/>
          <w:sz w:val="24"/>
          <w:szCs w:val="24"/>
          <w:lang w:eastAsia="ru-RU"/>
        </w:rPr>
        <w:t>и</w:t>
      </w:r>
      <w:r w:rsidRPr="00AE5B62">
        <w:rPr>
          <w:rFonts w:ascii="Times New Roman" w:hAnsi="Times New Roman"/>
          <w:sz w:val="24"/>
          <w:szCs w:val="24"/>
          <w:lang w:eastAsia="ru-RU"/>
        </w:rPr>
        <w:t xml:space="preserve"> о наличии имущества и обязательств на забалансовых счетах, являющейся приложением к Балансу</w:t>
      </w:r>
      <w:r>
        <w:rPr>
          <w:rFonts w:ascii="Times New Roman" w:hAnsi="Times New Roman"/>
          <w:sz w:val="24"/>
          <w:szCs w:val="24"/>
          <w:lang w:eastAsia="ru-RU"/>
        </w:rPr>
        <w:t>)</w:t>
      </w:r>
      <w:r w:rsidRPr="00AE5B62">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AE5B62">
        <w:rPr>
          <w:rFonts w:ascii="Times New Roman" w:hAnsi="Times New Roman"/>
          <w:sz w:val="24"/>
          <w:szCs w:val="24"/>
          <w:lang w:eastAsia="ru-RU"/>
        </w:rPr>
        <w:t>вместо 1 877 461,2 тыс.руб. отражено 1 876 866,8 тыс.руб.</w:t>
      </w:r>
    </w:p>
    <w:p w:rsidR="00062739" w:rsidRDefault="00062739" w:rsidP="00C32B11">
      <w:pPr>
        <w:autoSpaceDE w:val="0"/>
        <w:autoSpaceDN w:val="0"/>
        <w:adjustRightInd w:val="0"/>
        <w:spacing w:after="0" w:line="240" w:lineRule="auto"/>
        <w:ind w:firstLine="567"/>
        <w:jc w:val="both"/>
        <w:rPr>
          <w:rFonts w:ascii="Times New Roman" w:hAnsi="Times New Roman"/>
          <w:sz w:val="24"/>
          <w:szCs w:val="24"/>
        </w:rPr>
      </w:pPr>
      <w:r w:rsidRPr="00AE5B62">
        <w:rPr>
          <w:rFonts w:ascii="Times New Roman" w:hAnsi="Times New Roman"/>
          <w:sz w:val="24"/>
          <w:szCs w:val="24"/>
        </w:rPr>
        <w:t xml:space="preserve">Кроме того, </w:t>
      </w:r>
      <w:r>
        <w:rPr>
          <w:rFonts w:ascii="Times New Roman" w:hAnsi="Times New Roman"/>
          <w:sz w:val="24"/>
          <w:szCs w:val="24"/>
        </w:rPr>
        <w:t xml:space="preserve">следует отметить, что </w:t>
      </w:r>
      <w:r w:rsidRPr="00AE5B62">
        <w:rPr>
          <w:rFonts w:ascii="Times New Roman" w:hAnsi="Times New Roman"/>
          <w:sz w:val="24"/>
          <w:szCs w:val="24"/>
        </w:rPr>
        <w:t xml:space="preserve">в Пояснительной записке к </w:t>
      </w:r>
      <w:r>
        <w:rPr>
          <w:rFonts w:ascii="Times New Roman" w:hAnsi="Times New Roman"/>
          <w:sz w:val="24"/>
          <w:szCs w:val="24"/>
        </w:rPr>
        <w:t xml:space="preserve">законопроекту (стр. 654) неверно </w:t>
      </w:r>
      <w:r w:rsidRPr="00AE5B62">
        <w:rPr>
          <w:rFonts w:ascii="Times New Roman" w:hAnsi="Times New Roman"/>
          <w:sz w:val="24"/>
          <w:szCs w:val="24"/>
        </w:rPr>
        <w:t>указан</w:t>
      </w:r>
      <w:r>
        <w:rPr>
          <w:rFonts w:ascii="Times New Roman" w:hAnsi="Times New Roman"/>
          <w:sz w:val="24"/>
          <w:szCs w:val="24"/>
        </w:rPr>
        <w:t>а одна из</w:t>
      </w:r>
      <w:r w:rsidRPr="00AE5B62">
        <w:rPr>
          <w:rFonts w:ascii="Times New Roman" w:hAnsi="Times New Roman"/>
          <w:sz w:val="24"/>
          <w:szCs w:val="24"/>
        </w:rPr>
        <w:t xml:space="preserve"> причин недоиспользования средств областного бюджета</w:t>
      </w:r>
      <w:r>
        <w:rPr>
          <w:rFonts w:ascii="Times New Roman" w:hAnsi="Times New Roman"/>
          <w:sz w:val="24"/>
          <w:szCs w:val="24"/>
        </w:rPr>
        <w:t xml:space="preserve"> за 2020 год в сумме 3 608,5 тыс.руб. Департаментом по управлению государственной собственностью по </w:t>
      </w:r>
      <w:r w:rsidRPr="00AE5B62">
        <w:rPr>
          <w:rFonts w:ascii="Times New Roman" w:hAnsi="Times New Roman"/>
          <w:sz w:val="24"/>
          <w:szCs w:val="24"/>
        </w:rPr>
        <w:t xml:space="preserve"> госпрограмм</w:t>
      </w:r>
      <w:r>
        <w:rPr>
          <w:rFonts w:ascii="Times New Roman" w:hAnsi="Times New Roman"/>
          <w:sz w:val="24"/>
          <w:szCs w:val="24"/>
        </w:rPr>
        <w:t>е</w:t>
      </w:r>
      <w:r w:rsidRPr="00AE5B62">
        <w:rPr>
          <w:rFonts w:ascii="Times New Roman" w:hAnsi="Times New Roman"/>
          <w:sz w:val="24"/>
          <w:szCs w:val="24"/>
        </w:rPr>
        <w:t xml:space="preserve"> «Эффективное управление государственным имуществом Томской области»</w:t>
      </w:r>
      <w:r>
        <w:rPr>
          <w:rFonts w:ascii="Times New Roman" w:hAnsi="Times New Roman"/>
          <w:sz w:val="24"/>
          <w:szCs w:val="24"/>
        </w:rPr>
        <w:t>:</w:t>
      </w:r>
      <w:r w:rsidRPr="00AE5B62">
        <w:rPr>
          <w:rFonts w:ascii="Times New Roman" w:hAnsi="Times New Roman"/>
          <w:sz w:val="24"/>
          <w:szCs w:val="24"/>
        </w:rPr>
        <w:t xml:space="preserve"> </w:t>
      </w:r>
    </w:p>
    <w:p w:rsidR="00062739" w:rsidRDefault="00062739" w:rsidP="00C32B11">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AE5B62">
        <w:rPr>
          <w:rFonts w:ascii="Times New Roman" w:hAnsi="Times New Roman"/>
          <w:sz w:val="24"/>
          <w:szCs w:val="24"/>
        </w:rPr>
        <w:t xml:space="preserve">1 877,2 тыс.руб. </w:t>
      </w:r>
      <w:r>
        <w:rPr>
          <w:rFonts w:ascii="Times New Roman" w:hAnsi="Times New Roman"/>
          <w:sz w:val="24"/>
          <w:szCs w:val="24"/>
        </w:rPr>
        <w:t>- экономия</w:t>
      </w:r>
      <w:r w:rsidRPr="00AE5B62">
        <w:rPr>
          <w:rFonts w:ascii="Times New Roman" w:hAnsi="Times New Roman"/>
          <w:sz w:val="24"/>
          <w:szCs w:val="24"/>
        </w:rPr>
        <w:t xml:space="preserve"> средств по результатам проведения конкурсных процедур</w:t>
      </w:r>
      <w:r>
        <w:rPr>
          <w:rFonts w:ascii="Times New Roman" w:hAnsi="Times New Roman"/>
          <w:sz w:val="24"/>
          <w:szCs w:val="24"/>
        </w:rPr>
        <w:t xml:space="preserve"> при закупках по </w:t>
      </w:r>
      <w:r w:rsidRPr="00AE5B62">
        <w:rPr>
          <w:rFonts w:ascii="Times New Roman" w:hAnsi="Times New Roman"/>
          <w:sz w:val="24"/>
          <w:szCs w:val="24"/>
        </w:rPr>
        <w:t>ВЦП «Рациональное использование государственного имущества Томской области»</w:t>
      </w:r>
      <w:r>
        <w:rPr>
          <w:rFonts w:ascii="Times New Roman" w:hAnsi="Times New Roman"/>
          <w:sz w:val="24"/>
          <w:szCs w:val="24"/>
        </w:rPr>
        <w:t>,</w:t>
      </w:r>
      <w:r w:rsidRPr="00AE5B62">
        <w:rPr>
          <w:rFonts w:ascii="Times New Roman" w:hAnsi="Times New Roman"/>
          <w:sz w:val="24"/>
          <w:szCs w:val="24"/>
        </w:rPr>
        <w:t xml:space="preserve"> ВЦП «Приватизация областного государственного имущества»</w:t>
      </w:r>
      <w:r>
        <w:rPr>
          <w:rFonts w:ascii="Times New Roman" w:hAnsi="Times New Roman"/>
          <w:sz w:val="24"/>
          <w:szCs w:val="24"/>
        </w:rPr>
        <w:t xml:space="preserve"> и по обеспечивающей подпрограмме</w:t>
      </w:r>
      <w:r w:rsidRPr="00AE5B62">
        <w:rPr>
          <w:rFonts w:ascii="Times New Roman" w:hAnsi="Times New Roman"/>
          <w:sz w:val="24"/>
          <w:szCs w:val="24"/>
        </w:rPr>
        <w:t xml:space="preserve"> (в </w:t>
      </w:r>
      <w:r>
        <w:rPr>
          <w:rFonts w:ascii="Times New Roman" w:hAnsi="Times New Roman"/>
          <w:sz w:val="24"/>
          <w:szCs w:val="24"/>
        </w:rPr>
        <w:t>Пояснительной записке</w:t>
      </w:r>
      <w:r w:rsidRPr="00AE5B62">
        <w:rPr>
          <w:rFonts w:ascii="Times New Roman" w:hAnsi="Times New Roman"/>
          <w:sz w:val="24"/>
          <w:szCs w:val="24"/>
        </w:rPr>
        <w:t xml:space="preserve"> - 2 215,6 тыс.руб.)</w:t>
      </w:r>
      <w:r>
        <w:rPr>
          <w:rFonts w:ascii="Times New Roman" w:hAnsi="Times New Roman"/>
          <w:sz w:val="24"/>
          <w:szCs w:val="24"/>
        </w:rPr>
        <w:t>;</w:t>
      </w:r>
    </w:p>
    <w:p w:rsidR="00062739" w:rsidRDefault="00062739" w:rsidP="00C32B11">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w:t>
      </w:r>
      <w:r w:rsidRPr="00AE5B62">
        <w:rPr>
          <w:rFonts w:ascii="Times New Roman" w:hAnsi="Times New Roman"/>
          <w:sz w:val="24"/>
          <w:szCs w:val="24"/>
        </w:rPr>
        <w:t xml:space="preserve"> 338,4 тыс.руб. </w:t>
      </w:r>
      <w:r>
        <w:rPr>
          <w:rFonts w:ascii="Times New Roman" w:hAnsi="Times New Roman"/>
          <w:sz w:val="24"/>
          <w:szCs w:val="24"/>
        </w:rPr>
        <w:t xml:space="preserve">- </w:t>
      </w:r>
      <w:r w:rsidRPr="00AE5B62">
        <w:rPr>
          <w:rFonts w:ascii="Times New Roman" w:hAnsi="Times New Roman"/>
          <w:sz w:val="24"/>
          <w:szCs w:val="24"/>
        </w:rPr>
        <w:t>недоиспользован</w:t>
      </w:r>
      <w:r>
        <w:rPr>
          <w:rFonts w:ascii="Times New Roman" w:hAnsi="Times New Roman"/>
          <w:sz w:val="24"/>
          <w:szCs w:val="24"/>
        </w:rPr>
        <w:t>ие средств, предусмотренных</w:t>
      </w:r>
      <w:r w:rsidRPr="00AE5B62">
        <w:rPr>
          <w:rFonts w:ascii="Times New Roman" w:hAnsi="Times New Roman"/>
          <w:sz w:val="24"/>
          <w:szCs w:val="24"/>
        </w:rPr>
        <w:t xml:space="preserve"> </w:t>
      </w:r>
      <w:r>
        <w:rPr>
          <w:rFonts w:ascii="Times New Roman" w:hAnsi="Times New Roman"/>
          <w:sz w:val="24"/>
          <w:szCs w:val="24"/>
        </w:rPr>
        <w:t xml:space="preserve">по </w:t>
      </w:r>
      <w:r w:rsidRPr="00AE5B62">
        <w:rPr>
          <w:rFonts w:ascii="Times New Roman" w:hAnsi="Times New Roman"/>
          <w:sz w:val="24"/>
          <w:szCs w:val="24"/>
        </w:rPr>
        <w:t>обеспечивающ</w:t>
      </w:r>
      <w:r>
        <w:rPr>
          <w:rFonts w:ascii="Times New Roman" w:hAnsi="Times New Roman"/>
          <w:sz w:val="24"/>
          <w:szCs w:val="24"/>
        </w:rPr>
        <w:t>ей подпрограмме</w:t>
      </w:r>
      <w:r w:rsidRPr="00AE5B62">
        <w:rPr>
          <w:rFonts w:ascii="Times New Roman" w:hAnsi="Times New Roman"/>
          <w:sz w:val="24"/>
          <w:szCs w:val="24"/>
        </w:rPr>
        <w:t xml:space="preserve"> на уплату НДС, </w:t>
      </w:r>
      <w:r>
        <w:rPr>
          <w:rFonts w:ascii="Times New Roman" w:hAnsi="Times New Roman"/>
          <w:sz w:val="24"/>
          <w:szCs w:val="24"/>
        </w:rPr>
        <w:t xml:space="preserve">подлежащего уплате в случае реализации объектов госсобственности физическим лицам, а также на уплату </w:t>
      </w:r>
      <w:r w:rsidRPr="00AE5B62">
        <w:rPr>
          <w:rFonts w:ascii="Times New Roman" w:hAnsi="Times New Roman"/>
          <w:sz w:val="24"/>
          <w:szCs w:val="24"/>
        </w:rPr>
        <w:t>штрафов, пеней</w:t>
      </w:r>
      <w:r>
        <w:rPr>
          <w:rFonts w:ascii="Times New Roman" w:hAnsi="Times New Roman"/>
          <w:sz w:val="24"/>
          <w:szCs w:val="24"/>
        </w:rPr>
        <w:t>,</w:t>
      </w:r>
      <w:r w:rsidRPr="00AE5B62">
        <w:rPr>
          <w:rFonts w:ascii="Times New Roman" w:hAnsi="Times New Roman"/>
          <w:sz w:val="24"/>
          <w:szCs w:val="24"/>
        </w:rPr>
        <w:t xml:space="preserve"> пр.</w:t>
      </w:r>
      <w:r w:rsidRPr="00435F09">
        <w:rPr>
          <w:rFonts w:ascii="Times New Roman" w:hAnsi="Times New Roman"/>
          <w:sz w:val="24"/>
          <w:szCs w:val="24"/>
        </w:rPr>
        <w:t xml:space="preserve"> </w:t>
      </w:r>
      <w:r w:rsidRPr="00AE5B62">
        <w:rPr>
          <w:rFonts w:ascii="Times New Roman" w:hAnsi="Times New Roman"/>
          <w:sz w:val="24"/>
          <w:szCs w:val="24"/>
        </w:rPr>
        <w:t xml:space="preserve">(в </w:t>
      </w:r>
      <w:r>
        <w:rPr>
          <w:rFonts w:ascii="Times New Roman" w:hAnsi="Times New Roman"/>
          <w:sz w:val="24"/>
          <w:szCs w:val="24"/>
        </w:rPr>
        <w:t>Пояснительной записке данная причина не приведена</w:t>
      </w:r>
      <w:r w:rsidRPr="00AE5B62">
        <w:rPr>
          <w:rFonts w:ascii="Times New Roman" w:hAnsi="Times New Roman"/>
          <w:sz w:val="24"/>
          <w:szCs w:val="24"/>
        </w:rPr>
        <w:t>).</w:t>
      </w:r>
    </w:p>
    <w:p w:rsidR="00062739" w:rsidRDefault="00062739" w:rsidP="00C32B11">
      <w:pPr>
        <w:tabs>
          <w:tab w:val="left" w:pos="567"/>
        </w:tabs>
        <w:spacing w:after="0" w:line="240" w:lineRule="auto"/>
        <w:ind w:right="-81"/>
        <w:jc w:val="both"/>
        <w:rPr>
          <w:rFonts w:ascii="Times New Roman" w:hAnsi="Times New Roman"/>
          <w:b/>
          <w:color w:val="000000"/>
          <w:sz w:val="24"/>
          <w:szCs w:val="24"/>
          <w:lang w:eastAsia="ru-RU"/>
        </w:rPr>
      </w:pPr>
    </w:p>
    <w:p w:rsidR="00062739" w:rsidRPr="002D73A2" w:rsidRDefault="00062739" w:rsidP="002D73A2">
      <w:pPr>
        <w:widowControl w:val="0"/>
        <w:tabs>
          <w:tab w:val="left" w:pos="0"/>
          <w:tab w:val="left" w:pos="709"/>
        </w:tabs>
        <w:spacing w:after="0" w:line="240" w:lineRule="auto"/>
        <w:jc w:val="both"/>
        <w:rPr>
          <w:rFonts w:ascii="Times New Roman" w:hAnsi="Times New Roman"/>
          <w:b/>
          <w:sz w:val="24"/>
          <w:szCs w:val="24"/>
        </w:rPr>
      </w:pPr>
      <w:r w:rsidRPr="002D73A2">
        <w:rPr>
          <w:rFonts w:ascii="Times New Roman" w:hAnsi="Times New Roman"/>
          <w:b/>
          <w:sz w:val="24"/>
          <w:szCs w:val="24"/>
        </w:rPr>
        <w:t xml:space="preserve">Проверка годовой бюджетной отчетности главных администраторов бюджетных средств в части расходов областного бюджета на капитальный ремонт объектов областной и/или муниципальной собственности </w:t>
      </w:r>
    </w:p>
    <w:p w:rsidR="00062739" w:rsidRPr="002D73A2" w:rsidRDefault="00062739" w:rsidP="002D73A2">
      <w:pPr>
        <w:widowControl w:val="0"/>
        <w:tabs>
          <w:tab w:val="left" w:pos="0"/>
          <w:tab w:val="left" w:pos="709"/>
        </w:tabs>
        <w:spacing w:after="0" w:line="240" w:lineRule="auto"/>
        <w:jc w:val="both"/>
        <w:rPr>
          <w:rFonts w:ascii="Times New Roman" w:hAnsi="Times New Roman"/>
          <w:b/>
          <w:sz w:val="24"/>
          <w:szCs w:val="24"/>
        </w:rPr>
      </w:pPr>
    </w:p>
    <w:p w:rsidR="00062739" w:rsidRPr="00394740" w:rsidRDefault="00062739" w:rsidP="00394740">
      <w:pPr>
        <w:spacing w:after="0" w:line="240" w:lineRule="auto"/>
        <w:jc w:val="both"/>
        <w:rPr>
          <w:rFonts w:ascii="Times New Roman" w:hAnsi="Times New Roman"/>
          <w:sz w:val="24"/>
          <w:szCs w:val="24"/>
        </w:rPr>
      </w:pPr>
      <w:r w:rsidRPr="002D73A2">
        <w:rPr>
          <w:rFonts w:ascii="Times New Roman" w:hAnsi="Times New Roman"/>
          <w:b/>
          <w:i/>
          <w:sz w:val="24"/>
          <w:szCs w:val="24"/>
        </w:rPr>
        <w:t xml:space="preserve"> </w:t>
      </w:r>
      <w:r w:rsidRPr="002D73A2">
        <w:rPr>
          <w:rFonts w:ascii="Times New Roman" w:hAnsi="Times New Roman"/>
          <w:b/>
          <w:i/>
          <w:sz w:val="24"/>
          <w:szCs w:val="24"/>
        </w:rPr>
        <w:tab/>
      </w:r>
      <w:r w:rsidRPr="00394740">
        <w:rPr>
          <w:rFonts w:ascii="Times New Roman" w:hAnsi="Times New Roman"/>
          <w:sz w:val="24"/>
          <w:szCs w:val="24"/>
        </w:rPr>
        <w:t>Внешняя проверка бюджетной отчетности главных администраторов бюджетных средств в части расходов на капитальный ремонт объектов областной и/или муниципальной собственности, показала следующее.</w:t>
      </w:r>
    </w:p>
    <w:p w:rsidR="00062739" w:rsidRPr="00394740" w:rsidRDefault="00062739" w:rsidP="00394740">
      <w:pPr>
        <w:autoSpaceDE w:val="0"/>
        <w:autoSpaceDN w:val="0"/>
        <w:adjustRightInd w:val="0"/>
        <w:spacing w:after="0" w:line="240" w:lineRule="auto"/>
        <w:ind w:firstLine="708"/>
        <w:jc w:val="both"/>
        <w:rPr>
          <w:rFonts w:ascii="Times New Roman" w:hAnsi="Times New Roman"/>
          <w:bCs/>
          <w:iCs/>
          <w:color w:val="000000"/>
          <w:sz w:val="24"/>
          <w:szCs w:val="24"/>
        </w:rPr>
      </w:pPr>
      <w:r w:rsidRPr="00394740">
        <w:rPr>
          <w:rFonts w:ascii="Times New Roman" w:hAnsi="Times New Roman"/>
          <w:sz w:val="24"/>
          <w:szCs w:val="24"/>
        </w:rPr>
        <w:lastRenderedPageBreak/>
        <w:t xml:space="preserve">Согласно данным Отчета об исполнении консолидированного бюджета субъекта Российской Федерации и бюджета территориального государственного внебюджетного фонда </w:t>
      </w:r>
      <w:hyperlink r:id="rId13" w:history="1">
        <w:r w:rsidRPr="00394740">
          <w:rPr>
            <w:rFonts w:ascii="Times New Roman" w:hAnsi="Times New Roman"/>
            <w:sz w:val="24"/>
            <w:szCs w:val="24"/>
          </w:rPr>
          <w:t>(ф. 0503317)</w:t>
        </w:r>
      </w:hyperlink>
      <w:r w:rsidRPr="00394740">
        <w:rPr>
          <w:rFonts w:ascii="Times New Roman" w:hAnsi="Times New Roman"/>
          <w:sz w:val="24"/>
          <w:szCs w:val="24"/>
        </w:rPr>
        <w:t xml:space="preserve"> на 01 января 2021 года расходы по </w:t>
      </w:r>
      <w:r w:rsidRPr="00394740">
        <w:rPr>
          <w:rFonts w:ascii="Times New Roman" w:hAnsi="Times New Roman"/>
          <w:bCs/>
          <w:iCs/>
          <w:sz w:val="24"/>
          <w:szCs w:val="24"/>
        </w:rPr>
        <w:t>виду расходов 243 «Закупка товаров,</w:t>
      </w:r>
      <w:r w:rsidRPr="00394740">
        <w:rPr>
          <w:rFonts w:ascii="Times New Roman" w:hAnsi="Times New Roman"/>
          <w:bCs/>
          <w:iCs/>
          <w:color w:val="000000"/>
          <w:sz w:val="24"/>
          <w:szCs w:val="24"/>
        </w:rPr>
        <w:t xml:space="preserve"> работ, услуг в целях капитального ремонта государственного имущества» за 2020 год составили в общей сумме 946,3 млн.руб., что больше в 1,2 раза относительно 2019 года (819,6 млн.руб.) и больше в 1,1 раза относительно 2018 года (837,1 млн.руб.).</w:t>
      </w:r>
    </w:p>
    <w:p w:rsidR="00062739" w:rsidRPr="00394740" w:rsidRDefault="00062739" w:rsidP="00394740">
      <w:pPr>
        <w:spacing w:after="0" w:line="240" w:lineRule="auto"/>
        <w:ind w:firstLine="708"/>
        <w:jc w:val="both"/>
        <w:rPr>
          <w:rFonts w:ascii="Times New Roman" w:hAnsi="Times New Roman"/>
          <w:sz w:val="24"/>
          <w:szCs w:val="24"/>
        </w:rPr>
      </w:pPr>
      <w:r w:rsidRPr="00394740">
        <w:rPr>
          <w:rFonts w:ascii="Times New Roman" w:hAnsi="Times New Roman"/>
          <w:sz w:val="24"/>
          <w:szCs w:val="24"/>
        </w:rPr>
        <w:t xml:space="preserve">На основании информации, предоставленной ГРБС, проведен выборочный анализ объектов капитального ремонта на предмет их завершенности в 2020 году. </w:t>
      </w:r>
    </w:p>
    <w:p w:rsidR="00062739" w:rsidRPr="00394740" w:rsidRDefault="00062739" w:rsidP="00394740">
      <w:pPr>
        <w:spacing w:after="0" w:line="240" w:lineRule="auto"/>
        <w:ind w:firstLine="708"/>
        <w:jc w:val="both"/>
        <w:rPr>
          <w:rFonts w:ascii="Times New Roman" w:hAnsi="Times New Roman"/>
          <w:bCs/>
          <w:iCs/>
          <w:sz w:val="24"/>
          <w:szCs w:val="24"/>
        </w:rPr>
      </w:pPr>
      <w:r w:rsidRPr="00394740">
        <w:rPr>
          <w:rFonts w:ascii="Times New Roman" w:hAnsi="Times New Roman"/>
          <w:bCs/>
          <w:iCs/>
          <w:color w:val="000000"/>
          <w:sz w:val="24"/>
          <w:szCs w:val="24"/>
        </w:rPr>
        <w:t xml:space="preserve">На капитальный ремонт объектов недвижимого имущества </w:t>
      </w:r>
      <w:r w:rsidRPr="00394740">
        <w:rPr>
          <w:rFonts w:ascii="Times New Roman" w:hAnsi="Times New Roman"/>
          <w:sz w:val="24"/>
          <w:szCs w:val="24"/>
        </w:rPr>
        <w:t>на 2020 год</w:t>
      </w:r>
      <w:r w:rsidRPr="00394740">
        <w:rPr>
          <w:rFonts w:ascii="Times New Roman" w:hAnsi="Times New Roman"/>
          <w:bCs/>
          <w:iCs/>
          <w:color w:val="000000"/>
          <w:sz w:val="24"/>
          <w:szCs w:val="24"/>
        </w:rPr>
        <w:t xml:space="preserve"> предусмотрено ассигнований</w:t>
      </w:r>
      <w:r w:rsidRPr="00394740">
        <w:rPr>
          <w:rFonts w:ascii="Times New Roman" w:hAnsi="Times New Roman"/>
          <w:bCs/>
          <w:iCs/>
          <w:sz w:val="24"/>
          <w:szCs w:val="24"/>
        </w:rPr>
        <w:t xml:space="preserve"> </w:t>
      </w:r>
      <w:r w:rsidRPr="00394740">
        <w:rPr>
          <w:rFonts w:ascii="Times New Roman" w:hAnsi="Times New Roman"/>
          <w:bCs/>
          <w:iCs/>
          <w:color w:val="000000"/>
          <w:sz w:val="24"/>
          <w:szCs w:val="24"/>
        </w:rPr>
        <w:t xml:space="preserve">(с учетом неиспользованных остатков прошлых лет) </w:t>
      </w:r>
      <w:r w:rsidRPr="00394740">
        <w:rPr>
          <w:rFonts w:ascii="Times New Roman" w:hAnsi="Times New Roman"/>
          <w:bCs/>
          <w:iCs/>
          <w:sz w:val="24"/>
          <w:szCs w:val="24"/>
        </w:rPr>
        <w:t>в общей сумме 1 527,841 млн.руб. (в 2018 году 358,3 млн.руб., в 2019 – 634,5 млн.руб).</w:t>
      </w:r>
    </w:p>
    <w:p w:rsidR="00062739" w:rsidRPr="00394740" w:rsidRDefault="00062739" w:rsidP="00394740">
      <w:pPr>
        <w:spacing w:after="0" w:line="240" w:lineRule="auto"/>
        <w:ind w:firstLine="708"/>
        <w:jc w:val="both"/>
        <w:rPr>
          <w:rFonts w:ascii="Times New Roman" w:hAnsi="Times New Roman"/>
          <w:bCs/>
          <w:iCs/>
          <w:sz w:val="24"/>
          <w:szCs w:val="24"/>
        </w:rPr>
      </w:pPr>
      <w:r w:rsidRPr="00394740">
        <w:rPr>
          <w:rFonts w:ascii="Times New Roman" w:hAnsi="Times New Roman"/>
          <w:bCs/>
          <w:iCs/>
          <w:sz w:val="24"/>
          <w:szCs w:val="24"/>
        </w:rPr>
        <w:t xml:space="preserve">Расходы областного бюджета (с учетом неиспользованных остатков прошлых лет) на капитальный ремонт </w:t>
      </w:r>
      <w:r w:rsidRPr="00394740">
        <w:rPr>
          <w:rFonts w:ascii="Times New Roman" w:hAnsi="Times New Roman"/>
          <w:bCs/>
          <w:iCs/>
          <w:color w:val="000000"/>
          <w:sz w:val="24"/>
          <w:szCs w:val="24"/>
        </w:rPr>
        <w:t>объектов недвижимого имущества</w:t>
      </w:r>
      <w:r w:rsidRPr="00394740">
        <w:rPr>
          <w:rFonts w:ascii="Times New Roman" w:hAnsi="Times New Roman"/>
          <w:bCs/>
          <w:iCs/>
          <w:sz w:val="24"/>
          <w:szCs w:val="24"/>
        </w:rPr>
        <w:t>, произведены в общей сумме 1 267,073 млн.руб. (в 2018 году 314,2 млн.руб., 2019 – 608,4 млн.руб.).</w:t>
      </w:r>
    </w:p>
    <w:p w:rsidR="00062739" w:rsidRPr="00394740" w:rsidRDefault="00062739" w:rsidP="00394740">
      <w:pPr>
        <w:spacing w:after="0" w:line="240" w:lineRule="auto"/>
        <w:ind w:firstLine="708"/>
        <w:jc w:val="both"/>
        <w:rPr>
          <w:rFonts w:ascii="Times New Roman" w:hAnsi="Times New Roman"/>
          <w:bCs/>
          <w:iCs/>
          <w:sz w:val="24"/>
          <w:szCs w:val="24"/>
        </w:rPr>
      </w:pPr>
      <w:r w:rsidRPr="00394740">
        <w:rPr>
          <w:rFonts w:ascii="Times New Roman" w:hAnsi="Times New Roman"/>
          <w:bCs/>
          <w:iCs/>
          <w:color w:val="000000"/>
          <w:sz w:val="24"/>
          <w:szCs w:val="24"/>
        </w:rPr>
        <w:t xml:space="preserve">Освоение  (подтвержденное выполнение объемов работ по капитальному ремонту) за </w:t>
      </w:r>
      <w:r w:rsidRPr="00394740">
        <w:rPr>
          <w:rFonts w:ascii="Times New Roman" w:hAnsi="Times New Roman"/>
          <w:bCs/>
          <w:iCs/>
          <w:sz w:val="24"/>
          <w:szCs w:val="24"/>
        </w:rPr>
        <w:t>2020 год за счет всех источников финансирования составило в общей сумме 1 103,0 млн. руб., в том числе 156,7 млн.руб. за счет субсидии прошлых лет, из них:</w:t>
      </w:r>
    </w:p>
    <w:p w:rsidR="00062739" w:rsidRPr="00394740" w:rsidRDefault="00062739" w:rsidP="00394740">
      <w:pPr>
        <w:spacing w:after="0" w:line="240" w:lineRule="auto"/>
        <w:ind w:firstLine="708"/>
        <w:jc w:val="both"/>
        <w:rPr>
          <w:rFonts w:ascii="Times New Roman" w:hAnsi="Times New Roman"/>
          <w:bCs/>
          <w:iCs/>
          <w:color w:val="000000"/>
          <w:sz w:val="24"/>
          <w:szCs w:val="24"/>
        </w:rPr>
      </w:pPr>
      <w:r w:rsidRPr="00394740">
        <w:rPr>
          <w:rFonts w:ascii="Times New Roman" w:hAnsi="Times New Roman"/>
          <w:bCs/>
          <w:iCs/>
          <w:color w:val="000000"/>
          <w:sz w:val="24"/>
          <w:szCs w:val="24"/>
        </w:rPr>
        <w:t xml:space="preserve">- 865,1 млн. руб. </w:t>
      </w:r>
      <w:r w:rsidRPr="00394740">
        <w:rPr>
          <w:rFonts w:ascii="Times New Roman" w:hAnsi="Times New Roman"/>
          <w:bCs/>
          <w:i/>
          <w:iCs/>
          <w:color w:val="000000"/>
          <w:sz w:val="24"/>
          <w:szCs w:val="24"/>
        </w:rPr>
        <w:t>(79%)</w:t>
      </w:r>
      <w:r w:rsidRPr="00394740">
        <w:rPr>
          <w:rFonts w:ascii="Times New Roman" w:hAnsi="Times New Roman"/>
          <w:bCs/>
          <w:iCs/>
          <w:color w:val="000000"/>
          <w:sz w:val="24"/>
          <w:szCs w:val="24"/>
        </w:rPr>
        <w:t xml:space="preserve"> – средства областного бюджета;</w:t>
      </w:r>
    </w:p>
    <w:p w:rsidR="00062739" w:rsidRPr="00394740" w:rsidRDefault="00062739" w:rsidP="00394740">
      <w:pPr>
        <w:spacing w:after="0" w:line="240" w:lineRule="auto"/>
        <w:ind w:firstLine="708"/>
        <w:jc w:val="both"/>
        <w:rPr>
          <w:rFonts w:ascii="Times New Roman" w:hAnsi="Times New Roman"/>
          <w:bCs/>
          <w:iCs/>
          <w:color w:val="000000"/>
          <w:sz w:val="24"/>
          <w:szCs w:val="24"/>
        </w:rPr>
      </w:pPr>
      <w:r w:rsidRPr="00394740">
        <w:rPr>
          <w:rFonts w:ascii="Times New Roman" w:hAnsi="Times New Roman"/>
          <w:bCs/>
          <w:iCs/>
          <w:color w:val="000000"/>
          <w:sz w:val="24"/>
          <w:szCs w:val="24"/>
        </w:rPr>
        <w:t xml:space="preserve">- 168,2 млн.руб. </w:t>
      </w:r>
      <w:r w:rsidRPr="00394740">
        <w:rPr>
          <w:rFonts w:ascii="Times New Roman" w:hAnsi="Times New Roman"/>
          <w:bCs/>
          <w:i/>
          <w:iCs/>
          <w:color w:val="000000"/>
          <w:sz w:val="24"/>
          <w:szCs w:val="24"/>
        </w:rPr>
        <w:t>(15%)</w:t>
      </w:r>
      <w:r w:rsidRPr="00394740">
        <w:rPr>
          <w:rFonts w:ascii="Times New Roman" w:hAnsi="Times New Roman"/>
          <w:bCs/>
          <w:iCs/>
          <w:color w:val="000000"/>
          <w:sz w:val="24"/>
          <w:szCs w:val="24"/>
        </w:rPr>
        <w:t xml:space="preserve"> – средства федерального бюджета;</w:t>
      </w:r>
    </w:p>
    <w:p w:rsidR="00062739" w:rsidRPr="00394740" w:rsidRDefault="00062739" w:rsidP="00394740">
      <w:pPr>
        <w:spacing w:after="0" w:line="240" w:lineRule="auto"/>
        <w:ind w:firstLine="708"/>
        <w:jc w:val="both"/>
        <w:rPr>
          <w:rFonts w:ascii="Times New Roman" w:hAnsi="Times New Roman"/>
          <w:bCs/>
          <w:i/>
          <w:iCs/>
          <w:color w:val="000000"/>
          <w:sz w:val="24"/>
          <w:szCs w:val="24"/>
        </w:rPr>
      </w:pPr>
      <w:r w:rsidRPr="00394740">
        <w:rPr>
          <w:rFonts w:ascii="Times New Roman" w:hAnsi="Times New Roman"/>
          <w:bCs/>
          <w:iCs/>
          <w:color w:val="000000"/>
          <w:sz w:val="24"/>
          <w:szCs w:val="24"/>
        </w:rPr>
        <w:t xml:space="preserve">- 69,7 млн.руб. </w:t>
      </w:r>
      <w:r w:rsidRPr="00394740">
        <w:rPr>
          <w:rFonts w:ascii="Times New Roman" w:hAnsi="Times New Roman"/>
          <w:bCs/>
          <w:i/>
          <w:iCs/>
          <w:color w:val="000000"/>
          <w:sz w:val="24"/>
          <w:szCs w:val="24"/>
        </w:rPr>
        <w:t>(6%)</w:t>
      </w:r>
      <w:r w:rsidRPr="00394740">
        <w:rPr>
          <w:rFonts w:ascii="Times New Roman" w:hAnsi="Times New Roman"/>
          <w:bCs/>
          <w:iCs/>
          <w:color w:val="000000"/>
          <w:sz w:val="24"/>
          <w:szCs w:val="24"/>
        </w:rPr>
        <w:t xml:space="preserve"> – средства внебюджетных источников и местного бюджета.</w:t>
      </w:r>
    </w:p>
    <w:p w:rsidR="00062739" w:rsidRPr="00394740" w:rsidRDefault="00062739" w:rsidP="00394740">
      <w:pPr>
        <w:spacing w:after="0" w:line="240" w:lineRule="auto"/>
        <w:ind w:firstLine="708"/>
        <w:jc w:val="both"/>
        <w:rPr>
          <w:rFonts w:ascii="Times New Roman" w:hAnsi="Times New Roman"/>
          <w:bCs/>
          <w:iCs/>
          <w:color w:val="000000"/>
          <w:sz w:val="24"/>
          <w:szCs w:val="24"/>
        </w:rPr>
      </w:pPr>
      <w:r w:rsidRPr="00394740">
        <w:rPr>
          <w:rFonts w:ascii="Times New Roman" w:hAnsi="Times New Roman"/>
          <w:bCs/>
          <w:iCs/>
          <w:color w:val="000000"/>
          <w:sz w:val="24"/>
          <w:szCs w:val="24"/>
        </w:rPr>
        <w:t>Средства областного бюджета возвращены в бюджет в конце финансового года в общей сумме 92,9 млн.руб., из них:</w:t>
      </w:r>
    </w:p>
    <w:p w:rsidR="00062739" w:rsidRPr="00394740" w:rsidRDefault="00062739" w:rsidP="00394740">
      <w:pPr>
        <w:spacing w:after="0" w:line="240" w:lineRule="auto"/>
        <w:ind w:firstLine="708"/>
        <w:jc w:val="both"/>
        <w:rPr>
          <w:rFonts w:ascii="Times New Roman" w:hAnsi="Times New Roman"/>
          <w:bCs/>
          <w:iCs/>
          <w:color w:val="000000"/>
          <w:sz w:val="24"/>
          <w:szCs w:val="24"/>
        </w:rPr>
      </w:pPr>
      <w:r w:rsidRPr="00394740">
        <w:rPr>
          <w:rFonts w:ascii="Times New Roman" w:hAnsi="Times New Roman"/>
          <w:bCs/>
          <w:iCs/>
          <w:color w:val="000000"/>
          <w:sz w:val="24"/>
          <w:szCs w:val="24"/>
        </w:rPr>
        <w:t xml:space="preserve">- 89,8 млн.руб. – неосвоенные средства; </w:t>
      </w:r>
    </w:p>
    <w:p w:rsidR="00062739" w:rsidRPr="00394740" w:rsidRDefault="00062739" w:rsidP="00394740">
      <w:pPr>
        <w:spacing w:after="0" w:line="240" w:lineRule="auto"/>
        <w:ind w:firstLine="708"/>
        <w:jc w:val="both"/>
        <w:rPr>
          <w:rFonts w:ascii="Times New Roman" w:hAnsi="Times New Roman"/>
          <w:bCs/>
          <w:iCs/>
          <w:color w:val="000000"/>
          <w:sz w:val="24"/>
          <w:szCs w:val="24"/>
        </w:rPr>
      </w:pPr>
      <w:r w:rsidRPr="00394740">
        <w:rPr>
          <w:rFonts w:ascii="Times New Roman" w:hAnsi="Times New Roman"/>
          <w:bCs/>
          <w:iCs/>
          <w:color w:val="000000"/>
          <w:sz w:val="24"/>
          <w:szCs w:val="24"/>
        </w:rPr>
        <w:t>- 3,1 млн.руб. – экономия по торгам.</w:t>
      </w:r>
    </w:p>
    <w:p w:rsidR="00062739" w:rsidRPr="00394740" w:rsidRDefault="00062739" w:rsidP="00394740">
      <w:pPr>
        <w:spacing w:after="0" w:line="240" w:lineRule="auto"/>
        <w:ind w:firstLine="708"/>
        <w:jc w:val="both"/>
        <w:rPr>
          <w:rFonts w:ascii="Times New Roman" w:hAnsi="Times New Roman"/>
          <w:bCs/>
          <w:iCs/>
          <w:color w:val="000000"/>
          <w:sz w:val="24"/>
          <w:szCs w:val="24"/>
        </w:rPr>
      </w:pPr>
      <w:r w:rsidRPr="00394740">
        <w:rPr>
          <w:rFonts w:ascii="Times New Roman" w:hAnsi="Times New Roman"/>
          <w:bCs/>
          <w:iCs/>
          <w:color w:val="000000"/>
          <w:sz w:val="24"/>
          <w:szCs w:val="24"/>
        </w:rPr>
        <w:t>Стоимость работ, завершенных в 2020 году - в общей сумме 413,9 млн.руб.</w:t>
      </w:r>
    </w:p>
    <w:p w:rsidR="00062739" w:rsidRPr="00394740" w:rsidRDefault="00062739" w:rsidP="00394740">
      <w:pPr>
        <w:spacing w:after="0" w:line="240" w:lineRule="auto"/>
        <w:ind w:firstLine="708"/>
        <w:jc w:val="both"/>
        <w:rPr>
          <w:rFonts w:ascii="Times New Roman" w:hAnsi="Times New Roman"/>
          <w:bCs/>
          <w:iCs/>
          <w:color w:val="000000"/>
          <w:sz w:val="24"/>
          <w:szCs w:val="24"/>
        </w:rPr>
      </w:pPr>
      <w:r w:rsidRPr="00394740">
        <w:rPr>
          <w:rFonts w:ascii="Times New Roman" w:hAnsi="Times New Roman"/>
          <w:bCs/>
          <w:iCs/>
          <w:color w:val="000000"/>
          <w:sz w:val="24"/>
          <w:szCs w:val="24"/>
        </w:rPr>
        <w:t>Стоимость работ, перешедших на 2021 год - в общей сумме 416,2 млн.руб., из них:</w:t>
      </w:r>
    </w:p>
    <w:p w:rsidR="00062739" w:rsidRPr="00394740" w:rsidRDefault="00062739" w:rsidP="00394740">
      <w:pPr>
        <w:spacing w:after="0" w:line="240" w:lineRule="auto"/>
        <w:ind w:firstLine="708"/>
        <w:jc w:val="both"/>
        <w:rPr>
          <w:rFonts w:ascii="Times New Roman" w:hAnsi="Times New Roman"/>
          <w:bCs/>
          <w:iCs/>
          <w:color w:val="000000"/>
          <w:sz w:val="24"/>
          <w:szCs w:val="24"/>
        </w:rPr>
      </w:pPr>
      <w:r w:rsidRPr="00394740">
        <w:rPr>
          <w:rFonts w:ascii="Times New Roman" w:hAnsi="Times New Roman"/>
          <w:bCs/>
          <w:iCs/>
          <w:color w:val="000000"/>
          <w:sz w:val="24"/>
          <w:szCs w:val="24"/>
        </w:rPr>
        <w:t xml:space="preserve"> - 260,8 млн.руб. </w:t>
      </w:r>
      <w:r w:rsidRPr="00394740">
        <w:rPr>
          <w:rFonts w:ascii="Times New Roman" w:hAnsi="Times New Roman"/>
          <w:bCs/>
          <w:i/>
          <w:iCs/>
          <w:color w:val="000000"/>
          <w:sz w:val="24"/>
          <w:szCs w:val="24"/>
        </w:rPr>
        <w:t>(63%)</w:t>
      </w:r>
      <w:r w:rsidRPr="00394740">
        <w:rPr>
          <w:rFonts w:ascii="Times New Roman" w:hAnsi="Times New Roman"/>
          <w:bCs/>
          <w:iCs/>
          <w:color w:val="000000"/>
          <w:sz w:val="24"/>
          <w:szCs w:val="24"/>
        </w:rPr>
        <w:t xml:space="preserve"> – субсидии автономным учреждениям;</w:t>
      </w:r>
    </w:p>
    <w:p w:rsidR="00062739" w:rsidRPr="00394740" w:rsidRDefault="00062739" w:rsidP="00394740">
      <w:pPr>
        <w:spacing w:after="0" w:line="240" w:lineRule="auto"/>
        <w:ind w:firstLine="708"/>
        <w:jc w:val="both"/>
        <w:rPr>
          <w:rFonts w:ascii="Times New Roman" w:hAnsi="Times New Roman"/>
          <w:bCs/>
          <w:iCs/>
          <w:color w:val="000000"/>
          <w:sz w:val="24"/>
          <w:szCs w:val="24"/>
        </w:rPr>
      </w:pPr>
      <w:r w:rsidRPr="00394740">
        <w:rPr>
          <w:rFonts w:ascii="Times New Roman" w:hAnsi="Times New Roman"/>
          <w:bCs/>
          <w:iCs/>
          <w:color w:val="000000"/>
          <w:sz w:val="24"/>
          <w:szCs w:val="24"/>
        </w:rPr>
        <w:t xml:space="preserve">- 149,4 млн.руб. </w:t>
      </w:r>
      <w:r w:rsidRPr="00394740">
        <w:rPr>
          <w:rFonts w:ascii="Times New Roman" w:hAnsi="Times New Roman"/>
          <w:bCs/>
          <w:i/>
          <w:iCs/>
          <w:color w:val="000000"/>
          <w:sz w:val="24"/>
          <w:szCs w:val="24"/>
        </w:rPr>
        <w:t>(36%)</w:t>
      </w:r>
      <w:r w:rsidRPr="00394740">
        <w:rPr>
          <w:rFonts w:ascii="Times New Roman" w:hAnsi="Times New Roman"/>
          <w:bCs/>
          <w:iCs/>
          <w:color w:val="000000"/>
          <w:sz w:val="24"/>
          <w:szCs w:val="24"/>
        </w:rPr>
        <w:t xml:space="preserve"> – субсидии бюджетным учреждениям; </w:t>
      </w:r>
    </w:p>
    <w:p w:rsidR="00062739" w:rsidRPr="00394740" w:rsidRDefault="00062739" w:rsidP="00394740">
      <w:pPr>
        <w:spacing w:after="0" w:line="240" w:lineRule="auto"/>
        <w:ind w:firstLine="708"/>
        <w:jc w:val="both"/>
        <w:rPr>
          <w:rFonts w:ascii="Times New Roman" w:hAnsi="Times New Roman"/>
          <w:bCs/>
          <w:iCs/>
          <w:color w:val="000000"/>
          <w:sz w:val="24"/>
          <w:szCs w:val="24"/>
        </w:rPr>
      </w:pPr>
      <w:r w:rsidRPr="00394740">
        <w:rPr>
          <w:rFonts w:ascii="Times New Roman" w:hAnsi="Times New Roman"/>
          <w:bCs/>
          <w:iCs/>
          <w:color w:val="000000"/>
          <w:sz w:val="24"/>
          <w:szCs w:val="24"/>
        </w:rPr>
        <w:t xml:space="preserve">- 6,0 млн.руб. </w:t>
      </w:r>
      <w:r w:rsidRPr="00394740">
        <w:rPr>
          <w:rFonts w:ascii="Times New Roman" w:hAnsi="Times New Roman"/>
          <w:bCs/>
          <w:i/>
          <w:iCs/>
          <w:color w:val="000000"/>
          <w:sz w:val="24"/>
          <w:szCs w:val="24"/>
        </w:rPr>
        <w:t>(1%)</w:t>
      </w:r>
      <w:r w:rsidRPr="00394740">
        <w:rPr>
          <w:rFonts w:ascii="Times New Roman" w:hAnsi="Times New Roman"/>
          <w:bCs/>
          <w:iCs/>
          <w:color w:val="000000"/>
          <w:sz w:val="24"/>
          <w:szCs w:val="24"/>
        </w:rPr>
        <w:t xml:space="preserve"> – субсидии муниципальным образованиям.</w:t>
      </w:r>
    </w:p>
    <w:p w:rsidR="00062739" w:rsidRPr="00394740" w:rsidRDefault="00062739" w:rsidP="00394740">
      <w:pPr>
        <w:spacing w:after="0" w:line="240" w:lineRule="auto"/>
        <w:ind w:firstLine="708"/>
        <w:jc w:val="both"/>
        <w:rPr>
          <w:rFonts w:ascii="Times New Roman" w:hAnsi="Times New Roman"/>
          <w:bCs/>
          <w:iCs/>
          <w:color w:val="000000"/>
          <w:sz w:val="24"/>
          <w:szCs w:val="24"/>
        </w:rPr>
      </w:pPr>
    </w:p>
    <w:p w:rsidR="00062739" w:rsidRPr="00394740" w:rsidRDefault="00062739" w:rsidP="00394740">
      <w:pPr>
        <w:spacing w:after="0" w:line="240" w:lineRule="auto"/>
        <w:ind w:firstLine="708"/>
        <w:jc w:val="both"/>
        <w:rPr>
          <w:rFonts w:ascii="Times New Roman" w:hAnsi="Times New Roman"/>
          <w:bCs/>
          <w:iCs/>
          <w:color w:val="000000"/>
          <w:sz w:val="24"/>
          <w:szCs w:val="24"/>
        </w:rPr>
      </w:pPr>
      <w:r w:rsidRPr="00394740">
        <w:rPr>
          <w:rFonts w:ascii="Times New Roman" w:hAnsi="Times New Roman"/>
          <w:bCs/>
          <w:iCs/>
          <w:sz w:val="24"/>
          <w:szCs w:val="24"/>
        </w:rPr>
        <w:t>Отмечаем, что в 2020 году освоение средств за счет всех источников составившее 1 103 млн.руб</w:t>
      </w:r>
      <w:r>
        <w:rPr>
          <w:rFonts w:ascii="Times New Roman" w:hAnsi="Times New Roman"/>
          <w:bCs/>
          <w:iCs/>
          <w:sz w:val="24"/>
          <w:szCs w:val="24"/>
        </w:rPr>
        <w:t>.</w:t>
      </w:r>
      <w:r w:rsidRPr="00394740">
        <w:rPr>
          <w:rFonts w:ascii="Times New Roman" w:hAnsi="Times New Roman"/>
          <w:bCs/>
          <w:iCs/>
          <w:sz w:val="24"/>
          <w:szCs w:val="24"/>
        </w:rPr>
        <w:t xml:space="preserve">, сложилось в 3 раза выше, чем в 2019 году (356 млн.руб.) и в 4 раза выше, чем в 2018 (260 млн.руб.). </w:t>
      </w:r>
    </w:p>
    <w:p w:rsidR="00062739" w:rsidRPr="002D73A2" w:rsidRDefault="00062739" w:rsidP="002D73A2">
      <w:pPr>
        <w:spacing w:after="0" w:line="240" w:lineRule="auto"/>
        <w:ind w:firstLine="708"/>
        <w:jc w:val="both"/>
        <w:rPr>
          <w:rFonts w:ascii="Times New Roman" w:hAnsi="Times New Roman"/>
          <w:sz w:val="24"/>
          <w:szCs w:val="24"/>
          <w:highlight w:val="yellow"/>
        </w:rPr>
      </w:pPr>
    </w:p>
    <w:p w:rsidR="00062739" w:rsidRPr="00DC2FC9" w:rsidRDefault="00062739" w:rsidP="002D73A2">
      <w:pPr>
        <w:pStyle w:val="2"/>
        <w:shd w:val="clear" w:color="auto" w:fill="FFFFFF"/>
        <w:spacing w:before="0" w:after="0"/>
        <w:ind w:firstLine="708"/>
        <w:jc w:val="both"/>
        <w:rPr>
          <w:rFonts w:ascii="Times New Roman" w:hAnsi="Times New Roman"/>
          <w:b w:val="0"/>
          <w:i w:val="0"/>
          <w:color w:val="000000"/>
          <w:sz w:val="24"/>
          <w:szCs w:val="24"/>
          <w:u w:val="single"/>
        </w:rPr>
      </w:pPr>
      <w:r w:rsidRPr="00DC2FC9">
        <w:rPr>
          <w:rFonts w:ascii="Times New Roman" w:hAnsi="Times New Roman"/>
          <w:b w:val="0"/>
          <w:i w:val="0"/>
          <w:color w:val="000000"/>
          <w:sz w:val="24"/>
          <w:szCs w:val="24"/>
          <w:u w:val="single"/>
        </w:rPr>
        <w:t>Анализ расходов Дорожного фонда в рамках реализации национального проекта «Безопасные и качественные автомобильные дороги» (выборочно).</w:t>
      </w:r>
    </w:p>
    <w:p w:rsidR="00062739" w:rsidRPr="002D73A2" w:rsidRDefault="00062739" w:rsidP="002D73A2">
      <w:pPr>
        <w:pStyle w:val="2"/>
        <w:shd w:val="clear" w:color="auto" w:fill="FFFFFF"/>
        <w:spacing w:before="0" w:after="0"/>
        <w:ind w:firstLine="708"/>
        <w:jc w:val="both"/>
        <w:rPr>
          <w:rFonts w:ascii="Times New Roman" w:hAnsi="Times New Roman"/>
          <w:b w:val="0"/>
          <w:i w:val="0"/>
          <w:color w:val="000000"/>
          <w:sz w:val="24"/>
          <w:szCs w:val="24"/>
        </w:rPr>
      </w:pPr>
      <w:r w:rsidRPr="002D73A2">
        <w:rPr>
          <w:rFonts w:ascii="Times New Roman" w:hAnsi="Times New Roman"/>
          <w:b w:val="0"/>
          <w:i w:val="0"/>
          <w:color w:val="000000"/>
          <w:sz w:val="24"/>
          <w:szCs w:val="24"/>
        </w:rPr>
        <w:t>В соответствии с данными бюджетной отчетности Департамента транспорта, дорожной деятельности и связи за 2020 год</w:t>
      </w:r>
      <w:r>
        <w:rPr>
          <w:rFonts w:ascii="Times New Roman" w:hAnsi="Times New Roman"/>
          <w:b w:val="0"/>
          <w:i w:val="0"/>
          <w:color w:val="000000"/>
          <w:sz w:val="24"/>
          <w:szCs w:val="24"/>
        </w:rPr>
        <w:t>,</w:t>
      </w:r>
      <w:r w:rsidRPr="002D73A2">
        <w:rPr>
          <w:rFonts w:ascii="Times New Roman" w:hAnsi="Times New Roman"/>
          <w:b w:val="0"/>
          <w:i w:val="0"/>
          <w:color w:val="000000"/>
          <w:sz w:val="24"/>
          <w:szCs w:val="24"/>
        </w:rPr>
        <w:t xml:space="preserve"> расходы  Дорожного фонда в рамках реализации национального проекта «Безопасные и качественные автомобильные дороги» на ремонт автомобильных дорог регионального и межмуниципального значения составили 2 744,9 млн.руб., в том числе за счет средств областного бюджета - 2 090,4 млн.руб., из них на ремонт автомобильных дорог регионального и межмуниципального значения вне рамок Томской агломерации в сумме 1 541,7 млн.руб.</w:t>
      </w:r>
    </w:p>
    <w:p w:rsidR="00062739" w:rsidRPr="002D73A2" w:rsidRDefault="00062739" w:rsidP="002D73A2">
      <w:pPr>
        <w:spacing w:after="0" w:line="240" w:lineRule="auto"/>
        <w:ind w:firstLine="708"/>
        <w:jc w:val="both"/>
        <w:rPr>
          <w:rFonts w:ascii="Times New Roman" w:hAnsi="Times New Roman"/>
          <w:bCs/>
          <w:iCs/>
          <w:color w:val="000000"/>
          <w:sz w:val="24"/>
          <w:szCs w:val="24"/>
        </w:rPr>
      </w:pPr>
      <w:r w:rsidRPr="002D73A2">
        <w:rPr>
          <w:rFonts w:ascii="Times New Roman" w:hAnsi="Times New Roman"/>
          <w:bCs/>
          <w:iCs/>
          <w:color w:val="000000"/>
          <w:sz w:val="24"/>
          <w:szCs w:val="24"/>
        </w:rPr>
        <w:t xml:space="preserve">С целью сверки данных бухгалтерского учета и бюджетной отчетности проведена </w:t>
      </w:r>
      <w:r w:rsidRPr="002D73A2">
        <w:rPr>
          <w:rFonts w:ascii="Times New Roman" w:hAnsi="Times New Roman"/>
          <w:bCs/>
          <w:iCs/>
          <w:sz w:val="24"/>
          <w:szCs w:val="24"/>
        </w:rPr>
        <w:t>выборочная проверка расходов за 2020 год ОГКУ «Управление автомобильных дорог</w:t>
      </w:r>
      <w:r w:rsidRPr="002D73A2">
        <w:rPr>
          <w:rFonts w:ascii="Times New Roman" w:hAnsi="Times New Roman"/>
          <w:bCs/>
          <w:iCs/>
          <w:color w:val="000000"/>
          <w:sz w:val="24"/>
          <w:szCs w:val="24"/>
        </w:rPr>
        <w:t xml:space="preserve"> Томской области» на участках ремонт</w:t>
      </w:r>
      <w:r>
        <w:rPr>
          <w:rFonts w:ascii="Times New Roman" w:hAnsi="Times New Roman"/>
          <w:bCs/>
          <w:iCs/>
          <w:color w:val="000000"/>
          <w:sz w:val="24"/>
          <w:szCs w:val="24"/>
        </w:rPr>
        <w:t>а</w:t>
      </w:r>
      <w:r w:rsidRPr="002D73A2">
        <w:rPr>
          <w:rFonts w:ascii="Times New Roman" w:hAnsi="Times New Roman"/>
          <w:bCs/>
          <w:iCs/>
          <w:color w:val="000000"/>
          <w:sz w:val="24"/>
          <w:szCs w:val="24"/>
        </w:rPr>
        <w:t xml:space="preserve"> автомобильной дороги Томск – Каргала – Колпашево:</w:t>
      </w:r>
    </w:p>
    <w:p w:rsidR="00062739" w:rsidRPr="002D73A2" w:rsidRDefault="00062739" w:rsidP="002D73A2">
      <w:pPr>
        <w:spacing w:after="0" w:line="240" w:lineRule="auto"/>
        <w:ind w:firstLine="708"/>
        <w:jc w:val="both"/>
        <w:rPr>
          <w:rFonts w:ascii="Times New Roman" w:hAnsi="Times New Roman"/>
          <w:bCs/>
          <w:iCs/>
          <w:color w:val="000000"/>
          <w:sz w:val="24"/>
          <w:szCs w:val="24"/>
        </w:rPr>
      </w:pPr>
      <w:r w:rsidRPr="002D73A2">
        <w:rPr>
          <w:rFonts w:ascii="Times New Roman" w:hAnsi="Times New Roman"/>
          <w:bCs/>
          <w:iCs/>
          <w:color w:val="000000"/>
          <w:sz w:val="24"/>
          <w:szCs w:val="24"/>
        </w:rPr>
        <w:t>- на участке км 112+000 – км 151-500 в Шегарском районе Т</w:t>
      </w:r>
      <w:r>
        <w:rPr>
          <w:rFonts w:ascii="Times New Roman" w:hAnsi="Times New Roman"/>
          <w:bCs/>
          <w:iCs/>
          <w:color w:val="000000"/>
          <w:sz w:val="24"/>
          <w:szCs w:val="24"/>
        </w:rPr>
        <w:t>омской области;</w:t>
      </w:r>
      <w:r w:rsidRPr="002D73A2">
        <w:rPr>
          <w:rFonts w:ascii="Times New Roman" w:hAnsi="Times New Roman"/>
          <w:bCs/>
          <w:iCs/>
          <w:color w:val="000000"/>
          <w:sz w:val="24"/>
          <w:szCs w:val="24"/>
        </w:rPr>
        <w:t xml:space="preserve"> </w:t>
      </w:r>
    </w:p>
    <w:p w:rsidR="00062739" w:rsidRPr="002D73A2" w:rsidRDefault="00062739" w:rsidP="002D73A2">
      <w:pPr>
        <w:spacing w:after="0" w:line="240" w:lineRule="auto"/>
        <w:ind w:firstLine="708"/>
        <w:jc w:val="both"/>
        <w:rPr>
          <w:rFonts w:ascii="Times New Roman" w:hAnsi="Times New Roman"/>
          <w:bCs/>
          <w:iCs/>
          <w:color w:val="000000"/>
          <w:sz w:val="24"/>
          <w:szCs w:val="24"/>
        </w:rPr>
      </w:pPr>
      <w:r>
        <w:rPr>
          <w:rFonts w:ascii="Times New Roman" w:hAnsi="Times New Roman"/>
          <w:bCs/>
          <w:iCs/>
          <w:color w:val="000000"/>
          <w:sz w:val="24"/>
          <w:szCs w:val="24"/>
        </w:rPr>
        <w:t>- на участках</w:t>
      </w:r>
      <w:r w:rsidRPr="002D73A2">
        <w:rPr>
          <w:rFonts w:ascii="Times New Roman" w:hAnsi="Times New Roman"/>
          <w:bCs/>
          <w:iCs/>
          <w:color w:val="000000"/>
          <w:sz w:val="24"/>
          <w:szCs w:val="24"/>
        </w:rPr>
        <w:t xml:space="preserve"> км 121+500 – км 135+000, км 214+000, км 226+000 в Кривошеинском, Молчановском и Чаинском районах Томской области</w:t>
      </w:r>
      <w:r>
        <w:rPr>
          <w:rFonts w:ascii="Times New Roman" w:hAnsi="Times New Roman"/>
          <w:bCs/>
          <w:iCs/>
          <w:color w:val="000000"/>
          <w:sz w:val="24"/>
          <w:szCs w:val="24"/>
        </w:rPr>
        <w:t>;</w:t>
      </w:r>
      <w:r w:rsidRPr="002D73A2">
        <w:rPr>
          <w:rFonts w:ascii="Times New Roman" w:hAnsi="Times New Roman"/>
          <w:bCs/>
          <w:iCs/>
          <w:color w:val="000000"/>
          <w:sz w:val="24"/>
          <w:szCs w:val="24"/>
        </w:rPr>
        <w:t xml:space="preserve"> </w:t>
      </w:r>
    </w:p>
    <w:p w:rsidR="00062739" w:rsidRDefault="00062739" w:rsidP="002D73A2">
      <w:pPr>
        <w:spacing w:after="0" w:line="240" w:lineRule="auto"/>
        <w:ind w:firstLine="708"/>
        <w:jc w:val="both"/>
        <w:rPr>
          <w:rFonts w:ascii="Times New Roman" w:hAnsi="Times New Roman"/>
          <w:bCs/>
          <w:iCs/>
          <w:color w:val="000000"/>
          <w:sz w:val="24"/>
          <w:szCs w:val="24"/>
        </w:rPr>
      </w:pPr>
      <w:r>
        <w:rPr>
          <w:rFonts w:ascii="Times New Roman" w:hAnsi="Times New Roman"/>
          <w:bCs/>
          <w:iCs/>
          <w:color w:val="000000"/>
          <w:sz w:val="24"/>
          <w:szCs w:val="24"/>
        </w:rPr>
        <w:t>-</w:t>
      </w:r>
      <w:r w:rsidRPr="002D73A2">
        <w:rPr>
          <w:rFonts w:ascii="Times New Roman" w:hAnsi="Times New Roman"/>
          <w:bCs/>
          <w:iCs/>
          <w:color w:val="000000"/>
          <w:sz w:val="24"/>
          <w:szCs w:val="24"/>
        </w:rPr>
        <w:t xml:space="preserve"> на участке  км 226+000 – км 249+000 в Чаинском районе Томской  области.</w:t>
      </w:r>
    </w:p>
    <w:p w:rsidR="00062739" w:rsidRPr="002C2566" w:rsidRDefault="00062739" w:rsidP="002C2566">
      <w:pPr>
        <w:spacing w:after="0" w:line="240" w:lineRule="auto"/>
        <w:ind w:firstLine="708"/>
        <w:jc w:val="both"/>
        <w:rPr>
          <w:rFonts w:ascii="Times New Roman" w:hAnsi="Times New Roman"/>
          <w:sz w:val="24"/>
          <w:szCs w:val="24"/>
        </w:rPr>
      </w:pPr>
      <w:r w:rsidRPr="002C2566">
        <w:rPr>
          <w:rFonts w:ascii="Times New Roman" w:hAnsi="Times New Roman"/>
          <w:sz w:val="24"/>
          <w:szCs w:val="24"/>
        </w:rPr>
        <w:lastRenderedPageBreak/>
        <w:t xml:space="preserve">Проектной документацией вид работ на данных участках определен, как «ремонт автомобильных дорог». В положительных заключениях (п. 1.2) о проверке достоверности определения сметной стоимости ремонта четырех участков автомобильной дороги ООО «ТЦЦС» от 07.11.2019 указано, что «сметной документацией на </w:t>
      </w:r>
      <w:r w:rsidRPr="002C2566">
        <w:rPr>
          <w:rFonts w:ascii="Times New Roman" w:hAnsi="Times New Roman"/>
          <w:sz w:val="24"/>
          <w:szCs w:val="24"/>
          <w:u w:val="single"/>
        </w:rPr>
        <w:t>ремонт</w:t>
      </w:r>
      <w:r w:rsidRPr="002C2566">
        <w:rPr>
          <w:rFonts w:ascii="Times New Roman" w:hAnsi="Times New Roman"/>
          <w:sz w:val="24"/>
          <w:szCs w:val="24"/>
        </w:rPr>
        <w:t xml:space="preserve"> предусмотрено выполнение видов работ в соответствии с п. 5.1)в, 2)б,и, 3)в, 4)а,б </w:t>
      </w:r>
      <w:r w:rsidRPr="002C2566">
        <w:rPr>
          <w:rFonts w:ascii="Times New Roman" w:hAnsi="Times New Roman"/>
          <w:sz w:val="24"/>
          <w:szCs w:val="24"/>
          <w:u w:val="single"/>
        </w:rPr>
        <w:t xml:space="preserve">раздела </w:t>
      </w:r>
      <w:r w:rsidRPr="002C2566">
        <w:rPr>
          <w:rFonts w:ascii="Times New Roman" w:hAnsi="Times New Roman"/>
          <w:sz w:val="24"/>
          <w:szCs w:val="24"/>
          <w:u w:val="single"/>
          <w:lang w:val="en-US"/>
        </w:rPr>
        <w:t>III</w:t>
      </w:r>
      <w:r w:rsidRPr="002C2566">
        <w:rPr>
          <w:rFonts w:ascii="Times New Roman" w:hAnsi="Times New Roman"/>
          <w:sz w:val="24"/>
          <w:szCs w:val="24"/>
        </w:rPr>
        <w:t xml:space="preserve"> «Классификации работ по ремонту автомобильных дорог», утвержденной приказом Минтранса России от 16.11.2012 №402 (с изменениями на 13.11.2018)» (далее – Приказ 402).</w:t>
      </w:r>
    </w:p>
    <w:p w:rsidR="00062739" w:rsidRPr="002D73A2" w:rsidRDefault="00062739" w:rsidP="002C2566">
      <w:pPr>
        <w:spacing w:after="0" w:line="240" w:lineRule="auto"/>
        <w:ind w:firstLine="708"/>
        <w:jc w:val="both"/>
        <w:rPr>
          <w:rFonts w:ascii="Times New Roman" w:hAnsi="Times New Roman"/>
          <w:sz w:val="24"/>
          <w:szCs w:val="24"/>
        </w:rPr>
      </w:pPr>
      <w:r w:rsidRPr="002D73A2">
        <w:rPr>
          <w:rFonts w:ascii="Times New Roman" w:hAnsi="Times New Roman"/>
          <w:sz w:val="24"/>
          <w:szCs w:val="24"/>
        </w:rPr>
        <w:t xml:space="preserve">Для ремонта четырех участков автомобильных дорог общей протяженностью 41,6 км </w:t>
      </w:r>
      <w:r w:rsidRPr="002D73A2">
        <w:rPr>
          <w:rFonts w:ascii="Times New Roman" w:hAnsi="Times New Roman"/>
          <w:bCs/>
          <w:iCs/>
          <w:sz w:val="24"/>
          <w:szCs w:val="24"/>
        </w:rPr>
        <w:t>ОГКУ «Управление автомобильных дорог</w:t>
      </w:r>
      <w:r w:rsidRPr="002D73A2">
        <w:rPr>
          <w:rFonts w:ascii="Times New Roman" w:hAnsi="Times New Roman"/>
          <w:bCs/>
          <w:iCs/>
          <w:color w:val="000000"/>
          <w:sz w:val="24"/>
          <w:szCs w:val="24"/>
        </w:rPr>
        <w:t xml:space="preserve"> Томской области» </w:t>
      </w:r>
      <w:r w:rsidRPr="002D73A2">
        <w:rPr>
          <w:rFonts w:ascii="Times New Roman" w:hAnsi="Times New Roman"/>
          <w:sz w:val="24"/>
          <w:szCs w:val="24"/>
        </w:rPr>
        <w:t>заключено 3 государственных контракта с ценой в общей сумме 1 072,419 млн. руб. (25,779 млн. руб./1 км).</w:t>
      </w:r>
    </w:p>
    <w:p w:rsidR="00062739" w:rsidRPr="002D73A2" w:rsidRDefault="00062739" w:rsidP="002D73A2">
      <w:pPr>
        <w:spacing w:after="0" w:line="240" w:lineRule="auto"/>
        <w:ind w:firstLine="708"/>
        <w:jc w:val="both"/>
        <w:rPr>
          <w:rFonts w:ascii="Times New Roman" w:hAnsi="Times New Roman"/>
          <w:sz w:val="24"/>
          <w:szCs w:val="24"/>
        </w:rPr>
      </w:pPr>
      <w:r w:rsidRPr="002D73A2">
        <w:rPr>
          <w:rFonts w:ascii="Times New Roman" w:hAnsi="Times New Roman"/>
          <w:sz w:val="24"/>
          <w:szCs w:val="24"/>
        </w:rPr>
        <w:t xml:space="preserve">Следует отметить, что в п. 1.2 положительных заключений о проверке достоверности определения сметной стоимости ремонта четырех участков автомобильной дороги ООО «ТЦЦС» от 07.11.2019 указано, что «сметной документацией на ремонт предусмотрено выполнение следующих видов работ в соответствии с разделом </w:t>
      </w:r>
      <w:r w:rsidRPr="002D73A2">
        <w:rPr>
          <w:rFonts w:ascii="Times New Roman" w:hAnsi="Times New Roman"/>
          <w:sz w:val="24"/>
          <w:szCs w:val="24"/>
          <w:lang w:val="en-US"/>
        </w:rPr>
        <w:t>III</w:t>
      </w:r>
      <w:r w:rsidRPr="002D73A2">
        <w:rPr>
          <w:rFonts w:ascii="Times New Roman" w:hAnsi="Times New Roman"/>
          <w:sz w:val="24"/>
          <w:szCs w:val="24"/>
        </w:rPr>
        <w:t>, п. 5.1)в, 2)б,и, 3)в, 4)а,б «Классификации работ по капитальному ремонту, ремонту и содержанию автомобильных дорог», утвержденной приказом Минтранса России от 16.11.2012 №402 (с изменениями на 13.11.2018) (далее – Приказ 402): укрепление обочин, укладка выравнивающего (в том числе с использованием фрезерования) и одного дополнительного слоя ровности и сцепных свойств покрытия, нанесение постоянной разметки, замена отдельных звеньев водопропускных труб, восстановление дорожных знаков, восстановление остановочных автопавильонов».</w:t>
      </w:r>
    </w:p>
    <w:p w:rsidR="00062739" w:rsidRPr="002D73A2" w:rsidRDefault="00062739" w:rsidP="002D73A2">
      <w:pPr>
        <w:spacing w:after="0" w:line="240" w:lineRule="auto"/>
        <w:ind w:firstLine="708"/>
        <w:jc w:val="both"/>
        <w:rPr>
          <w:rFonts w:ascii="Times New Roman" w:hAnsi="Times New Roman"/>
          <w:sz w:val="24"/>
          <w:szCs w:val="24"/>
        </w:rPr>
      </w:pPr>
      <w:r w:rsidRPr="002D73A2">
        <w:rPr>
          <w:rFonts w:ascii="Times New Roman" w:hAnsi="Times New Roman"/>
          <w:sz w:val="24"/>
          <w:szCs w:val="24"/>
        </w:rPr>
        <w:t>Анализом видов предусмотренных проектной документацией работ на ремонт автомобильных дорог установлено выполнение следующих видов работ:</w:t>
      </w:r>
    </w:p>
    <w:p w:rsidR="00062739" w:rsidRPr="002D73A2" w:rsidRDefault="00062739" w:rsidP="002D73A2">
      <w:pPr>
        <w:spacing w:after="0" w:line="240" w:lineRule="auto"/>
        <w:ind w:firstLine="708"/>
        <w:jc w:val="both"/>
        <w:rPr>
          <w:rFonts w:ascii="Times New Roman" w:hAnsi="Times New Roman"/>
          <w:sz w:val="24"/>
          <w:szCs w:val="24"/>
        </w:rPr>
      </w:pPr>
      <w:r w:rsidRPr="002D73A2">
        <w:rPr>
          <w:rFonts w:ascii="Times New Roman" w:hAnsi="Times New Roman"/>
          <w:sz w:val="24"/>
          <w:szCs w:val="24"/>
        </w:rPr>
        <w:t xml:space="preserve">- укрепление обочин, </w:t>
      </w:r>
    </w:p>
    <w:p w:rsidR="00062739" w:rsidRPr="002D73A2" w:rsidRDefault="00062739" w:rsidP="002D73A2">
      <w:pPr>
        <w:spacing w:after="0" w:line="240" w:lineRule="auto"/>
        <w:ind w:firstLine="708"/>
        <w:jc w:val="both"/>
        <w:rPr>
          <w:rFonts w:ascii="Times New Roman" w:hAnsi="Times New Roman"/>
          <w:sz w:val="24"/>
          <w:szCs w:val="24"/>
        </w:rPr>
      </w:pPr>
      <w:r w:rsidRPr="002D73A2">
        <w:rPr>
          <w:rFonts w:ascii="Times New Roman" w:hAnsi="Times New Roman"/>
          <w:sz w:val="24"/>
          <w:szCs w:val="24"/>
        </w:rPr>
        <w:t xml:space="preserve">- укладка выравнивающего (в том числе с использованием фрезерования) и одного дополнительного слоя ровности и сцепных свойств покрытия, </w:t>
      </w:r>
    </w:p>
    <w:p w:rsidR="00062739" w:rsidRPr="002D73A2" w:rsidRDefault="00062739" w:rsidP="002D73A2">
      <w:pPr>
        <w:spacing w:after="0" w:line="240" w:lineRule="auto"/>
        <w:ind w:firstLine="708"/>
        <w:jc w:val="both"/>
        <w:rPr>
          <w:rFonts w:ascii="Times New Roman" w:hAnsi="Times New Roman"/>
          <w:sz w:val="24"/>
          <w:szCs w:val="24"/>
        </w:rPr>
      </w:pPr>
      <w:r w:rsidRPr="002D73A2">
        <w:rPr>
          <w:rFonts w:ascii="Times New Roman" w:hAnsi="Times New Roman"/>
          <w:sz w:val="24"/>
          <w:szCs w:val="24"/>
        </w:rPr>
        <w:t xml:space="preserve">- нанесение постоянной разметки, </w:t>
      </w:r>
    </w:p>
    <w:p w:rsidR="00062739" w:rsidRPr="002D73A2" w:rsidRDefault="00062739" w:rsidP="002D73A2">
      <w:pPr>
        <w:spacing w:after="0" w:line="240" w:lineRule="auto"/>
        <w:ind w:firstLine="708"/>
        <w:jc w:val="both"/>
        <w:rPr>
          <w:rFonts w:ascii="Times New Roman" w:hAnsi="Times New Roman"/>
          <w:sz w:val="24"/>
          <w:szCs w:val="24"/>
        </w:rPr>
      </w:pPr>
      <w:r w:rsidRPr="002D73A2">
        <w:rPr>
          <w:rFonts w:ascii="Times New Roman" w:hAnsi="Times New Roman"/>
          <w:sz w:val="24"/>
          <w:szCs w:val="24"/>
        </w:rPr>
        <w:t xml:space="preserve">- замена/удлинение отдельных звеньев водопропускных труб, </w:t>
      </w:r>
    </w:p>
    <w:p w:rsidR="00062739" w:rsidRPr="002D73A2" w:rsidRDefault="00062739" w:rsidP="002D73A2">
      <w:pPr>
        <w:spacing w:after="0" w:line="240" w:lineRule="auto"/>
        <w:ind w:firstLine="708"/>
        <w:jc w:val="both"/>
        <w:rPr>
          <w:rFonts w:ascii="Times New Roman" w:hAnsi="Times New Roman"/>
          <w:sz w:val="24"/>
          <w:szCs w:val="24"/>
        </w:rPr>
      </w:pPr>
      <w:r w:rsidRPr="002D73A2">
        <w:rPr>
          <w:rFonts w:ascii="Times New Roman" w:hAnsi="Times New Roman"/>
          <w:sz w:val="24"/>
          <w:szCs w:val="24"/>
        </w:rPr>
        <w:t>- восстановление дорожных знаков, обустройство ремонтируемых участков автомобильных дорог недостающими дорожными знаками, сигнальными столбиками и ограждениями;</w:t>
      </w:r>
    </w:p>
    <w:p w:rsidR="00062739" w:rsidRPr="002D73A2" w:rsidRDefault="00062739" w:rsidP="002D73A2">
      <w:pPr>
        <w:spacing w:after="0" w:line="240" w:lineRule="auto"/>
        <w:ind w:firstLine="708"/>
        <w:jc w:val="both"/>
        <w:rPr>
          <w:rFonts w:ascii="Times New Roman" w:hAnsi="Times New Roman"/>
          <w:sz w:val="24"/>
          <w:szCs w:val="24"/>
        </w:rPr>
      </w:pPr>
      <w:r w:rsidRPr="002D73A2">
        <w:rPr>
          <w:rFonts w:ascii="Times New Roman" w:hAnsi="Times New Roman"/>
          <w:sz w:val="24"/>
          <w:szCs w:val="24"/>
        </w:rPr>
        <w:t>- устройство водосброса на обочине;</w:t>
      </w:r>
    </w:p>
    <w:p w:rsidR="00062739" w:rsidRPr="002D73A2" w:rsidRDefault="00062739" w:rsidP="002D73A2">
      <w:pPr>
        <w:spacing w:after="0" w:line="240" w:lineRule="auto"/>
        <w:ind w:firstLine="708"/>
        <w:jc w:val="both"/>
        <w:rPr>
          <w:rFonts w:ascii="Times New Roman" w:hAnsi="Times New Roman"/>
          <w:sz w:val="24"/>
          <w:szCs w:val="24"/>
        </w:rPr>
      </w:pPr>
      <w:r w:rsidRPr="002D73A2">
        <w:rPr>
          <w:rFonts w:ascii="Times New Roman" w:hAnsi="Times New Roman"/>
          <w:sz w:val="24"/>
          <w:szCs w:val="24"/>
        </w:rPr>
        <w:t>- устройство пересечений и примыканий;</w:t>
      </w:r>
    </w:p>
    <w:p w:rsidR="00062739" w:rsidRPr="002D73A2" w:rsidRDefault="00062739" w:rsidP="002D73A2">
      <w:pPr>
        <w:spacing w:after="0" w:line="240" w:lineRule="auto"/>
        <w:ind w:firstLine="708"/>
        <w:jc w:val="both"/>
        <w:rPr>
          <w:rFonts w:ascii="Times New Roman" w:hAnsi="Times New Roman"/>
          <w:sz w:val="24"/>
          <w:szCs w:val="24"/>
        </w:rPr>
      </w:pPr>
      <w:r w:rsidRPr="002D73A2">
        <w:rPr>
          <w:rFonts w:ascii="Times New Roman" w:hAnsi="Times New Roman"/>
          <w:sz w:val="24"/>
          <w:szCs w:val="24"/>
        </w:rPr>
        <w:t xml:space="preserve">- установка новых остановочных автопавильонов, </w:t>
      </w:r>
    </w:p>
    <w:p w:rsidR="00062739" w:rsidRPr="002D73A2" w:rsidRDefault="00062739" w:rsidP="002D73A2">
      <w:pPr>
        <w:spacing w:after="0" w:line="240" w:lineRule="auto"/>
        <w:ind w:firstLine="708"/>
        <w:jc w:val="both"/>
        <w:rPr>
          <w:rFonts w:ascii="Times New Roman" w:hAnsi="Times New Roman"/>
          <w:sz w:val="24"/>
          <w:szCs w:val="24"/>
        </w:rPr>
      </w:pPr>
      <w:r w:rsidRPr="002D73A2">
        <w:rPr>
          <w:rFonts w:ascii="Times New Roman" w:hAnsi="Times New Roman"/>
          <w:sz w:val="24"/>
          <w:szCs w:val="24"/>
        </w:rPr>
        <w:t>- ремонт водопропускных труб;</w:t>
      </w:r>
    </w:p>
    <w:p w:rsidR="00062739" w:rsidRPr="002D73A2" w:rsidRDefault="00062739" w:rsidP="002D73A2">
      <w:pPr>
        <w:spacing w:after="0" w:line="240" w:lineRule="auto"/>
        <w:ind w:firstLine="708"/>
        <w:jc w:val="both"/>
        <w:rPr>
          <w:rFonts w:ascii="Times New Roman" w:hAnsi="Times New Roman"/>
          <w:sz w:val="24"/>
          <w:szCs w:val="24"/>
        </w:rPr>
      </w:pPr>
      <w:r w:rsidRPr="002D73A2">
        <w:rPr>
          <w:rFonts w:ascii="Times New Roman" w:hAnsi="Times New Roman"/>
          <w:sz w:val="24"/>
          <w:szCs w:val="24"/>
        </w:rPr>
        <w:t>- устройство дренажа;</w:t>
      </w:r>
    </w:p>
    <w:p w:rsidR="00062739" w:rsidRPr="002D73A2" w:rsidRDefault="00062739" w:rsidP="002D73A2">
      <w:pPr>
        <w:spacing w:after="0" w:line="240" w:lineRule="auto"/>
        <w:ind w:firstLine="708"/>
        <w:jc w:val="both"/>
        <w:rPr>
          <w:rFonts w:ascii="Times New Roman" w:hAnsi="Times New Roman"/>
          <w:sz w:val="24"/>
          <w:szCs w:val="24"/>
        </w:rPr>
      </w:pPr>
      <w:r w:rsidRPr="002D73A2">
        <w:rPr>
          <w:rFonts w:ascii="Times New Roman" w:hAnsi="Times New Roman"/>
          <w:sz w:val="24"/>
          <w:szCs w:val="24"/>
        </w:rPr>
        <w:t>- демонтаж существующих водопропускных труб и монтаж новых труб;</w:t>
      </w:r>
    </w:p>
    <w:p w:rsidR="00062739" w:rsidRPr="002D73A2" w:rsidRDefault="00062739" w:rsidP="002D73A2">
      <w:pPr>
        <w:spacing w:after="0" w:line="240" w:lineRule="auto"/>
        <w:ind w:firstLine="708"/>
        <w:jc w:val="both"/>
        <w:rPr>
          <w:rFonts w:ascii="Times New Roman" w:hAnsi="Times New Roman"/>
          <w:sz w:val="24"/>
          <w:szCs w:val="24"/>
        </w:rPr>
      </w:pPr>
      <w:r w:rsidRPr="002D73A2">
        <w:rPr>
          <w:rFonts w:ascii="Times New Roman" w:hAnsi="Times New Roman"/>
          <w:sz w:val="24"/>
          <w:szCs w:val="24"/>
        </w:rPr>
        <w:t>- иные работы.</w:t>
      </w:r>
    </w:p>
    <w:p w:rsidR="00062739" w:rsidRPr="002D73A2" w:rsidRDefault="00062739" w:rsidP="002D73A2">
      <w:pPr>
        <w:spacing w:after="0" w:line="240" w:lineRule="auto"/>
        <w:ind w:firstLine="708"/>
        <w:jc w:val="both"/>
        <w:rPr>
          <w:rFonts w:ascii="Times New Roman" w:hAnsi="Times New Roman"/>
          <w:sz w:val="24"/>
          <w:szCs w:val="24"/>
        </w:rPr>
      </w:pPr>
      <w:r w:rsidRPr="002D73A2">
        <w:rPr>
          <w:rFonts w:ascii="Times New Roman" w:hAnsi="Times New Roman"/>
          <w:sz w:val="24"/>
          <w:szCs w:val="24"/>
        </w:rPr>
        <w:t xml:space="preserve">Из вышеперечисленного установлено, что сметной документацией предусмотрено выполнение следующих видов работ в соответствии с разделом </w:t>
      </w:r>
      <w:r w:rsidRPr="002D73A2">
        <w:rPr>
          <w:rFonts w:ascii="Times New Roman" w:hAnsi="Times New Roman"/>
          <w:sz w:val="24"/>
          <w:szCs w:val="24"/>
          <w:lang w:val="en-US"/>
        </w:rPr>
        <w:t>II</w:t>
      </w:r>
      <w:r w:rsidRPr="002D73A2">
        <w:rPr>
          <w:rFonts w:ascii="Times New Roman" w:hAnsi="Times New Roman"/>
          <w:sz w:val="24"/>
          <w:szCs w:val="24"/>
        </w:rPr>
        <w:t xml:space="preserve"> «Классификация работ по капитальному ремонту автомобильных дорог» Приказа 402 (с изменениями на 12.08.2020): п. 3 [1)а,б, 2)а,б, 3)з, 4)а,в,г], п. 4 [1),г,и, 2)а,г,д, 3) б,к, 4)б,в] Приказа № 402. </w:t>
      </w:r>
    </w:p>
    <w:p w:rsidR="00062739" w:rsidRPr="002D73A2" w:rsidRDefault="00062739" w:rsidP="002D73A2">
      <w:pPr>
        <w:spacing w:after="0" w:line="240" w:lineRule="auto"/>
        <w:ind w:firstLine="708"/>
        <w:jc w:val="both"/>
        <w:rPr>
          <w:rFonts w:ascii="Times New Roman" w:hAnsi="Times New Roman"/>
          <w:sz w:val="24"/>
          <w:szCs w:val="24"/>
        </w:rPr>
      </w:pPr>
      <w:r w:rsidRPr="002D73A2">
        <w:rPr>
          <w:rFonts w:ascii="Times New Roman" w:hAnsi="Times New Roman"/>
          <w:sz w:val="24"/>
          <w:szCs w:val="24"/>
        </w:rPr>
        <w:t xml:space="preserve">Также в состав работ по ремонту автомобильных дорог включены работы по инженерным изысканиям при разработке рабочей документации на ремонт автомобильной дороги Томск - Каргала – Колпашево. Как следует из рабочей документации до устройства асфальтобетонного покрытия на данных участках дороги ранее существующие покрытия имели следующих типов: асфальтобетонные, щебеночные, «без покрытия». </w:t>
      </w:r>
    </w:p>
    <w:p w:rsidR="00062739" w:rsidRPr="002B00DE" w:rsidRDefault="00062739" w:rsidP="002D73A2">
      <w:pPr>
        <w:spacing w:after="0" w:line="240" w:lineRule="auto"/>
        <w:ind w:firstLine="708"/>
        <w:jc w:val="both"/>
        <w:rPr>
          <w:rFonts w:ascii="Times New Roman" w:hAnsi="Times New Roman"/>
          <w:sz w:val="24"/>
          <w:szCs w:val="24"/>
        </w:rPr>
      </w:pPr>
      <w:r w:rsidRPr="002D73A2">
        <w:rPr>
          <w:rFonts w:ascii="Times New Roman" w:hAnsi="Times New Roman"/>
          <w:sz w:val="24"/>
          <w:szCs w:val="24"/>
        </w:rPr>
        <w:t xml:space="preserve">В соответствии с Приказом № 402, при осуществлении комплекса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w:t>
      </w:r>
      <w:r w:rsidRPr="002D73A2">
        <w:rPr>
          <w:rFonts w:ascii="Times New Roman" w:hAnsi="Times New Roman"/>
          <w:sz w:val="24"/>
          <w:szCs w:val="24"/>
        </w:rPr>
        <w:lastRenderedPageBreak/>
        <w:t xml:space="preserve">характеристики надежности и безопасности автомобильной дороги и не изменяются границы полосы отвода автомобильной дороги, </w:t>
      </w:r>
      <w:r w:rsidRPr="002B00DE">
        <w:rPr>
          <w:rFonts w:ascii="Times New Roman" w:hAnsi="Times New Roman"/>
          <w:sz w:val="24"/>
          <w:szCs w:val="24"/>
          <w:u w:val="single"/>
        </w:rPr>
        <w:t>выполняется капитальный ремонт</w:t>
      </w:r>
      <w:r>
        <w:rPr>
          <w:rFonts w:ascii="Times New Roman" w:hAnsi="Times New Roman"/>
          <w:sz w:val="24"/>
          <w:szCs w:val="24"/>
        </w:rPr>
        <w:t xml:space="preserve"> автомобильных дорог; т</w:t>
      </w:r>
      <w:r w:rsidRPr="002D73A2">
        <w:rPr>
          <w:rFonts w:ascii="Times New Roman" w:hAnsi="Times New Roman"/>
          <w:sz w:val="24"/>
          <w:szCs w:val="24"/>
        </w:rPr>
        <w:t>акже составом работ при капитальном ремонте предусмотрено выполнение работ по инженерным изысканиям.</w:t>
      </w:r>
      <w:r>
        <w:rPr>
          <w:rFonts w:ascii="Times New Roman" w:hAnsi="Times New Roman"/>
          <w:sz w:val="24"/>
          <w:szCs w:val="24"/>
        </w:rPr>
        <w:t xml:space="preserve"> Несмотря на наличие перечисленных оснований для капитального ремонта</w:t>
      </w:r>
      <w:r w:rsidRPr="002B00DE">
        <w:rPr>
          <w:rFonts w:ascii="Times New Roman" w:hAnsi="Times New Roman"/>
          <w:sz w:val="24"/>
          <w:szCs w:val="24"/>
        </w:rPr>
        <w:t xml:space="preserve">, </w:t>
      </w:r>
      <w:r w:rsidRPr="002B00DE">
        <w:rPr>
          <w:rFonts w:ascii="Times New Roman" w:hAnsi="Times New Roman"/>
          <w:bCs/>
          <w:iCs/>
          <w:color w:val="000000"/>
          <w:sz w:val="24"/>
          <w:szCs w:val="24"/>
        </w:rPr>
        <w:t xml:space="preserve">ОГКУ «Управление автомобильных дорог Томской области» проведен </w:t>
      </w:r>
      <w:r w:rsidRPr="002B00DE">
        <w:rPr>
          <w:rFonts w:ascii="Times New Roman" w:hAnsi="Times New Roman"/>
          <w:bCs/>
          <w:iCs/>
          <w:color w:val="000000"/>
          <w:sz w:val="24"/>
          <w:szCs w:val="24"/>
          <w:u w:val="single"/>
        </w:rPr>
        <w:t>ремонт</w:t>
      </w:r>
      <w:r w:rsidRPr="002B00DE">
        <w:rPr>
          <w:rFonts w:ascii="Times New Roman" w:hAnsi="Times New Roman"/>
          <w:bCs/>
          <w:iCs/>
          <w:color w:val="000000"/>
          <w:sz w:val="24"/>
          <w:szCs w:val="24"/>
        </w:rPr>
        <w:t xml:space="preserve"> вышеуказанных участков автомобильной дороги.</w:t>
      </w:r>
    </w:p>
    <w:p w:rsidR="00062739" w:rsidRPr="00272DD1" w:rsidRDefault="00062739" w:rsidP="002D73A2">
      <w:pPr>
        <w:autoSpaceDE w:val="0"/>
        <w:autoSpaceDN w:val="0"/>
        <w:adjustRightInd w:val="0"/>
        <w:spacing w:after="0" w:line="240" w:lineRule="auto"/>
        <w:ind w:firstLine="708"/>
        <w:jc w:val="both"/>
        <w:rPr>
          <w:rFonts w:ascii="Times New Roman" w:hAnsi="Times New Roman"/>
          <w:sz w:val="24"/>
          <w:szCs w:val="24"/>
          <w:u w:val="single"/>
        </w:rPr>
      </w:pPr>
      <w:r w:rsidRPr="002D73A2">
        <w:rPr>
          <w:rFonts w:ascii="Times New Roman" w:hAnsi="Times New Roman"/>
          <w:sz w:val="24"/>
          <w:szCs w:val="24"/>
        </w:rPr>
        <w:t xml:space="preserve">Оплата за выполненные работы по государственным контрактам </w:t>
      </w:r>
      <w:r w:rsidRPr="002D73A2">
        <w:rPr>
          <w:rFonts w:ascii="Times New Roman" w:hAnsi="Times New Roman"/>
          <w:bCs/>
          <w:iCs/>
          <w:sz w:val="24"/>
          <w:szCs w:val="24"/>
        </w:rPr>
        <w:t>ОГКУ «Управление автомобильных дорог Томской области» произведена платежными поручениями в общей сумме 1 072,</w:t>
      </w:r>
      <w:r>
        <w:rPr>
          <w:rFonts w:ascii="Times New Roman" w:hAnsi="Times New Roman"/>
          <w:bCs/>
          <w:iCs/>
          <w:sz w:val="24"/>
          <w:szCs w:val="24"/>
        </w:rPr>
        <w:t xml:space="preserve">4 </w:t>
      </w:r>
      <w:r w:rsidRPr="002D73A2">
        <w:rPr>
          <w:rFonts w:ascii="Times New Roman" w:hAnsi="Times New Roman"/>
          <w:bCs/>
          <w:iCs/>
          <w:sz w:val="24"/>
          <w:szCs w:val="24"/>
        </w:rPr>
        <w:t xml:space="preserve"> млн. руб. по </w:t>
      </w:r>
      <w:r w:rsidRPr="002D73A2">
        <w:rPr>
          <w:rFonts w:ascii="Times New Roman" w:hAnsi="Times New Roman"/>
          <w:sz w:val="24"/>
          <w:szCs w:val="24"/>
        </w:rPr>
        <w:t>ведомству 822 «Департамент транспорта, дорожной деятельности и связи Томской области», по разделу/подразделу 0409 «Дорожное хозяйство (дорожные фонды)», целевой статье 18</w:t>
      </w:r>
      <w:r w:rsidRPr="002D73A2">
        <w:rPr>
          <w:rFonts w:ascii="Times New Roman" w:hAnsi="Times New Roman"/>
          <w:sz w:val="24"/>
          <w:szCs w:val="24"/>
          <w:lang w:val="en-US"/>
        </w:rPr>
        <w:t>WR</w:t>
      </w:r>
      <w:r w:rsidRPr="002D73A2">
        <w:rPr>
          <w:rFonts w:ascii="Times New Roman" w:hAnsi="Times New Roman"/>
          <w:sz w:val="24"/>
          <w:szCs w:val="24"/>
        </w:rPr>
        <w:t xml:space="preserve">15930 «Финансовое обеспечение дорожной деятельности в рамках реализации национального проекта «Безопасные и качественные автомобильные дороги», </w:t>
      </w:r>
      <w:r w:rsidRPr="00272DD1">
        <w:rPr>
          <w:rFonts w:ascii="Times New Roman" w:hAnsi="Times New Roman"/>
          <w:sz w:val="24"/>
          <w:szCs w:val="24"/>
          <w:u w:val="single"/>
        </w:rPr>
        <w:t>виду расходов по 244 «Прочая закупка товаров, работ и услуг», статье КОСГУ 225 «Работы, услуги по содержанию имущества».</w:t>
      </w:r>
    </w:p>
    <w:p w:rsidR="00062739" w:rsidRPr="002D73A2" w:rsidRDefault="00062739" w:rsidP="002D73A2">
      <w:pPr>
        <w:autoSpaceDE w:val="0"/>
        <w:autoSpaceDN w:val="0"/>
        <w:adjustRightInd w:val="0"/>
        <w:spacing w:after="0" w:line="240" w:lineRule="auto"/>
        <w:ind w:firstLine="708"/>
        <w:jc w:val="both"/>
        <w:rPr>
          <w:rFonts w:ascii="Times New Roman" w:hAnsi="Times New Roman"/>
          <w:sz w:val="24"/>
          <w:szCs w:val="24"/>
        </w:rPr>
      </w:pPr>
      <w:r w:rsidRPr="002D73A2">
        <w:rPr>
          <w:rFonts w:ascii="Times New Roman" w:hAnsi="Times New Roman"/>
          <w:sz w:val="24"/>
          <w:szCs w:val="24"/>
        </w:rPr>
        <w:t xml:space="preserve">В соответствии с требованиями приказов Минфина России от 06.06.2019 № 85н «О Порядке формирования и применения кодов бюджетной классификации Российской Федерации, их структуре и принципах назначения» (далее – приказ № 85н) и от 29.11.2017 №209н «Об утверждении Порядка применения классификации операций сектора государственного управления» (далее – приказ № 209н), неверное применение классификации работ может привести к нарушению применения кодов бюджетной классификации Российской Федерации, их структуры и принципа назначения при составлении и исполнении бюджетов бюджетной системы Российской Федерации, которые в соответствии с Бюджетным </w:t>
      </w:r>
      <w:hyperlink r:id="rId14" w:history="1">
        <w:r w:rsidRPr="002D73A2">
          <w:rPr>
            <w:rFonts w:ascii="Times New Roman" w:hAnsi="Times New Roman"/>
            <w:sz w:val="24"/>
            <w:szCs w:val="24"/>
          </w:rPr>
          <w:t>кодексом</w:t>
        </w:r>
      </w:hyperlink>
      <w:r w:rsidRPr="002D73A2">
        <w:rPr>
          <w:rFonts w:ascii="Times New Roman" w:hAnsi="Times New Roman"/>
          <w:sz w:val="24"/>
          <w:szCs w:val="24"/>
        </w:rPr>
        <w:t xml:space="preserve"> Р</w:t>
      </w:r>
      <w:r>
        <w:rPr>
          <w:rFonts w:ascii="Times New Roman" w:hAnsi="Times New Roman"/>
          <w:sz w:val="24"/>
          <w:szCs w:val="24"/>
        </w:rPr>
        <w:t>Ф</w:t>
      </w:r>
      <w:r w:rsidRPr="002D73A2">
        <w:rPr>
          <w:rFonts w:ascii="Times New Roman" w:hAnsi="Times New Roman"/>
          <w:sz w:val="24"/>
          <w:szCs w:val="24"/>
        </w:rPr>
        <w:t xml:space="preserve"> являются едиными для бюджетов бюджетной системы Российской Федерации.</w:t>
      </w:r>
    </w:p>
    <w:p w:rsidR="00062739" w:rsidRDefault="00062739" w:rsidP="002D73A2">
      <w:pPr>
        <w:autoSpaceDE w:val="0"/>
        <w:autoSpaceDN w:val="0"/>
        <w:adjustRightInd w:val="0"/>
        <w:spacing w:after="0" w:line="240" w:lineRule="auto"/>
        <w:ind w:firstLine="708"/>
        <w:jc w:val="both"/>
        <w:rPr>
          <w:rFonts w:ascii="Times New Roman" w:hAnsi="Times New Roman"/>
          <w:sz w:val="24"/>
          <w:szCs w:val="24"/>
        </w:rPr>
      </w:pPr>
      <w:r w:rsidRPr="002D73A2">
        <w:rPr>
          <w:rFonts w:ascii="Times New Roman" w:hAnsi="Times New Roman"/>
          <w:sz w:val="24"/>
          <w:szCs w:val="24"/>
        </w:rPr>
        <w:t>Таким образом, с учетом фактически выполненных работ, с целью сохранения структуры и принципа назначения классификации работ в соответствии с приказами № 85н и № 209н</w:t>
      </w:r>
      <w:r>
        <w:rPr>
          <w:rFonts w:ascii="Times New Roman" w:hAnsi="Times New Roman"/>
          <w:sz w:val="24"/>
          <w:szCs w:val="24"/>
        </w:rPr>
        <w:t>,</w:t>
      </w:r>
      <w:r w:rsidRPr="002D73A2">
        <w:rPr>
          <w:rFonts w:ascii="Times New Roman" w:hAnsi="Times New Roman"/>
          <w:sz w:val="24"/>
          <w:szCs w:val="24"/>
        </w:rPr>
        <w:t xml:space="preserve"> необходимо было при планировании и исполнении применить вид расходов по 243 «Закупка товаров, работ, услуг </w:t>
      </w:r>
      <w:r w:rsidRPr="00272DD1">
        <w:rPr>
          <w:rFonts w:ascii="Times New Roman" w:hAnsi="Times New Roman"/>
          <w:sz w:val="24"/>
          <w:szCs w:val="24"/>
          <w:u w:val="single"/>
        </w:rPr>
        <w:t>в целях капитального ремонта</w:t>
      </w:r>
      <w:r w:rsidRPr="002D73A2">
        <w:rPr>
          <w:rFonts w:ascii="Times New Roman" w:hAnsi="Times New Roman"/>
          <w:sz w:val="24"/>
          <w:szCs w:val="24"/>
        </w:rPr>
        <w:t xml:space="preserve"> государственного (муниципального) имущества».</w:t>
      </w:r>
    </w:p>
    <w:p w:rsidR="00062739" w:rsidRPr="002D73A2" w:rsidRDefault="00062739" w:rsidP="002D73A2">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Контрольно-счетной палатой подготовлена и</w:t>
      </w:r>
      <w:r w:rsidRPr="002B00DE">
        <w:rPr>
          <w:rFonts w:ascii="Times New Roman" w:hAnsi="Times New Roman"/>
          <w:sz w:val="24"/>
          <w:szCs w:val="24"/>
        </w:rPr>
        <w:t>нформация по объектам капитального ремонта (в том числе подведомственных учреждений), финансирование которых осуществлялось в 2020 году за счет средств всех источников финансирования</w:t>
      </w:r>
      <w:r>
        <w:rPr>
          <w:rFonts w:ascii="Times New Roman" w:hAnsi="Times New Roman"/>
          <w:sz w:val="24"/>
          <w:szCs w:val="24"/>
        </w:rPr>
        <w:t xml:space="preserve"> – приведена в приложении 4.</w:t>
      </w:r>
    </w:p>
    <w:p w:rsidR="00062739" w:rsidRPr="00C15394" w:rsidRDefault="00062739" w:rsidP="009D4DD4">
      <w:pPr>
        <w:spacing w:after="0" w:line="240" w:lineRule="auto"/>
        <w:jc w:val="both"/>
        <w:rPr>
          <w:rFonts w:ascii="Times New Roman" w:hAnsi="Times New Roman"/>
          <w:sz w:val="24"/>
          <w:szCs w:val="24"/>
        </w:rPr>
      </w:pPr>
      <w:r w:rsidRPr="00C15394">
        <w:rPr>
          <w:rFonts w:ascii="Times New Roman" w:hAnsi="Times New Roman"/>
          <w:b/>
          <w:i/>
          <w:sz w:val="24"/>
          <w:szCs w:val="24"/>
        </w:rPr>
        <w:t xml:space="preserve"> </w:t>
      </w:r>
      <w:r w:rsidRPr="00C15394">
        <w:rPr>
          <w:rFonts w:ascii="Times New Roman" w:hAnsi="Times New Roman"/>
          <w:b/>
          <w:i/>
          <w:sz w:val="24"/>
          <w:szCs w:val="24"/>
        </w:rPr>
        <w:tab/>
      </w:r>
    </w:p>
    <w:p w:rsidR="00062739" w:rsidRPr="005104C1" w:rsidRDefault="00062739" w:rsidP="00F102D3">
      <w:pPr>
        <w:spacing w:line="240" w:lineRule="auto"/>
        <w:ind w:right="-81"/>
        <w:jc w:val="both"/>
        <w:rPr>
          <w:rFonts w:ascii="Times New Roman" w:hAnsi="Times New Roman"/>
          <w:b/>
          <w:color w:val="000000"/>
          <w:sz w:val="24"/>
          <w:szCs w:val="24"/>
          <w:lang w:eastAsia="ru-RU"/>
        </w:rPr>
      </w:pPr>
      <w:r w:rsidRPr="005104C1">
        <w:rPr>
          <w:rFonts w:ascii="Times New Roman" w:hAnsi="Times New Roman"/>
          <w:b/>
          <w:color w:val="000000"/>
          <w:sz w:val="24"/>
          <w:szCs w:val="24"/>
          <w:lang w:eastAsia="ru-RU"/>
        </w:rPr>
        <w:t>5. Бюджетные инвестиции в строительство и приобретение объектов областной государственной и муниципальной собственности</w:t>
      </w:r>
    </w:p>
    <w:p w:rsidR="00062739" w:rsidRDefault="00062739" w:rsidP="00C9267E">
      <w:pPr>
        <w:spacing w:after="0" w:line="240" w:lineRule="auto"/>
        <w:ind w:firstLine="567"/>
        <w:jc w:val="both"/>
        <w:rPr>
          <w:rFonts w:ascii="Times New Roman" w:hAnsi="Times New Roman"/>
          <w:bCs/>
          <w:sz w:val="24"/>
          <w:szCs w:val="24"/>
        </w:rPr>
      </w:pPr>
      <w:r w:rsidRPr="00C648AA">
        <w:rPr>
          <w:rFonts w:ascii="Times New Roman" w:hAnsi="Times New Roman"/>
          <w:bCs/>
          <w:sz w:val="24"/>
          <w:szCs w:val="24"/>
        </w:rPr>
        <w:t>В целом информация по исполнению бюджетных ассигнований по объектам капитального строительства государственной собственности Томской области (муниципальной собственности) и объектам недвижимого имущества, приобретаемым в государственную собственность Томской области (муниципальную собственность), финансируемых за счет средств областного</w:t>
      </w:r>
      <w:r w:rsidRPr="00C648AA">
        <w:rPr>
          <w:rFonts w:ascii="Times New Roman" w:hAnsi="Times New Roman"/>
          <w:bCs/>
          <w:color w:val="FF0000"/>
          <w:sz w:val="24"/>
          <w:szCs w:val="24"/>
        </w:rPr>
        <w:t xml:space="preserve"> </w:t>
      </w:r>
      <w:r>
        <w:rPr>
          <w:rFonts w:ascii="Times New Roman" w:hAnsi="Times New Roman"/>
          <w:bCs/>
          <w:sz w:val="24"/>
          <w:szCs w:val="24"/>
        </w:rPr>
        <w:t>бюджета, за 2020</w:t>
      </w:r>
      <w:r w:rsidRPr="00C648AA">
        <w:rPr>
          <w:rFonts w:ascii="Times New Roman" w:hAnsi="Times New Roman"/>
          <w:bCs/>
          <w:sz w:val="24"/>
          <w:szCs w:val="24"/>
        </w:rPr>
        <w:t xml:space="preserve"> год  приведена в приложениях </w:t>
      </w:r>
      <w:r w:rsidRPr="00E42D73">
        <w:rPr>
          <w:rFonts w:ascii="Times New Roman" w:hAnsi="Times New Roman"/>
          <w:bCs/>
          <w:sz w:val="24"/>
          <w:szCs w:val="24"/>
        </w:rPr>
        <w:t>5 и 6</w:t>
      </w:r>
      <w:r w:rsidRPr="00C648AA">
        <w:rPr>
          <w:rFonts w:ascii="Times New Roman" w:hAnsi="Times New Roman"/>
          <w:bCs/>
          <w:sz w:val="24"/>
          <w:szCs w:val="24"/>
        </w:rPr>
        <w:t xml:space="preserve"> к настоящему заключению.</w:t>
      </w:r>
    </w:p>
    <w:p w:rsidR="00062739" w:rsidRPr="00BF5B82" w:rsidRDefault="00062739" w:rsidP="00BF5B82">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Также Контрольно-счетной палатой </w:t>
      </w:r>
      <w:r w:rsidRPr="00BF5B82">
        <w:rPr>
          <w:rFonts w:ascii="Times New Roman" w:hAnsi="Times New Roman"/>
          <w:bCs/>
          <w:sz w:val="24"/>
          <w:szCs w:val="24"/>
        </w:rPr>
        <w:t>подготовлена информация о</w:t>
      </w:r>
      <w:r>
        <w:rPr>
          <w:rFonts w:ascii="Times New Roman" w:hAnsi="Times New Roman"/>
          <w:bCs/>
          <w:sz w:val="24"/>
          <w:szCs w:val="24"/>
        </w:rPr>
        <w:t>б объемах</w:t>
      </w:r>
      <w:r w:rsidRPr="00BF5B82">
        <w:rPr>
          <w:rFonts w:ascii="Times New Roman" w:hAnsi="Times New Roman"/>
          <w:bCs/>
          <w:sz w:val="24"/>
          <w:szCs w:val="24"/>
        </w:rPr>
        <w:t xml:space="preserve"> </w:t>
      </w:r>
      <w:r w:rsidRPr="00BF5B82">
        <w:rPr>
          <w:rFonts w:ascii="Times New Roman" w:hAnsi="Times New Roman"/>
          <w:sz w:val="24"/>
          <w:szCs w:val="24"/>
          <w:lang w:eastAsia="ru-RU"/>
        </w:rPr>
        <w:t>незавершенного строительства по состоянию на 01.01.2021</w:t>
      </w:r>
      <w:r>
        <w:rPr>
          <w:rFonts w:ascii="Times New Roman" w:hAnsi="Times New Roman"/>
          <w:sz w:val="24"/>
          <w:szCs w:val="24"/>
          <w:lang w:eastAsia="ru-RU"/>
        </w:rPr>
        <w:t xml:space="preserve"> – анализ приведен в </w:t>
      </w:r>
      <w:r>
        <w:rPr>
          <w:rFonts w:ascii="Times New Roman" w:hAnsi="Times New Roman"/>
          <w:bCs/>
          <w:sz w:val="24"/>
          <w:szCs w:val="24"/>
        </w:rPr>
        <w:t>приложении</w:t>
      </w:r>
      <w:r w:rsidRPr="00BF5B82">
        <w:rPr>
          <w:rFonts w:ascii="Times New Roman" w:hAnsi="Times New Roman"/>
          <w:bCs/>
          <w:sz w:val="24"/>
          <w:szCs w:val="24"/>
        </w:rPr>
        <w:t xml:space="preserve"> 7</w:t>
      </w:r>
      <w:r>
        <w:rPr>
          <w:rFonts w:ascii="Times New Roman" w:hAnsi="Times New Roman"/>
          <w:bCs/>
          <w:sz w:val="24"/>
          <w:szCs w:val="24"/>
        </w:rPr>
        <w:t>.</w:t>
      </w:r>
    </w:p>
    <w:p w:rsidR="00062739" w:rsidRPr="00E42D73" w:rsidRDefault="00062739" w:rsidP="00C9267E">
      <w:pPr>
        <w:spacing w:after="0" w:line="240" w:lineRule="auto"/>
        <w:ind w:firstLine="567"/>
        <w:jc w:val="both"/>
        <w:rPr>
          <w:rFonts w:ascii="Times New Roman" w:hAnsi="Times New Roman"/>
          <w:bCs/>
          <w:sz w:val="24"/>
          <w:szCs w:val="24"/>
        </w:rPr>
      </w:pPr>
    </w:p>
    <w:p w:rsidR="00062739" w:rsidRPr="00703F69" w:rsidRDefault="00062739" w:rsidP="00F12D46">
      <w:pPr>
        <w:spacing w:after="0" w:line="240" w:lineRule="auto"/>
        <w:ind w:right="-81"/>
        <w:jc w:val="both"/>
        <w:rPr>
          <w:rFonts w:ascii="Times New Roman" w:hAnsi="Times New Roman"/>
          <w:b/>
          <w:color w:val="000000"/>
          <w:sz w:val="24"/>
          <w:szCs w:val="24"/>
          <w:lang w:eastAsia="ru-RU"/>
        </w:rPr>
      </w:pPr>
      <w:r>
        <w:rPr>
          <w:rFonts w:ascii="Times New Roman" w:hAnsi="Times New Roman"/>
          <w:b/>
          <w:color w:val="000000"/>
          <w:sz w:val="24"/>
          <w:szCs w:val="24"/>
          <w:lang w:eastAsia="ru-RU"/>
        </w:rPr>
        <w:t>6</w:t>
      </w:r>
      <w:r w:rsidRPr="00703F69">
        <w:rPr>
          <w:rFonts w:ascii="Times New Roman" w:hAnsi="Times New Roman"/>
          <w:b/>
          <w:color w:val="000000"/>
          <w:sz w:val="24"/>
          <w:szCs w:val="24"/>
          <w:lang w:eastAsia="ru-RU"/>
        </w:rPr>
        <w:t>. Дефицит областного бюджета</w:t>
      </w:r>
    </w:p>
    <w:p w:rsidR="00062739" w:rsidRPr="00703F69" w:rsidRDefault="00062739" w:rsidP="00F12D46">
      <w:pPr>
        <w:spacing w:after="0" w:line="240" w:lineRule="auto"/>
        <w:ind w:right="-81"/>
        <w:jc w:val="both"/>
        <w:rPr>
          <w:rFonts w:ascii="Times New Roman" w:hAnsi="Times New Roman"/>
          <w:color w:val="000000"/>
          <w:sz w:val="24"/>
          <w:szCs w:val="24"/>
          <w:lang w:eastAsia="ru-RU"/>
        </w:rPr>
      </w:pPr>
    </w:p>
    <w:p w:rsidR="00062739" w:rsidRDefault="00062739" w:rsidP="00F102D3">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color w:val="000000"/>
          <w:sz w:val="24"/>
          <w:szCs w:val="24"/>
          <w:lang w:eastAsia="ru-RU"/>
        </w:rPr>
        <w:t>Информация</w:t>
      </w:r>
      <w:r w:rsidRPr="00703F69">
        <w:rPr>
          <w:rFonts w:ascii="Times New Roman" w:hAnsi="Times New Roman"/>
          <w:color w:val="000000"/>
          <w:sz w:val="24"/>
          <w:szCs w:val="24"/>
          <w:lang w:eastAsia="ru-RU"/>
        </w:rPr>
        <w:t xml:space="preserve"> по дефициту областного бюджета и ист</w:t>
      </w:r>
      <w:r>
        <w:rPr>
          <w:rFonts w:ascii="Times New Roman" w:hAnsi="Times New Roman"/>
          <w:color w:val="000000"/>
          <w:sz w:val="24"/>
          <w:szCs w:val="24"/>
          <w:lang w:eastAsia="ru-RU"/>
        </w:rPr>
        <w:t>очникам его финансирования в 2020</w:t>
      </w:r>
      <w:r w:rsidRPr="00703F69">
        <w:rPr>
          <w:rFonts w:ascii="Times New Roman" w:hAnsi="Times New Roman"/>
          <w:color w:val="000000"/>
          <w:sz w:val="24"/>
          <w:szCs w:val="24"/>
          <w:lang w:eastAsia="ru-RU"/>
        </w:rPr>
        <w:t xml:space="preserve"> году отражены в </w:t>
      </w:r>
      <w:r w:rsidRPr="00703F69">
        <w:rPr>
          <w:rFonts w:ascii="Times New Roman" w:hAnsi="Times New Roman"/>
          <w:sz w:val="24"/>
          <w:szCs w:val="24"/>
          <w:lang w:eastAsia="ru-RU"/>
        </w:rPr>
        <w:t xml:space="preserve">Приложении </w:t>
      </w:r>
      <w:r>
        <w:rPr>
          <w:rFonts w:ascii="Times New Roman" w:hAnsi="Times New Roman"/>
          <w:sz w:val="24"/>
          <w:szCs w:val="24"/>
          <w:lang w:eastAsia="ru-RU"/>
        </w:rPr>
        <w:t xml:space="preserve">8.  </w:t>
      </w:r>
    </w:p>
    <w:p w:rsidR="00062739" w:rsidRPr="00703F69" w:rsidRDefault="00062739" w:rsidP="00F102D3">
      <w:pPr>
        <w:autoSpaceDE w:val="0"/>
        <w:autoSpaceDN w:val="0"/>
        <w:adjustRightInd w:val="0"/>
        <w:spacing w:after="0" w:line="240" w:lineRule="auto"/>
        <w:ind w:firstLine="567"/>
        <w:jc w:val="both"/>
        <w:rPr>
          <w:rFonts w:ascii="Times New Roman" w:hAnsi="Times New Roman"/>
          <w:color w:val="000000"/>
          <w:sz w:val="24"/>
          <w:szCs w:val="24"/>
        </w:rPr>
      </w:pPr>
    </w:p>
    <w:p w:rsidR="00062739" w:rsidRPr="00703F69" w:rsidRDefault="00062739" w:rsidP="00F12D46">
      <w:pPr>
        <w:spacing w:after="0" w:line="240" w:lineRule="auto"/>
        <w:ind w:right="-81"/>
        <w:jc w:val="both"/>
        <w:rPr>
          <w:rFonts w:ascii="Times New Roman" w:hAnsi="Times New Roman"/>
          <w:b/>
          <w:color w:val="000000"/>
          <w:sz w:val="24"/>
          <w:szCs w:val="24"/>
          <w:lang w:eastAsia="ru-RU"/>
        </w:rPr>
      </w:pPr>
      <w:r>
        <w:rPr>
          <w:rFonts w:ascii="Times New Roman" w:hAnsi="Times New Roman"/>
          <w:b/>
          <w:color w:val="000000"/>
          <w:sz w:val="24"/>
          <w:szCs w:val="24"/>
          <w:lang w:eastAsia="ru-RU"/>
        </w:rPr>
        <w:lastRenderedPageBreak/>
        <w:t>7</w:t>
      </w:r>
      <w:r w:rsidRPr="00703F69">
        <w:rPr>
          <w:rFonts w:ascii="Times New Roman" w:hAnsi="Times New Roman"/>
          <w:b/>
          <w:color w:val="000000"/>
          <w:sz w:val="24"/>
          <w:szCs w:val="24"/>
          <w:lang w:eastAsia="ru-RU"/>
        </w:rPr>
        <w:t>.</w:t>
      </w:r>
      <w:r w:rsidRPr="00F12D46">
        <w:rPr>
          <w:rFonts w:ascii="Times New Roman" w:hAnsi="Times New Roman"/>
          <w:b/>
          <w:color w:val="000000"/>
          <w:sz w:val="24"/>
          <w:szCs w:val="24"/>
          <w:lang w:eastAsia="ru-RU"/>
        </w:rPr>
        <w:t xml:space="preserve"> </w:t>
      </w:r>
      <w:r w:rsidRPr="00703F69">
        <w:rPr>
          <w:rFonts w:ascii="Times New Roman" w:hAnsi="Times New Roman"/>
          <w:b/>
          <w:color w:val="000000"/>
          <w:sz w:val="24"/>
          <w:szCs w:val="24"/>
          <w:lang w:eastAsia="ru-RU"/>
        </w:rPr>
        <w:t>Государственный внутренний долг Томской области</w:t>
      </w:r>
    </w:p>
    <w:p w:rsidR="00062739" w:rsidRPr="00703F69" w:rsidRDefault="00062739" w:rsidP="00F12D46">
      <w:pPr>
        <w:autoSpaceDE w:val="0"/>
        <w:autoSpaceDN w:val="0"/>
        <w:adjustRightInd w:val="0"/>
        <w:spacing w:after="0" w:line="240" w:lineRule="auto"/>
        <w:ind w:firstLine="567"/>
        <w:jc w:val="both"/>
        <w:rPr>
          <w:rFonts w:ascii="Times New Roman" w:hAnsi="Times New Roman"/>
          <w:color w:val="000000"/>
          <w:sz w:val="24"/>
          <w:szCs w:val="24"/>
        </w:rPr>
      </w:pPr>
    </w:p>
    <w:p w:rsidR="00062739" w:rsidRPr="00703F69" w:rsidRDefault="00062739" w:rsidP="00F12D46">
      <w:pPr>
        <w:spacing w:after="0" w:line="240" w:lineRule="auto"/>
        <w:ind w:right="-81" w:firstLine="540"/>
        <w:jc w:val="both"/>
        <w:rPr>
          <w:rFonts w:ascii="Times New Roman" w:hAnsi="Times New Roman"/>
          <w:color w:val="000000"/>
          <w:sz w:val="24"/>
          <w:szCs w:val="24"/>
          <w:lang w:eastAsia="ru-RU"/>
        </w:rPr>
      </w:pPr>
      <w:r w:rsidRPr="00703F69">
        <w:rPr>
          <w:rFonts w:ascii="Times New Roman" w:hAnsi="Times New Roman"/>
          <w:color w:val="000000"/>
          <w:sz w:val="24"/>
          <w:szCs w:val="24"/>
          <w:lang w:eastAsia="ru-RU"/>
        </w:rPr>
        <w:t xml:space="preserve">Характеристика параметров государственного внутреннего долга Томской области, исполнения программы государственных внутренних заимствований и программы государственных гарантий приведена в Приложении </w:t>
      </w:r>
      <w:r>
        <w:rPr>
          <w:rFonts w:ascii="Times New Roman" w:hAnsi="Times New Roman"/>
          <w:color w:val="000000"/>
          <w:sz w:val="24"/>
          <w:szCs w:val="24"/>
          <w:lang w:eastAsia="ru-RU"/>
        </w:rPr>
        <w:t>9</w:t>
      </w:r>
      <w:r w:rsidRPr="00703F69">
        <w:rPr>
          <w:rFonts w:ascii="Times New Roman" w:hAnsi="Times New Roman"/>
          <w:color w:val="000000"/>
          <w:sz w:val="24"/>
          <w:szCs w:val="24"/>
          <w:lang w:eastAsia="ru-RU"/>
        </w:rPr>
        <w:t xml:space="preserve">. </w:t>
      </w:r>
    </w:p>
    <w:p w:rsidR="00062739" w:rsidRDefault="00062739" w:rsidP="00F102D3">
      <w:pPr>
        <w:shd w:val="clear" w:color="auto" w:fill="FFFFFF"/>
        <w:spacing w:after="0" w:line="240" w:lineRule="auto"/>
        <w:ind w:right="-81"/>
        <w:jc w:val="both"/>
        <w:rPr>
          <w:rFonts w:ascii="Times New Roman" w:hAnsi="Times New Roman"/>
          <w:b/>
          <w:color w:val="000000"/>
          <w:sz w:val="24"/>
          <w:szCs w:val="24"/>
          <w:lang w:eastAsia="ru-RU"/>
        </w:rPr>
      </w:pPr>
    </w:p>
    <w:p w:rsidR="00062739" w:rsidRPr="00703F69" w:rsidRDefault="00062739" w:rsidP="00F102D3">
      <w:pPr>
        <w:shd w:val="clear" w:color="auto" w:fill="FFFFFF"/>
        <w:spacing w:after="0" w:line="240" w:lineRule="auto"/>
        <w:ind w:right="-81"/>
        <w:jc w:val="both"/>
        <w:rPr>
          <w:rFonts w:ascii="Times New Roman" w:hAnsi="Times New Roman"/>
          <w:b/>
          <w:color w:val="000000"/>
          <w:sz w:val="24"/>
          <w:szCs w:val="24"/>
          <w:lang w:eastAsia="ru-RU"/>
        </w:rPr>
      </w:pPr>
      <w:r>
        <w:rPr>
          <w:rFonts w:ascii="Times New Roman" w:hAnsi="Times New Roman"/>
          <w:b/>
          <w:color w:val="000000"/>
          <w:sz w:val="24"/>
          <w:szCs w:val="24"/>
          <w:lang w:eastAsia="ru-RU"/>
        </w:rPr>
        <w:t>8</w:t>
      </w:r>
      <w:r w:rsidRPr="00703F69">
        <w:rPr>
          <w:rFonts w:ascii="Times New Roman" w:hAnsi="Times New Roman"/>
          <w:b/>
          <w:color w:val="000000"/>
          <w:sz w:val="24"/>
          <w:szCs w:val="24"/>
          <w:lang w:eastAsia="ru-RU"/>
        </w:rPr>
        <w:t>. Выводы по результатам внешней проверки Отчета об исполнении областного бюджета за 20</w:t>
      </w:r>
      <w:r>
        <w:rPr>
          <w:rFonts w:ascii="Times New Roman" w:hAnsi="Times New Roman"/>
          <w:b/>
          <w:color w:val="000000"/>
          <w:sz w:val="24"/>
          <w:szCs w:val="24"/>
          <w:lang w:eastAsia="ru-RU"/>
        </w:rPr>
        <w:t>20</w:t>
      </w:r>
      <w:r w:rsidRPr="00703F69">
        <w:rPr>
          <w:rFonts w:ascii="Times New Roman" w:hAnsi="Times New Roman"/>
          <w:b/>
          <w:color w:val="000000"/>
          <w:sz w:val="24"/>
          <w:szCs w:val="24"/>
          <w:lang w:eastAsia="ru-RU"/>
        </w:rPr>
        <w:t xml:space="preserve"> год</w:t>
      </w:r>
    </w:p>
    <w:p w:rsidR="00062739" w:rsidRPr="00703F69" w:rsidRDefault="00062739" w:rsidP="0097660A">
      <w:pPr>
        <w:spacing w:after="0" w:line="240" w:lineRule="auto"/>
        <w:ind w:firstLine="708"/>
        <w:jc w:val="both"/>
        <w:rPr>
          <w:rFonts w:ascii="Times New Roman" w:hAnsi="Times New Roman"/>
          <w:sz w:val="24"/>
          <w:szCs w:val="24"/>
          <w:lang w:eastAsia="ru-RU"/>
        </w:rPr>
      </w:pPr>
    </w:p>
    <w:p w:rsidR="00062739" w:rsidRPr="00E957B1" w:rsidRDefault="00062739" w:rsidP="0097660A">
      <w:pPr>
        <w:autoSpaceDE w:val="0"/>
        <w:autoSpaceDN w:val="0"/>
        <w:adjustRightInd w:val="0"/>
        <w:spacing w:line="240" w:lineRule="auto"/>
        <w:ind w:right="-81" w:firstLine="567"/>
        <w:jc w:val="both"/>
        <w:rPr>
          <w:rFonts w:ascii="Times New Roman" w:hAnsi="Times New Roman"/>
          <w:color w:val="000000"/>
          <w:sz w:val="24"/>
          <w:szCs w:val="24"/>
          <w:lang w:eastAsia="ru-RU"/>
        </w:rPr>
      </w:pPr>
      <w:r w:rsidRPr="00E957B1">
        <w:rPr>
          <w:rFonts w:ascii="Times New Roman" w:hAnsi="Times New Roman"/>
          <w:color w:val="000000"/>
          <w:sz w:val="24"/>
          <w:szCs w:val="24"/>
          <w:lang w:eastAsia="ru-RU"/>
        </w:rPr>
        <w:t>1. Контрольно-счетная палата</w:t>
      </w:r>
      <w:r>
        <w:rPr>
          <w:rFonts w:ascii="Times New Roman" w:hAnsi="Times New Roman"/>
          <w:color w:val="000000"/>
          <w:sz w:val="24"/>
          <w:szCs w:val="24"/>
          <w:lang w:eastAsia="ru-RU"/>
        </w:rPr>
        <w:t xml:space="preserve"> Томской области</w:t>
      </w:r>
      <w:r w:rsidRPr="00E957B1">
        <w:rPr>
          <w:rFonts w:ascii="Times New Roman" w:hAnsi="Times New Roman"/>
          <w:color w:val="000000"/>
          <w:sz w:val="24"/>
          <w:szCs w:val="24"/>
          <w:lang w:eastAsia="ru-RU"/>
        </w:rPr>
        <w:t>, основываясь на результатах внешней проверки Отчета об испол</w:t>
      </w:r>
      <w:r>
        <w:rPr>
          <w:rFonts w:ascii="Times New Roman" w:hAnsi="Times New Roman"/>
          <w:color w:val="000000"/>
          <w:sz w:val="24"/>
          <w:szCs w:val="24"/>
          <w:lang w:eastAsia="ru-RU"/>
        </w:rPr>
        <w:t>нении областного бюджета за 2020</w:t>
      </w:r>
      <w:r w:rsidRPr="00E957B1">
        <w:rPr>
          <w:rFonts w:ascii="Times New Roman" w:hAnsi="Times New Roman"/>
          <w:color w:val="000000"/>
          <w:sz w:val="24"/>
          <w:szCs w:val="24"/>
          <w:lang w:eastAsia="ru-RU"/>
        </w:rPr>
        <w:t xml:space="preserve"> год и годовой бюджетной отчетности главных администр</w:t>
      </w:r>
      <w:r>
        <w:rPr>
          <w:rFonts w:ascii="Times New Roman" w:hAnsi="Times New Roman"/>
          <w:color w:val="000000"/>
          <w:sz w:val="24"/>
          <w:szCs w:val="24"/>
          <w:lang w:eastAsia="ru-RU"/>
        </w:rPr>
        <w:t>аторов бюджетных средств за 2020</w:t>
      </w:r>
      <w:r w:rsidRPr="00E957B1">
        <w:rPr>
          <w:rFonts w:ascii="Times New Roman" w:hAnsi="Times New Roman"/>
          <w:color w:val="000000"/>
          <w:sz w:val="24"/>
          <w:szCs w:val="24"/>
          <w:lang w:eastAsia="ru-RU"/>
        </w:rPr>
        <w:t xml:space="preserve"> год, в целом подтверждает достоверность данных, представленных в проекте закона Томской области «Об исполнении областного бюджета за 20</w:t>
      </w:r>
      <w:r>
        <w:rPr>
          <w:rFonts w:ascii="Times New Roman" w:hAnsi="Times New Roman"/>
          <w:color w:val="000000"/>
          <w:sz w:val="24"/>
          <w:szCs w:val="24"/>
          <w:lang w:eastAsia="ru-RU"/>
        </w:rPr>
        <w:t>20</w:t>
      </w:r>
      <w:r w:rsidRPr="00E957B1">
        <w:rPr>
          <w:rFonts w:ascii="Times New Roman" w:hAnsi="Times New Roman"/>
          <w:color w:val="000000"/>
          <w:sz w:val="24"/>
          <w:szCs w:val="24"/>
          <w:lang w:eastAsia="ru-RU"/>
        </w:rPr>
        <w:t xml:space="preserve"> год».</w:t>
      </w:r>
    </w:p>
    <w:p w:rsidR="00062739" w:rsidRPr="0046793D" w:rsidRDefault="00062739" w:rsidP="00EE4CCE">
      <w:pPr>
        <w:spacing w:after="0" w:line="240" w:lineRule="auto"/>
        <w:ind w:firstLine="686"/>
        <w:jc w:val="both"/>
        <w:rPr>
          <w:rFonts w:ascii="Times New Roman" w:hAnsi="Times New Roman"/>
          <w:color w:val="000000"/>
          <w:sz w:val="24"/>
          <w:szCs w:val="24"/>
          <w:lang w:eastAsia="ru-RU"/>
        </w:rPr>
      </w:pPr>
      <w:r w:rsidRPr="00EE4CCE">
        <w:rPr>
          <w:rFonts w:ascii="Times New Roman" w:hAnsi="Times New Roman"/>
          <w:color w:val="000000"/>
          <w:sz w:val="24"/>
          <w:szCs w:val="24"/>
          <w:lang w:eastAsia="ru-RU"/>
        </w:rPr>
        <w:t>2</w:t>
      </w:r>
      <w:r w:rsidRPr="00EE4CCE">
        <w:rPr>
          <w:rFonts w:ascii="Times New Roman" w:hAnsi="Times New Roman"/>
          <w:i/>
          <w:color w:val="000000"/>
          <w:sz w:val="24"/>
          <w:szCs w:val="24"/>
          <w:lang w:eastAsia="ru-RU"/>
        </w:rPr>
        <w:t>.</w:t>
      </w:r>
      <w:r w:rsidRPr="0046793D">
        <w:rPr>
          <w:rFonts w:ascii="Times New Roman" w:hAnsi="Times New Roman"/>
          <w:sz w:val="24"/>
          <w:szCs w:val="24"/>
          <w:lang w:eastAsia="ru-RU"/>
        </w:rPr>
        <w:t xml:space="preserve"> </w:t>
      </w:r>
      <w:r>
        <w:rPr>
          <w:rFonts w:ascii="Times New Roman" w:hAnsi="Times New Roman"/>
          <w:sz w:val="24"/>
          <w:szCs w:val="24"/>
        </w:rPr>
        <w:t>За 2020  год в</w:t>
      </w:r>
      <w:r w:rsidRPr="00AE25AA">
        <w:rPr>
          <w:rFonts w:ascii="Times New Roman" w:hAnsi="Times New Roman"/>
          <w:sz w:val="24"/>
          <w:szCs w:val="24"/>
        </w:rPr>
        <w:t xml:space="preserve"> областной </w:t>
      </w:r>
      <w:r w:rsidRPr="00A9399E">
        <w:rPr>
          <w:rFonts w:ascii="Times New Roman" w:hAnsi="Times New Roman"/>
          <w:sz w:val="24"/>
          <w:szCs w:val="24"/>
        </w:rPr>
        <w:t xml:space="preserve">бюджет поступило доходов </w:t>
      </w:r>
      <w:r>
        <w:rPr>
          <w:rFonts w:ascii="Times New Roman" w:hAnsi="Times New Roman"/>
          <w:sz w:val="24"/>
          <w:szCs w:val="24"/>
        </w:rPr>
        <w:t xml:space="preserve">в объеме </w:t>
      </w:r>
      <w:r w:rsidRPr="00A9399E">
        <w:rPr>
          <w:rFonts w:ascii="Times New Roman" w:hAnsi="Times New Roman"/>
          <w:sz w:val="24"/>
          <w:szCs w:val="24"/>
        </w:rPr>
        <w:t>76 209,5 млн. руб., или</w:t>
      </w:r>
      <w:r w:rsidRPr="00AE25AA">
        <w:rPr>
          <w:rFonts w:ascii="Times New Roman" w:hAnsi="Times New Roman"/>
          <w:sz w:val="24"/>
          <w:szCs w:val="24"/>
        </w:rPr>
        <w:t xml:space="preserve"> 95,7 % от суммы, утвержденной Законом Томской области «Об областном бюджете на 2020 год и на плановый период 2021 и 2022 годов»</w:t>
      </w:r>
      <w:r>
        <w:rPr>
          <w:rFonts w:ascii="Times New Roman" w:hAnsi="Times New Roman"/>
          <w:sz w:val="24"/>
          <w:szCs w:val="24"/>
        </w:rPr>
        <w:t>, п</w:t>
      </w:r>
      <w:r w:rsidRPr="00AE25AA">
        <w:rPr>
          <w:rFonts w:ascii="Times New Roman" w:hAnsi="Times New Roman"/>
          <w:sz w:val="24"/>
          <w:szCs w:val="24"/>
        </w:rPr>
        <w:t>рирост поступлений  по отношению к 2019 год</w:t>
      </w:r>
      <w:r>
        <w:rPr>
          <w:rFonts w:ascii="Times New Roman" w:hAnsi="Times New Roman"/>
          <w:sz w:val="24"/>
          <w:szCs w:val="24"/>
        </w:rPr>
        <w:t>у</w:t>
      </w:r>
      <w:r w:rsidRPr="00AE25AA">
        <w:rPr>
          <w:rFonts w:ascii="Times New Roman" w:hAnsi="Times New Roman"/>
          <w:sz w:val="24"/>
          <w:szCs w:val="24"/>
        </w:rPr>
        <w:t xml:space="preserve"> </w:t>
      </w:r>
      <w:r>
        <w:rPr>
          <w:rFonts w:ascii="Times New Roman" w:hAnsi="Times New Roman"/>
          <w:sz w:val="24"/>
          <w:szCs w:val="24"/>
        </w:rPr>
        <w:t>составил 13,4% (+ 9 млрд</w:t>
      </w:r>
      <w:r w:rsidRPr="00AE25AA">
        <w:rPr>
          <w:rFonts w:ascii="Times New Roman" w:hAnsi="Times New Roman"/>
          <w:sz w:val="24"/>
          <w:szCs w:val="24"/>
        </w:rPr>
        <w:t>. руб.).</w:t>
      </w:r>
      <w:r>
        <w:rPr>
          <w:rFonts w:ascii="Times New Roman" w:hAnsi="Times New Roman"/>
          <w:sz w:val="24"/>
          <w:szCs w:val="24"/>
        </w:rPr>
        <w:t xml:space="preserve"> Высокому проценту исполнения способствовал значительный рост объема безвозмездных поступлений из федерального бюджета, собственные налоговые и неналоговые доходы исполнены на 78% от прогнозных значений.</w:t>
      </w:r>
    </w:p>
    <w:p w:rsidR="00062739" w:rsidRDefault="00062739" w:rsidP="00EE4CCE">
      <w:pPr>
        <w:spacing w:after="0" w:line="240" w:lineRule="auto"/>
        <w:ind w:firstLine="686"/>
        <w:jc w:val="both"/>
        <w:rPr>
          <w:rFonts w:ascii="Times New Roman" w:hAnsi="Times New Roman"/>
          <w:sz w:val="24"/>
          <w:szCs w:val="24"/>
          <w:lang w:eastAsia="ru-RU"/>
        </w:rPr>
      </w:pPr>
      <w:r w:rsidRPr="008602AD">
        <w:rPr>
          <w:rFonts w:ascii="Times New Roman" w:hAnsi="Times New Roman"/>
          <w:sz w:val="24"/>
          <w:szCs w:val="24"/>
          <w:lang w:eastAsia="ru-RU"/>
        </w:rPr>
        <w:t>Несмотря на сложные условия 2020 года</w:t>
      </w:r>
      <w:r>
        <w:rPr>
          <w:rFonts w:ascii="Times New Roman" w:hAnsi="Times New Roman"/>
          <w:sz w:val="24"/>
          <w:szCs w:val="24"/>
          <w:lang w:eastAsia="ru-RU"/>
        </w:rPr>
        <w:t xml:space="preserve">, предпринятые </w:t>
      </w:r>
      <w:r w:rsidRPr="008602AD">
        <w:rPr>
          <w:rFonts w:ascii="Times New Roman" w:hAnsi="Times New Roman"/>
          <w:sz w:val="24"/>
          <w:szCs w:val="24"/>
          <w:lang w:eastAsia="ru-RU"/>
        </w:rPr>
        <w:t>Администраци</w:t>
      </w:r>
      <w:r>
        <w:rPr>
          <w:rFonts w:ascii="Times New Roman" w:hAnsi="Times New Roman"/>
          <w:sz w:val="24"/>
          <w:szCs w:val="24"/>
          <w:lang w:eastAsia="ru-RU"/>
        </w:rPr>
        <w:t>ей</w:t>
      </w:r>
      <w:r w:rsidRPr="008602AD">
        <w:rPr>
          <w:rFonts w:ascii="Times New Roman" w:hAnsi="Times New Roman"/>
          <w:sz w:val="24"/>
          <w:szCs w:val="24"/>
          <w:lang w:eastAsia="ru-RU"/>
        </w:rPr>
        <w:t xml:space="preserve"> Томской области </w:t>
      </w:r>
      <w:r>
        <w:rPr>
          <w:rFonts w:ascii="Times New Roman" w:hAnsi="Times New Roman"/>
          <w:sz w:val="24"/>
          <w:szCs w:val="24"/>
          <w:lang w:eastAsia="ru-RU"/>
        </w:rPr>
        <w:t xml:space="preserve">меры поддержки </w:t>
      </w:r>
      <w:r w:rsidRPr="008602AD">
        <w:rPr>
          <w:rFonts w:ascii="Times New Roman" w:hAnsi="Times New Roman"/>
          <w:sz w:val="24"/>
          <w:szCs w:val="24"/>
          <w:lang w:eastAsia="ru-RU"/>
        </w:rPr>
        <w:t xml:space="preserve"> </w:t>
      </w:r>
      <w:r>
        <w:rPr>
          <w:rFonts w:ascii="Times New Roman" w:hAnsi="Times New Roman"/>
          <w:sz w:val="24"/>
          <w:szCs w:val="24"/>
          <w:lang w:eastAsia="ru-RU"/>
        </w:rPr>
        <w:t xml:space="preserve">позволили </w:t>
      </w:r>
      <w:r w:rsidRPr="008602AD">
        <w:rPr>
          <w:rFonts w:ascii="Times New Roman" w:hAnsi="Times New Roman"/>
          <w:sz w:val="24"/>
          <w:szCs w:val="24"/>
          <w:lang w:eastAsia="ru-RU"/>
        </w:rPr>
        <w:t>добиться положительной динамики темпов роста в ряде отраслей</w:t>
      </w:r>
      <w:r>
        <w:rPr>
          <w:rFonts w:ascii="Times New Roman" w:hAnsi="Times New Roman"/>
          <w:sz w:val="24"/>
          <w:szCs w:val="24"/>
          <w:lang w:eastAsia="ru-RU"/>
        </w:rPr>
        <w:t xml:space="preserve"> экономики</w:t>
      </w:r>
      <w:r w:rsidRPr="008602AD">
        <w:rPr>
          <w:rFonts w:ascii="Times New Roman" w:hAnsi="Times New Roman"/>
          <w:sz w:val="24"/>
          <w:szCs w:val="24"/>
          <w:lang w:eastAsia="ru-RU"/>
        </w:rPr>
        <w:t xml:space="preserve">, как это было </w:t>
      </w:r>
      <w:r>
        <w:rPr>
          <w:rFonts w:ascii="Times New Roman" w:hAnsi="Times New Roman"/>
          <w:sz w:val="24"/>
          <w:szCs w:val="24"/>
          <w:lang w:eastAsia="ru-RU"/>
        </w:rPr>
        <w:t xml:space="preserve">запланировано </w:t>
      </w:r>
      <w:r w:rsidRPr="008602AD">
        <w:rPr>
          <w:rFonts w:ascii="Times New Roman" w:hAnsi="Times New Roman"/>
          <w:sz w:val="24"/>
          <w:szCs w:val="24"/>
          <w:lang w:eastAsia="ru-RU"/>
        </w:rPr>
        <w:t>в прогнозе</w:t>
      </w:r>
      <w:r>
        <w:rPr>
          <w:rFonts w:ascii="Times New Roman" w:hAnsi="Times New Roman"/>
          <w:sz w:val="24"/>
          <w:szCs w:val="24"/>
          <w:lang w:eastAsia="ru-RU"/>
        </w:rPr>
        <w:t xml:space="preserve"> социально-экономического развития</w:t>
      </w:r>
      <w:r w:rsidRPr="008602AD">
        <w:rPr>
          <w:rFonts w:ascii="Times New Roman" w:hAnsi="Times New Roman"/>
          <w:sz w:val="24"/>
          <w:szCs w:val="24"/>
          <w:lang w:eastAsia="ru-RU"/>
        </w:rPr>
        <w:t xml:space="preserve">, либо не допустить падения к уровню 2019 года в сопоставимых ценах. </w:t>
      </w:r>
      <w:r>
        <w:rPr>
          <w:rFonts w:ascii="Times New Roman" w:hAnsi="Times New Roman"/>
          <w:sz w:val="24"/>
          <w:szCs w:val="24"/>
          <w:lang w:eastAsia="ru-RU"/>
        </w:rPr>
        <w:t>В частности, и</w:t>
      </w:r>
      <w:r w:rsidRPr="008602AD">
        <w:rPr>
          <w:rFonts w:ascii="Times New Roman" w:hAnsi="Times New Roman"/>
          <w:sz w:val="24"/>
          <w:szCs w:val="24"/>
          <w:lang w:eastAsia="ru-RU"/>
        </w:rPr>
        <w:t xml:space="preserve">ндекс промышленного производства в обрабатывающей промышленности за 2020 год составил 108,6% при прогнозе 102,5%.  </w:t>
      </w:r>
    </w:p>
    <w:p w:rsidR="00062739" w:rsidRDefault="00062739" w:rsidP="00EE4CCE">
      <w:pPr>
        <w:spacing w:after="0" w:line="240" w:lineRule="auto"/>
        <w:ind w:firstLine="686"/>
        <w:jc w:val="both"/>
        <w:rPr>
          <w:rFonts w:ascii="Times New Roman" w:hAnsi="Times New Roman"/>
          <w:i/>
          <w:color w:val="000000"/>
          <w:sz w:val="24"/>
          <w:szCs w:val="24"/>
          <w:lang w:eastAsia="ru-RU"/>
        </w:rPr>
      </w:pPr>
    </w:p>
    <w:p w:rsidR="00062739" w:rsidRPr="00EE4CCE" w:rsidRDefault="00062739" w:rsidP="00EE4CCE">
      <w:pPr>
        <w:spacing w:after="0" w:line="240" w:lineRule="auto"/>
        <w:ind w:firstLine="686"/>
        <w:jc w:val="both"/>
        <w:rPr>
          <w:rFonts w:ascii="Times New Roman" w:hAnsi="Times New Roman"/>
          <w:sz w:val="24"/>
          <w:szCs w:val="24"/>
        </w:rPr>
      </w:pPr>
      <w:r>
        <w:rPr>
          <w:rFonts w:ascii="Times New Roman" w:hAnsi="Times New Roman"/>
          <w:sz w:val="24"/>
          <w:szCs w:val="24"/>
          <w:lang w:eastAsia="ru-RU"/>
        </w:rPr>
        <w:t>3.</w:t>
      </w:r>
      <w:r w:rsidRPr="00EE4CCE">
        <w:rPr>
          <w:rFonts w:ascii="Times New Roman" w:hAnsi="Times New Roman"/>
          <w:i/>
          <w:sz w:val="24"/>
          <w:szCs w:val="24"/>
          <w:lang w:eastAsia="ru-RU"/>
        </w:rPr>
        <w:t xml:space="preserve"> </w:t>
      </w:r>
      <w:r w:rsidRPr="00EE4CCE">
        <w:rPr>
          <w:rFonts w:ascii="Times New Roman" w:hAnsi="Times New Roman"/>
          <w:sz w:val="24"/>
          <w:szCs w:val="24"/>
        </w:rPr>
        <w:t xml:space="preserve">Согласно данным бухгалтерской отчетности и проекту </w:t>
      </w:r>
      <w:r w:rsidRPr="00E957B1">
        <w:rPr>
          <w:rFonts w:ascii="Times New Roman" w:hAnsi="Times New Roman"/>
          <w:color w:val="000000"/>
          <w:sz w:val="24"/>
          <w:szCs w:val="24"/>
          <w:lang w:eastAsia="ru-RU"/>
        </w:rPr>
        <w:t>закона Томской области «Об исполнении областного бюджета за 20</w:t>
      </w:r>
      <w:r>
        <w:rPr>
          <w:rFonts w:ascii="Times New Roman" w:hAnsi="Times New Roman"/>
          <w:color w:val="000000"/>
          <w:sz w:val="24"/>
          <w:szCs w:val="24"/>
          <w:lang w:eastAsia="ru-RU"/>
        </w:rPr>
        <w:t>20</w:t>
      </w:r>
      <w:r w:rsidRPr="00E957B1">
        <w:rPr>
          <w:rFonts w:ascii="Times New Roman" w:hAnsi="Times New Roman"/>
          <w:color w:val="000000"/>
          <w:sz w:val="24"/>
          <w:szCs w:val="24"/>
          <w:lang w:eastAsia="ru-RU"/>
        </w:rPr>
        <w:t xml:space="preserve"> год»</w:t>
      </w:r>
      <w:r w:rsidRPr="00EE4CCE">
        <w:rPr>
          <w:rFonts w:ascii="Times New Roman" w:hAnsi="Times New Roman"/>
          <w:sz w:val="24"/>
          <w:szCs w:val="24"/>
        </w:rPr>
        <w:t xml:space="preserve"> дефицит областного бюджета за 2020 год составил 10 019,3 млн.руб. при утвержденном 3 325,5 млн.руб. Отношение дефицита бюджета к объему доходов без учета безвозмездных поступлений составило 22%.</w:t>
      </w:r>
    </w:p>
    <w:p w:rsidR="00062739" w:rsidRPr="00EE4CCE" w:rsidRDefault="00062739" w:rsidP="00D97249">
      <w:pPr>
        <w:autoSpaceDE w:val="0"/>
        <w:autoSpaceDN w:val="0"/>
        <w:adjustRightInd w:val="0"/>
        <w:spacing w:after="0" w:line="240" w:lineRule="auto"/>
        <w:ind w:firstLine="708"/>
        <w:jc w:val="both"/>
        <w:rPr>
          <w:rFonts w:ascii="Times New Roman" w:hAnsi="Times New Roman"/>
          <w:sz w:val="24"/>
          <w:szCs w:val="24"/>
          <w:lang w:eastAsia="ru-RU"/>
        </w:rPr>
      </w:pPr>
      <w:r w:rsidRPr="00EE4CCE">
        <w:rPr>
          <w:rFonts w:ascii="Times New Roman" w:hAnsi="Times New Roman"/>
          <w:color w:val="000000"/>
          <w:sz w:val="24"/>
          <w:szCs w:val="24"/>
        </w:rPr>
        <w:t xml:space="preserve">Ограничение, установленное соглашениями о предоставлении бюджету Томской области из федерального бюджета бюджетных кредитов по отношению дефицита </w:t>
      </w:r>
      <w:r w:rsidRPr="00EE4CCE">
        <w:rPr>
          <w:rFonts w:ascii="Times New Roman" w:hAnsi="Times New Roman"/>
          <w:sz w:val="24"/>
          <w:szCs w:val="24"/>
          <w:lang w:eastAsia="ru-RU"/>
        </w:rPr>
        <w:t>к объему доходов областного бюджета без учета безвозмездных поступлений за 2020 год, не превышено.</w:t>
      </w:r>
    </w:p>
    <w:p w:rsidR="00062739" w:rsidRPr="000F45AB" w:rsidRDefault="00062739" w:rsidP="00D97249">
      <w:pPr>
        <w:spacing w:after="0" w:line="240" w:lineRule="auto"/>
        <w:ind w:firstLine="686"/>
        <w:jc w:val="both"/>
        <w:rPr>
          <w:rFonts w:ascii="Times New Roman" w:hAnsi="Times New Roman"/>
          <w:sz w:val="24"/>
          <w:szCs w:val="24"/>
          <w:lang w:eastAsia="ru-RU"/>
        </w:rPr>
      </w:pPr>
    </w:p>
    <w:p w:rsidR="00062739" w:rsidRPr="008602AD" w:rsidRDefault="00062739" w:rsidP="00D97249">
      <w:pPr>
        <w:spacing w:after="0" w:line="240" w:lineRule="auto"/>
        <w:ind w:firstLine="686"/>
        <w:jc w:val="both"/>
        <w:rPr>
          <w:rFonts w:ascii="Times New Roman" w:hAnsi="Times New Roman"/>
          <w:i/>
          <w:sz w:val="24"/>
          <w:szCs w:val="24"/>
        </w:rPr>
      </w:pPr>
      <w:r>
        <w:rPr>
          <w:rFonts w:ascii="Times New Roman" w:hAnsi="Times New Roman"/>
          <w:sz w:val="24"/>
          <w:szCs w:val="24"/>
          <w:lang w:eastAsia="ru-RU"/>
        </w:rPr>
        <w:t>4.</w:t>
      </w:r>
      <w:r w:rsidRPr="00EE4CCE">
        <w:rPr>
          <w:rFonts w:ascii="Times New Roman" w:hAnsi="Times New Roman"/>
          <w:sz w:val="24"/>
          <w:szCs w:val="24"/>
        </w:rPr>
        <w:t xml:space="preserve"> В 2020 году сохранилась тенденция к росту государственного долга Томской области, его объем увеличился на 9</w:t>
      </w:r>
      <w:r>
        <w:rPr>
          <w:rFonts w:ascii="Times New Roman" w:hAnsi="Times New Roman"/>
          <w:sz w:val="24"/>
          <w:szCs w:val="24"/>
        </w:rPr>
        <w:t> </w:t>
      </w:r>
      <w:r w:rsidRPr="00EE4CCE">
        <w:rPr>
          <w:rFonts w:ascii="Times New Roman" w:hAnsi="Times New Roman"/>
          <w:sz w:val="24"/>
          <w:szCs w:val="24"/>
        </w:rPr>
        <w:t>881</w:t>
      </w:r>
      <w:r>
        <w:rPr>
          <w:rFonts w:ascii="Times New Roman" w:hAnsi="Times New Roman"/>
          <w:sz w:val="24"/>
          <w:szCs w:val="24"/>
        </w:rPr>
        <w:t>,</w:t>
      </w:r>
      <w:r w:rsidRPr="00EE4CCE">
        <w:rPr>
          <w:rFonts w:ascii="Times New Roman" w:hAnsi="Times New Roman"/>
          <w:sz w:val="24"/>
          <w:szCs w:val="24"/>
        </w:rPr>
        <w:t>9</w:t>
      </w:r>
      <w:r>
        <w:rPr>
          <w:rFonts w:ascii="Times New Roman" w:hAnsi="Times New Roman"/>
          <w:sz w:val="24"/>
          <w:szCs w:val="24"/>
        </w:rPr>
        <w:t xml:space="preserve">  млн</w:t>
      </w:r>
      <w:r w:rsidRPr="00EE4CCE">
        <w:rPr>
          <w:rFonts w:ascii="Times New Roman" w:hAnsi="Times New Roman"/>
          <w:sz w:val="24"/>
          <w:szCs w:val="24"/>
        </w:rPr>
        <w:t>.</w:t>
      </w:r>
      <w:r w:rsidR="000F45AB" w:rsidRPr="000F45AB">
        <w:rPr>
          <w:rFonts w:ascii="Times New Roman" w:hAnsi="Times New Roman"/>
          <w:sz w:val="24"/>
          <w:szCs w:val="24"/>
        </w:rPr>
        <w:t xml:space="preserve"> </w:t>
      </w:r>
      <w:r w:rsidRPr="00EE4CCE">
        <w:rPr>
          <w:rFonts w:ascii="Times New Roman" w:hAnsi="Times New Roman"/>
          <w:sz w:val="24"/>
          <w:szCs w:val="24"/>
        </w:rPr>
        <w:t>руб. или на 30,6%,</w:t>
      </w:r>
      <w:r w:rsidRPr="00EE4CCE">
        <w:t xml:space="preserve"> </w:t>
      </w:r>
      <w:r w:rsidRPr="00EE4CCE">
        <w:rPr>
          <w:rFonts w:ascii="Times New Roman" w:hAnsi="Times New Roman"/>
          <w:sz w:val="24"/>
          <w:szCs w:val="24"/>
        </w:rPr>
        <w:t xml:space="preserve">по сравнению с 2019 годом. </w:t>
      </w:r>
    </w:p>
    <w:p w:rsidR="00062739" w:rsidRPr="009F310E" w:rsidRDefault="00062739" w:rsidP="00D97249">
      <w:pPr>
        <w:spacing w:after="0" w:line="240" w:lineRule="auto"/>
        <w:ind w:firstLine="567"/>
        <w:jc w:val="both"/>
        <w:rPr>
          <w:rFonts w:ascii="Times New Roman" w:hAnsi="Times New Roman"/>
          <w:sz w:val="24"/>
          <w:szCs w:val="24"/>
        </w:rPr>
      </w:pPr>
      <w:r w:rsidRPr="00764856">
        <w:rPr>
          <w:rFonts w:ascii="Times New Roman" w:hAnsi="Times New Roman"/>
          <w:color w:val="000000"/>
          <w:sz w:val="24"/>
          <w:szCs w:val="24"/>
          <w:lang w:eastAsia="ru-RU"/>
        </w:rPr>
        <w:t>5</w:t>
      </w:r>
      <w:r w:rsidRPr="00510B88">
        <w:rPr>
          <w:rFonts w:ascii="Times New Roman" w:hAnsi="Times New Roman"/>
          <w:i/>
          <w:color w:val="000000"/>
          <w:sz w:val="24"/>
          <w:szCs w:val="24"/>
          <w:lang w:eastAsia="ru-RU"/>
        </w:rPr>
        <w:t>.</w:t>
      </w:r>
      <w:r w:rsidRPr="00510B88">
        <w:rPr>
          <w:rFonts w:ascii="Times New Roman" w:hAnsi="Times New Roman"/>
          <w:i/>
          <w:sz w:val="24"/>
          <w:szCs w:val="24"/>
        </w:rPr>
        <w:t xml:space="preserve"> </w:t>
      </w:r>
      <w:r w:rsidRPr="009F310E">
        <w:rPr>
          <w:rFonts w:ascii="Times New Roman" w:hAnsi="Times New Roman"/>
          <w:sz w:val="24"/>
          <w:szCs w:val="24"/>
        </w:rPr>
        <w:t>Темп роста кассового исполнения расходов за 20</w:t>
      </w:r>
      <w:r>
        <w:rPr>
          <w:rFonts w:ascii="Times New Roman" w:hAnsi="Times New Roman"/>
          <w:sz w:val="24"/>
          <w:szCs w:val="24"/>
        </w:rPr>
        <w:t>20</w:t>
      </w:r>
      <w:r w:rsidRPr="009F310E">
        <w:rPr>
          <w:rFonts w:ascii="Times New Roman" w:hAnsi="Times New Roman"/>
          <w:sz w:val="24"/>
          <w:szCs w:val="24"/>
        </w:rPr>
        <w:t xml:space="preserve"> год </w:t>
      </w:r>
      <w:r>
        <w:rPr>
          <w:rFonts w:ascii="Times New Roman" w:hAnsi="Times New Roman"/>
          <w:sz w:val="24"/>
          <w:szCs w:val="24"/>
        </w:rPr>
        <w:t>достиг 122,1</w:t>
      </w:r>
      <w:r w:rsidRPr="009F310E">
        <w:rPr>
          <w:rFonts w:ascii="Times New Roman" w:hAnsi="Times New Roman"/>
          <w:sz w:val="24"/>
          <w:szCs w:val="24"/>
        </w:rPr>
        <w:t>%</w:t>
      </w:r>
      <w:r>
        <w:rPr>
          <w:rFonts w:ascii="Times New Roman" w:hAnsi="Times New Roman"/>
          <w:sz w:val="24"/>
          <w:szCs w:val="24"/>
        </w:rPr>
        <w:t>, что выше темпа роста в</w:t>
      </w:r>
      <w:r w:rsidRPr="009F310E">
        <w:rPr>
          <w:rFonts w:ascii="Times New Roman" w:hAnsi="Times New Roman"/>
          <w:sz w:val="24"/>
          <w:szCs w:val="24"/>
        </w:rPr>
        <w:t xml:space="preserve"> 201</w:t>
      </w:r>
      <w:r>
        <w:rPr>
          <w:rFonts w:ascii="Times New Roman" w:hAnsi="Times New Roman"/>
          <w:sz w:val="24"/>
          <w:szCs w:val="24"/>
        </w:rPr>
        <w:t>9</w:t>
      </w:r>
      <w:r w:rsidRPr="009F310E">
        <w:rPr>
          <w:rFonts w:ascii="Times New Roman" w:hAnsi="Times New Roman"/>
          <w:sz w:val="24"/>
          <w:szCs w:val="24"/>
        </w:rPr>
        <w:t xml:space="preserve"> год</w:t>
      </w:r>
      <w:r>
        <w:rPr>
          <w:rFonts w:ascii="Times New Roman" w:hAnsi="Times New Roman"/>
          <w:sz w:val="24"/>
          <w:szCs w:val="24"/>
        </w:rPr>
        <w:t>у на 9,7 процентных пункта</w:t>
      </w:r>
      <w:r w:rsidRPr="009F310E">
        <w:rPr>
          <w:rFonts w:ascii="Times New Roman" w:hAnsi="Times New Roman"/>
          <w:sz w:val="24"/>
          <w:szCs w:val="24"/>
        </w:rPr>
        <w:t>.</w:t>
      </w:r>
    </w:p>
    <w:p w:rsidR="00062739" w:rsidRDefault="00062739" w:rsidP="00D97249">
      <w:pPr>
        <w:spacing w:after="0" w:line="240" w:lineRule="auto"/>
        <w:ind w:firstLine="567"/>
        <w:jc w:val="both"/>
        <w:rPr>
          <w:rFonts w:ascii="Times New Roman" w:hAnsi="Times New Roman"/>
          <w:sz w:val="24"/>
          <w:szCs w:val="24"/>
        </w:rPr>
      </w:pPr>
      <w:r w:rsidRPr="009F310E">
        <w:rPr>
          <w:rFonts w:ascii="Times New Roman" w:hAnsi="Times New Roman"/>
          <w:sz w:val="24"/>
          <w:szCs w:val="24"/>
        </w:rPr>
        <w:t>Распределение расходов областного бюджета в пользу расходов на образование, социальную политику, здравоохранение, в размере 6</w:t>
      </w:r>
      <w:r>
        <w:rPr>
          <w:rFonts w:ascii="Times New Roman" w:hAnsi="Times New Roman"/>
          <w:sz w:val="24"/>
          <w:szCs w:val="24"/>
        </w:rPr>
        <w:t>4</w:t>
      </w:r>
      <w:r w:rsidRPr="009F310E">
        <w:rPr>
          <w:rFonts w:ascii="Times New Roman" w:hAnsi="Times New Roman"/>
          <w:sz w:val="24"/>
          <w:szCs w:val="24"/>
        </w:rPr>
        <w:t>,</w:t>
      </w:r>
      <w:r>
        <w:rPr>
          <w:rFonts w:ascii="Times New Roman" w:hAnsi="Times New Roman"/>
          <w:sz w:val="24"/>
          <w:szCs w:val="24"/>
        </w:rPr>
        <w:t>9</w:t>
      </w:r>
      <w:r w:rsidRPr="009F310E">
        <w:rPr>
          <w:rFonts w:ascii="Times New Roman" w:hAnsi="Times New Roman"/>
          <w:sz w:val="24"/>
          <w:szCs w:val="24"/>
        </w:rPr>
        <w:t>% общего о</w:t>
      </w:r>
      <w:r w:rsidR="000F45AB">
        <w:rPr>
          <w:rFonts w:ascii="Times New Roman" w:hAnsi="Times New Roman"/>
          <w:sz w:val="24"/>
          <w:szCs w:val="24"/>
        </w:rPr>
        <w:t>бъема расходов свидетельствует о</w:t>
      </w:r>
      <w:r w:rsidRPr="009F310E">
        <w:rPr>
          <w:rFonts w:ascii="Times New Roman" w:hAnsi="Times New Roman"/>
          <w:sz w:val="24"/>
          <w:szCs w:val="24"/>
        </w:rPr>
        <w:t xml:space="preserve"> приоритетности направлений бюджетной политики Томской области на 20</w:t>
      </w:r>
      <w:r>
        <w:rPr>
          <w:rFonts w:ascii="Times New Roman" w:hAnsi="Times New Roman"/>
          <w:sz w:val="24"/>
          <w:szCs w:val="24"/>
        </w:rPr>
        <w:t>20</w:t>
      </w:r>
      <w:r w:rsidRPr="009F310E">
        <w:rPr>
          <w:rFonts w:ascii="Times New Roman" w:hAnsi="Times New Roman"/>
          <w:sz w:val="24"/>
          <w:szCs w:val="24"/>
        </w:rPr>
        <w:t xml:space="preserve"> год, обеспечивших в том числе выполнение принятых социальных обязательств.</w:t>
      </w:r>
    </w:p>
    <w:p w:rsidR="00062739" w:rsidRPr="00644114" w:rsidRDefault="00062739" w:rsidP="00AC20E0">
      <w:pPr>
        <w:autoSpaceDE w:val="0"/>
        <w:autoSpaceDN w:val="0"/>
        <w:adjustRightInd w:val="0"/>
        <w:spacing w:line="240" w:lineRule="auto"/>
        <w:ind w:firstLine="567"/>
        <w:jc w:val="both"/>
        <w:outlineLvl w:val="0"/>
        <w:rPr>
          <w:rFonts w:ascii="Times New Roman" w:hAnsi="Times New Roman"/>
          <w:color w:val="000000"/>
          <w:sz w:val="24"/>
          <w:szCs w:val="24"/>
          <w:lang w:eastAsia="ru-RU"/>
        </w:rPr>
      </w:pPr>
      <w:r w:rsidRPr="00644114">
        <w:rPr>
          <w:rFonts w:ascii="Times New Roman" w:hAnsi="Times New Roman"/>
          <w:color w:val="000000"/>
          <w:sz w:val="24"/>
          <w:szCs w:val="24"/>
          <w:lang w:eastAsia="ru-RU"/>
        </w:rPr>
        <w:t>В сравнении с предшествующими годами повышение в доходах удельного веса безвозмездных поступлений из федерального бюджета позволило</w:t>
      </w:r>
      <w:r>
        <w:rPr>
          <w:rFonts w:ascii="Times New Roman" w:hAnsi="Times New Roman"/>
          <w:color w:val="000000"/>
          <w:sz w:val="24"/>
          <w:szCs w:val="24"/>
          <w:lang w:eastAsia="ru-RU"/>
        </w:rPr>
        <w:t>,</w:t>
      </w:r>
      <w:r w:rsidRPr="00644114">
        <w:rPr>
          <w:rFonts w:ascii="Times New Roman" w:hAnsi="Times New Roman"/>
          <w:color w:val="000000"/>
          <w:sz w:val="24"/>
          <w:szCs w:val="24"/>
          <w:lang w:eastAsia="ru-RU"/>
        </w:rPr>
        <w:t xml:space="preserve"> в том числе</w:t>
      </w:r>
      <w:r>
        <w:rPr>
          <w:rFonts w:ascii="Times New Roman" w:hAnsi="Times New Roman"/>
          <w:color w:val="000000"/>
          <w:sz w:val="24"/>
          <w:szCs w:val="24"/>
          <w:lang w:eastAsia="ru-RU"/>
        </w:rPr>
        <w:t>,</w:t>
      </w:r>
      <w:r w:rsidRPr="00644114">
        <w:rPr>
          <w:rFonts w:ascii="Times New Roman" w:hAnsi="Times New Roman"/>
          <w:color w:val="000000"/>
          <w:sz w:val="24"/>
          <w:szCs w:val="24"/>
          <w:lang w:eastAsia="ru-RU"/>
        </w:rPr>
        <w:t xml:space="preserve"> значительно увеличить объем инвестиционных расходов.</w:t>
      </w:r>
    </w:p>
    <w:p w:rsidR="00062739" w:rsidRPr="00AE324A" w:rsidRDefault="00062739" w:rsidP="00791EBA">
      <w:pPr>
        <w:autoSpaceDE w:val="0"/>
        <w:autoSpaceDN w:val="0"/>
        <w:adjustRightInd w:val="0"/>
        <w:spacing w:after="0" w:line="240" w:lineRule="auto"/>
        <w:ind w:firstLine="567"/>
        <w:jc w:val="both"/>
        <w:rPr>
          <w:rFonts w:ascii="Times New Roman" w:hAnsi="Times New Roman"/>
          <w:sz w:val="24"/>
          <w:szCs w:val="24"/>
          <w:lang w:eastAsia="ru-RU"/>
        </w:rPr>
      </w:pPr>
      <w:r w:rsidRPr="00AE324A">
        <w:rPr>
          <w:rFonts w:ascii="Times New Roman" w:hAnsi="Times New Roman"/>
          <w:color w:val="000000"/>
          <w:sz w:val="24"/>
          <w:szCs w:val="24"/>
          <w:lang w:eastAsia="ru-RU"/>
        </w:rPr>
        <w:t>6</w:t>
      </w:r>
      <w:r w:rsidRPr="00510B88">
        <w:rPr>
          <w:rFonts w:ascii="Times New Roman" w:hAnsi="Times New Roman"/>
          <w:i/>
          <w:color w:val="000000"/>
          <w:sz w:val="24"/>
          <w:szCs w:val="24"/>
          <w:lang w:eastAsia="ru-RU"/>
        </w:rPr>
        <w:t xml:space="preserve">. </w:t>
      </w:r>
      <w:r>
        <w:rPr>
          <w:rFonts w:ascii="Times New Roman" w:hAnsi="Times New Roman"/>
          <w:color w:val="000000"/>
          <w:sz w:val="24"/>
          <w:szCs w:val="24"/>
          <w:lang w:eastAsia="ru-RU"/>
        </w:rPr>
        <w:t>Структура расходов областного бюджета в 2020 году претерпела качественные изменения: с</w:t>
      </w:r>
      <w:r w:rsidRPr="00AE324A">
        <w:rPr>
          <w:rFonts w:ascii="Times New Roman" w:hAnsi="Times New Roman"/>
          <w:sz w:val="24"/>
          <w:szCs w:val="24"/>
          <w:lang w:eastAsia="ru-RU"/>
        </w:rPr>
        <w:t>уммарная д</w:t>
      </w:r>
      <w:r w:rsidRPr="00AE324A">
        <w:rPr>
          <w:rFonts w:ascii="Times New Roman" w:hAnsi="Times New Roman"/>
          <w:sz w:val="24"/>
          <w:szCs w:val="24"/>
        </w:rPr>
        <w:t xml:space="preserve">оля программных расходов, предусмотренных на реализацию основных мероприятий и региональных проектов, в рамках которых </w:t>
      </w:r>
      <w:r w:rsidRPr="00AE324A">
        <w:rPr>
          <w:rFonts w:ascii="Times New Roman" w:hAnsi="Times New Roman"/>
          <w:sz w:val="24"/>
          <w:szCs w:val="24"/>
          <w:lang w:eastAsia="ru-RU"/>
        </w:rPr>
        <w:t xml:space="preserve">предоставляются </w:t>
      </w:r>
      <w:r w:rsidRPr="00AE324A">
        <w:rPr>
          <w:rFonts w:ascii="Times New Roman" w:hAnsi="Times New Roman"/>
          <w:sz w:val="24"/>
          <w:szCs w:val="24"/>
          <w:lang w:eastAsia="ru-RU"/>
        </w:rPr>
        <w:lastRenderedPageBreak/>
        <w:t>бюджетные инвестиции, реализуются</w:t>
      </w:r>
      <w:r w:rsidRPr="00AE324A">
        <w:rPr>
          <w:rFonts w:ascii="Times New Roman" w:hAnsi="Times New Roman"/>
          <w:sz w:val="24"/>
          <w:szCs w:val="24"/>
        </w:rPr>
        <w:t xml:space="preserve"> </w:t>
      </w:r>
      <w:r w:rsidRPr="00AE324A">
        <w:rPr>
          <w:rFonts w:ascii="Times New Roman" w:hAnsi="Times New Roman"/>
          <w:sz w:val="24"/>
          <w:szCs w:val="24"/>
          <w:lang w:eastAsia="ru-RU"/>
        </w:rPr>
        <w:t xml:space="preserve">мероприятия межведомственного характера, а также мероприятия, софинансирование которых осуществляется за счет разных источников, </w:t>
      </w:r>
      <w:r w:rsidR="000F45AB">
        <w:rPr>
          <w:rFonts w:ascii="Times New Roman" w:hAnsi="Times New Roman"/>
          <w:sz w:val="24"/>
          <w:szCs w:val="24"/>
          <w:lang w:eastAsia="ru-RU"/>
        </w:rPr>
        <w:t>возросла до более</w:t>
      </w:r>
      <w:r>
        <w:rPr>
          <w:rFonts w:ascii="Times New Roman" w:hAnsi="Times New Roman"/>
          <w:sz w:val="24"/>
          <w:szCs w:val="24"/>
          <w:lang w:eastAsia="ru-RU"/>
        </w:rPr>
        <w:t xml:space="preserve"> чем 45% (в предыдущие годы составляла 40-41%). Д</w:t>
      </w:r>
      <w:r w:rsidRPr="00AE324A">
        <w:rPr>
          <w:rFonts w:ascii="Times New Roman" w:hAnsi="Times New Roman"/>
          <w:sz w:val="24"/>
          <w:szCs w:val="24"/>
          <w:lang w:eastAsia="ru-RU"/>
        </w:rPr>
        <w:t xml:space="preserve">оля программных расходов на ведомственные целевые программы </w:t>
      </w:r>
      <w:r>
        <w:rPr>
          <w:rFonts w:ascii="Times New Roman" w:hAnsi="Times New Roman"/>
          <w:sz w:val="24"/>
          <w:szCs w:val="24"/>
          <w:lang w:eastAsia="ru-RU"/>
        </w:rPr>
        <w:t xml:space="preserve">и обеспечивающие подпрограммы (ассигнования на </w:t>
      </w:r>
      <w:r w:rsidRPr="00AE324A">
        <w:rPr>
          <w:rFonts w:ascii="Times New Roman" w:hAnsi="Times New Roman"/>
          <w:sz w:val="24"/>
          <w:szCs w:val="24"/>
          <w:lang w:eastAsia="ru-RU"/>
        </w:rPr>
        <w:t>текущи</w:t>
      </w:r>
      <w:r>
        <w:rPr>
          <w:rFonts w:ascii="Times New Roman" w:hAnsi="Times New Roman"/>
          <w:sz w:val="24"/>
          <w:szCs w:val="24"/>
          <w:lang w:eastAsia="ru-RU"/>
        </w:rPr>
        <w:t>е</w:t>
      </w:r>
      <w:r w:rsidRPr="00AE324A">
        <w:rPr>
          <w:rFonts w:ascii="Times New Roman" w:hAnsi="Times New Roman"/>
          <w:sz w:val="24"/>
          <w:szCs w:val="24"/>
          <w:lang w:eastAsia="ru-RU"/>
        </w:rPr>
        <w:t xml:space="preserve"> полномочи</w:t>
      </w:r>
      <w:r>
        <w:rPr>
          <w:rFonts w:ascii="Times New Roman" w:hAnsi="Times New Roman"/>
          <w:sz w:val="24"/>
          <w:szCs w:val="24"/>
          <w:lang w:eastAsia="ru-RU"/>
        </w:rPr>
        <w:t>я</w:t>
      </w:r>
      <w:r w:rsidRPr="00AE324A">
        <w:rPr>
          <w:rFonts w:ascii="Times New Roman" w:hAnsi="Times New Roman"/>
          <w:sz w:val="24"/>
          <w:szCs w:val="24"/>
          <w:lang w:eastAsia="ru-RU"/>
        </w:rPr>
        <w:t xml:space="preserve"> субъектов бюджетного планирования</w:t>
      </w:r>
      <w:r>
        <w:rPr>
          <w:rFonts w:ascii="Times New Roman" w:hAnsi="Times New Roman"/>
          <w:sz w:val="24"/>
          <w:szCs w:val="24"/>
          <w:lang w:eastAsia="ru-RU"/>
        </w:rPr>
        <w:t>) соответственно снизилась с 58,6% в 2019 году до 54,7% в отчетном году</w:t>
      </w:r>
      <w:r w:rsidRPr="00AE324A">
        <w:rPr>
          <w:rFonts w:ascii="Times New Roman" w:hAnsi="Times New Roman"/>
          <w:sz w:val="24"/>
          <w:szCs w:val="24"/>
          <w:lang w:eastAsia="ru-RU"/>
        </w:rPr>
        <w:t>.</w:t>
      </w:r>
      <w:r>
        <w:rPr>
          <w:rFonts w:ascii="Times New Roman" w:hAnsi="Times New Roman"/>
          <w:sz w:val="24"/>
          <w:szCs w:val="24"/>
          <w:lang w:eastAsia="ru-RU"/>
        </w:rPr>
        <w:t xml:space="preserve"> Отчасти это связано с ограничениями в деятельности учреждений, введенными во время противоэпидемических мер, но в целом тенденция характеризуется как благоприятная.</w:t>
      </w:r>
    </w:p>
    <w:p w:rsidR="00062739" w:rsidRPr="00510B88" w:rsidRDefault="00062739" w:rsidP="00887A43">
      <w:pPr>
        <w:spacing w:after="0" w:line="240" w:lineRule="auto"/>
        <w:ind w:firstLine="567"/>
        <w:jc w:val="both"/>
        <w:rPr>
          <w:rFonts w:ascii="Times New Roman" w:hAnsi="Times New Roman"/>
          <w:i/>
          <w:color w:val="000000"/>
          <w:sz w:val="24"/>
          <w:szCs w:val="24"/>
          <w:lang w:eastAsia="ru-RU"/>
        </w:rPr>
      </w:pPr>
    </w:p>
    <w:p w:rsidR="00062739" w:rsidRPr="00263856" w:rsidRDefault="00062739" w:rsidP="003D7FF8">
      <w:pPr>
        <w:spacing w:line="240" w:lineRule="auto"/>
        <w:ind w:firstLine="708"/>
        <w:jc w:val="both"/>
        <w:rPr>
          <w:rFonts w:ascii="Times New Roman" w:hAnsi="Times New Roman"/>
          <w:sz w:val="24"/>
          <w:szCs w:val="24"/>
        </w:rPr>
      </w:pPr>
      <w:r>
        <w:rPr>
          <w:rFonts w:ascii="Times New Roman" w:hAnsi="Times New Roman"/>
          <w:color w:val="000000"/>
          <w:sz w:val="24"/>
          <w:szCs w:val="24"/>
          <w:lang w:eastAsia="ru-RU"/>
        </w:rPr>
        <w:t>7</w:t>
      </w:r>
      <w:r w:rsidRPr="00263856">
        <w:rPr>
          <w:rFonts w:ascii="Times New Roman" w:hAnsi="Times New Roman"/>
          <w:color w:val="000000"/>
          <w:sz w:val="24"/>
          <w:szCs w:val="24"/>
          <w:lang w:eastAsia="ru-RU"/>
        </w:rPr>
        <w:t xml:space="preserve">. </w:t>
      </w:r>
      <w:r w:rsidRPr="00263856">
        <w:rPr>
          <w:rFonts w:ascii="Times New Roman" w:hAnsi="Times New Roman"/>
          <w:sz w:val="24"/>
          <w:szCs w:val="24"/>
        </w:rPr>
        <w:t>В 2020 году завершено строительство (реконструкция и проектирование) 16 объектов</w:t>
      </w:r>
      <w:r>
        <w:rPr>
          <w:rFonts w:ascii="Times New Roman" w:hAnsi="Times New Roman"/>
          <w:sz w:val="24"/>
          <w:szCs w:val="24"/>
        </w:rPr>
        <w:t>,</w:t>
      </w:r>
      <w:r w:rsidRPr="00263856">
        <w:rPr>
          <w:rFonts w:ascii="Times New Roman" w:hAnsi="Times New Roman"/>
          <w:sz w:val="24"/>
          <w:szCs w:val="24"/>
        </w:rPr>
        <w:t xml:space="preserve"> на которые были направлены бюджетные средства в общей сумме 1</w:t>
      </w:r>
      <w:r>
        <w:rPr>
          <w:rFonts w:ascii="Times New Roman" w:hAnsi="Times New Roman"/>
          <w:sz w:val="24"/>
          <w:szCs w:val="24"/>
        </w:rPr>
        <w:t> </w:t>
      </w:r>
      <w:r w:rsidRPr="00263856">
        <w:rPr>
          <w:rFonts w:ascii="Times New Roman" w:hAnsi="Times New Roman"/>
          <w:sz w:val="24"/>
          <w:szCs w:val="24"/>
        </w:rPr>
        <w:t>042</w:t>
      </w:r>
      <w:r>
        <w:rPr>
          <w:rFonts w:ascii="Times New Roman" w:hAnsi="Times New Roman"/>
          <w:sz w:val="24"/>
          <w:szCs w:val="24"/>
        </w:rPr>
        <w:t>,5 млн</w:t>
      </w:r>
      <w:r w:rsidRPr="00263856">
        <w:rPr>
          <w:rFonts w:ascii="Times New Roman" w:hAnsi="Times New Roman"/>
          <w:sz w:val="24"/>
          <w:szCs w:val="24"/>
        </w:rPr>
        <w:t>.руб., в том числе 330</w:t>
      </w:r>
      <w:r>
        <w:rPr>
          <w:rFonts w:ascii="Times New Roman" w:hAnsi="Times New Roman"/>
          <w:sz w:val="24"/>
          <w:szCs w:val="24"/>
        </w:rPr>
        <w:t>,</w:t>
      </w:r>
      <w:r w:rsidRPr="00263856">
        <w:rPr>
          <w:rFonts w:ascii="Times New Roman" w:hAnsi="Times New Roman"/>
          <w:sz w:val="24"/>
          <w:szCs w:val="24"/>
        </w:rPr>
        <w:t>3</w:t>
      </w:r>
      <w:r>
        <w:rPr>
          <w:rFonts w:ascii="Times New Roman" w:hAnsi="Times New Roman"/>
          <w:sz w:val="24"/>
          <w:szCs w:val="24"/>
        </w:rPr>
        <w:t xml:space="preserve"> млн</w:t>
      </w:r>
      <w:r w:rsidRPr="00263856">
        <w:rPr>
          <w:rFonts w:ascii="Times New Roman" w:hAnsi="Times New Roman"/>
          <w:sz w:val="24"/>
          <w:szCs w:val="24"/>
        </w:rPr>
        <w:t xml:space="preserve">.руб. - средства областного бюджета. По отношению к 2019 году </w:t>
      </w:r>
      <w:r>
        <w:rPr>
          <w:rFonts w:ascii="Times New Roman" w:hAnsi="Times New Roman"/>
          <w:sz w:val="24"/>
          <w:szCs w:val="24"/>
        </w:rPr>
        <w:t xml:space="preserve">в 4,4 раза увеличилась доля инвестиций в строительство </w:t>
      </w:r>
      <w:r w:rsidRPr="00263856">
        <w:rPr>
          <w:rFonts w:ascii="Times New Roman" w:hAnsi="Times New Roman"/>
          <w:sz w:val="24"/>
          <w:szCs w:val="24"/>
        </w:rPr>
        <w:t>объектов, завершаемых в отчетном году.</w:t>
      </w:r>
    </w:p>
    <w:p w:rsidR="00062739" w:rsidRPr="003D7FF8" w:rsidRDefault="00062739" w:rsidP="0085219F">
      <w:pPr>
        <w:spacing w:line="240" w:lineRule="auto"/>
        <w:ind w:firstLine="567"/>
        <w:jc w:val="both"/>
        <w:rPr>
          <w:rFonts w:ascii="Times New Roman" w:hAnsi="Times New Roman"/>
          <w:sz w:val="24"/>
          <w:szCs w:val="24"/>
          <w:lang w:eastAsia="ru-RU"/>
        </w:rPr>
      </w:pPr>
      <w:r>
        <w:rPr>
          <w:rFonts w:ascii="Times New Roman" w:hAnsi="Times New Roman"/>
          <w:sz w:val="24"/>
          <w:szCs w:val="24"/>
          <w:lang w:eastAsia="ru-RU"/>
        </w:rPr>
        <w:t>8</w:t>
      </w:r>
      <w:r w:rsidRPr="003D7FF8">
        <w:rPr>
          <w:rFonts w:ascii="Times New Roman" w:hAnsi="Times New Roman"/>
          <w:sz w:val="24"/>
          <w:szCs w:val="24"/>
          <w:lang w:eastAsia="ru-RU"/>
        </w:rPr>
        <w:t>. При проведении внешней проверки Отчета об испо</w:t>
      </w:r>
      <w:r>
        <w:rPr>
          <w:rFonts w:ascii="Times New Roman" w:hAnsi="Times New Roman"/>
          <w:sz w:val="24"/>
          <w:szCs w:val="24"/>
          <w:lang w:eastAsia="ru-RU"/>
        </w:rPr>
        <w:t>лнении областного бюджета за 2020</w:t>
      </w:r>
      <w:r w:rsidRPr="003D7FF8">
        <w:rPr>
          <w:rFonts w:ascii="Times New Roman" w:hAnsi="Times New Roman"/>
          <w:sz w:val="24"/>
          <w:szCs w:val="24"/>
          <w:lang w:eastAsia="ru-RU"/>
        </w:rPr>
        <w:t xml:space="preserve"> год Контрольно-счетной палатой изучено правоприменение нормативных  правовых актов, регламентирующих деятельность органов исполнительной власти Томской области и органов местного самоуправления муниципальных районов, и на основании выявленных недостатков и пробелов в нормативной базе в настоящем заключении внесены предложения по их устранению</w:t>
      </w:r>
      <w:r>
        <w:rPr>
          <w:rFonts w:ascii="Times New Roman" w:hAnsi="Times New Roman"/>
          <w:sz w:val="24"/>
          <w:szCs w:val="24"/>
          <w:lang w:eastAsia="ru-RU"/>
        </w:rPr>
        <w:t>.</w:t>
      </w:r>
      <w:r w:rsidRPr="003D7FF8">
        <w:rPr>
          <w:rFonts w:ascii="Times New Roman" w:hAnsi="Times New Roman"/>
          <w:sz w:val="24"/>
          <w:szCs w:val="24"/>
          <w:lang w:eastAsia="ru-RU"/>
        </w:rPr>
        <w:t xml:space="preserve"> </w:t>
      </w:r>
    </w:p>
    <w:p w:rsidR="00062739" w:rsidRPr="003D7FF8" w:rsidRDefault="00062739" w:rsidP="00413E7B">
      <w:pPr>
        <w:spacing w:line="240" w:lineRule="auto"/>
        <w:ind w:firstLine="567"/>
        <w:jc w:val="both"/>
        <w:rPr>
          <w:rFonts w:ascii="Times New Roman" w:hAnsi="Times New Roman"/>
          <w:sz w:val="24"/>
          <w:szCs w:val="24"/>
          <w:lang w:eastAsia="ru-RU"/>
        </w:rPr>
      </w:pPr>
      <w:r w:rsidRPr="003D7FF8">
        <w:rPr>
          <w:rFonts w:ascii="Times New Roman" w:hAnsi="Times New Roman"/>
          <w:sz w:val="24"/>
          <w:szCs w:val="24"/>
          <w:lang w:eastAsia="ru-RU"/>
        </w:rPr>
        <w:t xml:space="preserve">9. </w:t>
      </w:r>
      <w:r w:rsidRPr="003D7FF8">
        <w:rPr>
          <w:rFonts w:ascii="Times New Roman" w:hAnsi="Times New Roman"/>
          <w:sz w:val="24"/>
          <w:szCs w:val="24"/>
        </w:rPr>
        <w:t xml:space="preserve">Результаты контрольной и экспертно-аналитической работы Контрольно-счетной палаты свидетельствуют о необходимости принятия ряда действенных мер, способствующих более эффективному планированию и использованию бюджетных ресурсов. Кроме того, </w:t>
      </w:r>
      <w:r w:rsidRPr="003D7FF8">
        <w:rPr>
          <w:rFonts w:ascii="Times New Roman" w:hAnsi="Times New Roman"/>
          <w:sz w:val="24"/>
          <w:szCs w:val="24"/>
          <w:lang w:eastAsia="ru-RU"/>
        </w:rPr>
        <w:t>актуальна необходимость повышения квалификации должностных лиц, ответственных за использование бюджетных средств. О недостаточном уровне квалификации специалистов свидетельствуют многочисленные нарушения и недостатки, выявляемые при проведении контрольных мероприятий.</w:t>
      </w:r>
    </w:p>
    <w:p w:rsidR="00062739" w:rsidRDefault="00062739" w:rsidP="000D0FDE">
      <w:pPr>
        <w:spacing w:after="0" w:line="240" w:lineRule="auto"/>
        <w:ind w:firstLine="567"/>
        <w:jc w:val="both"/>
        <w:rPr>
          <w:rFonts w:ascii="Times New Roman" w:hAnsi="Times New Roman"/>
          <w:sz w:val="24"/>
          <w:szCs w:val="24"/>
        </w:rPr>
      </w:pPr>
    </w:p>
    <w:p w:rsidR="00062739" w:rsidRDefault="00062739" w:rsidP="00A75C3B">
      <w:pPr>
        <w:spacing w:after="0"/>
        <w:ind w:right="-81" w:firstLine="567"/>
        <w:jc w:val="both"/>
        <w:rPr>
          <w:rFonts w:ascii="Times New Roman" w:hAnsi="Times New Roman"/>
          <w:bCs/>
          <w:sz w:val="24"/>
          <w:szCs w:val="24"/>
        </w:rPr>
      </w:pPr>
    </w:p>
    <w:p w:rsidR="00062739" w:rsidRDefault="00062739" w:rsidP="00A75C3B">
      <w:pPr>
        <w:spacing w:after="0"/>
        <w:ind w:right="-81" w:firstLine="567"/>
        <w:jc w:val="both"/>
        <w:rPr>
          <w:rFonts w:ascii="Times New Roman" w:hAnsi="Times New Roman"/>
          <w:sz w:val="24"/>
          <w:szCs w:val="24"/>
        </w:rPr>
      </w:pPr>
    </w:p>
    <w:p w:rsidR="008D2F3E" w:rsidRDefault="008D2F3E" w:rsidP="008D2F3E">
      <w:pPr>
        <w:spacing w:after="0"/>
        <w:ind w:right="-81"/>
        <w:jc w:val="center"/>
        <w:rPr>
          <w:rFonts w:ascii="Times New Roman" w:hAnsi="Times New Roman"/>
          <w:sz w:val="24"/>
          <w:szCs w:val="24"/>
        </w:rPr>
      </w:pPr>
      <w:r>
        <w:rPr>
          <w:rFonts w:ascii="Times New Roman" w:hAnsi="Times New Roman"/>
          <w:sz w:val="24"/>
          <w:szCs w:val="24"/>
        </w:rPr>
        <w:t xml:space="preserve">                                                                                                                        </w:t>
      </w:r>
      <w:bookmarkStart w:id="0" w:name="_GoBack"/>
      <w:bookmarkEnd w:id="0"/>
      <w:r w:rsidR="00062739">
        <w:rPr>
          <w:rFonts w:ascii="Times New Roman" w:hAnsi="Times New Roman"/>
          <w:sz w:val="24"/>
          <w:szCs w:val="24"/>
        </w:rPr>
        <w:t xml:space="preserve">Председатель                                                                                       </w:t>
      </w:r>
    </w:p>
    <w:p w:rsidR="00062739" w:rsidRPr="00A75C3B" w:rsidRDefault="00062739" w:rsidP="008D2F3E">
      <w:pPr>
        <w:spacing w:after="0"/>
        <w:ind w:right="-81"/>
        <w:jc w:val="right"/>
        <w:rPr>
          <w:rFonts w:ascii="Times New Roman" w:hAnsi="Times New Roman"/>
          <w:sz w:val="24"/>
          <w:szCs w:val="24"/>
        </w:rPr>
      </w:pPr>
      <w:r>
        <w:rPr>
          <w:rFonts w:ascii="Times New Roman" w:hAnsi="Times New Roman"/>
          <w:sz w:val="24"/>
          <w:szCs w:val="24"/>
        </w:rPr>
        <w:t>А.Д.Пронькин</w:t>
      </w:r>
    </w:p>
    <w:p w:rsidR="008D2F3E" w:rsidRPr="00A75C3B" w:rsidRDefault="008D2F3E">
      <w:pPr>
        <w:spacing w:after="0"/>
        <w:ind w:right="-81"/>
        <w:jc w:val="right"/>
        <w:rPr>
          <w:rFonts w:ascii="Times New Roman" w:hAnsi="Times New Roman"/>
          <w:sz w:val="24"/>
          <w:szCs w:val="24"/>
        </w:rPr>
      </w:pPr>
    </w:p>
    <w:sectPr w:rsidR="008D2F3E" w:rsidRPr="00A75C3B" w:rsidSect="006F44F0">
      <w:headerReference w:type="default" r:id="rId15"/>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8C9" w:rsidRDefault="00F818C9" w:rsidP="006125A4">
      <w:pPr>
        <w:spacing w:after="0" w:line="240" w:lineRule="auto"/>
      </w:pPr>
      <w:r>
        <w:separator/>
      </w:r>
    </w:p>
  </w:endnote>
  <w:endnote w:type="continuationSeparator" w:id="0">
    <w:p w:rsidR="00F818C9" w:rsidRDefault="00F818C9" w:rsidP="00612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Grande">
    <w:altName w:val="Times New Roman"/>
    <w:panose1 w:val="00000000000000000000"/>
    <w:charset w:val="00"/>
    <w:family w:val="roman"/>
    <w:notTrueType/>
    <w:pitch w:val="default"/>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8C9" w:rsidRDefault="00F818C9" w:rsidP="006125A4">
      <w:pPr>
        <w:spacing w:after="0" w:line="240" w:lineRule="auto"/>
      </w:pPr>
      <w:r>
        <w:separator/>
      </w:r>
    </w:p>
  </w:footnote>
  <w:footnote w:type="continuationSeparator" w:id="0">
    <w:p w:rsidR="00F818C9" w:rsidRDefault="00F818C9" w:rsidP="006125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739" w:rsidRDefault="0055278D">
    <w:pPr>
      <w:pStyle w:val="a4"/>
      <w:jc w:val="center"/>
    </w:pPr>
    <w:r>
      <w:fldChar w:fldCharType="begin"/>
    </w:r>
    <w:r>
      <w:instrText>PAGE   \* MERGEFORMAT</w:instrText>
    </w:r>
    <w:r>
      <w:fldChar w:fldCharType="separate"/>
    </w:r>
    <w:r w:rsidR="008D2F3E">
      <w:rPr>
        <w:noProof/>
      </w:rPr>
      <w:t>31</w:t>
    </w:r>
    <w:r>
      <w:rPr>
        <w:noProof/>
      </w:rPr>
      <w:fldChar w:fldCharType="end"/>
    </w:r>
  </w:p>
  <w:p w:rsidR="00062739" w:rsidRDefault="0006273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D08B6"/>
    <w:multiLevelType w:val="hybridMultilevel"/>
    <w:tmpl w:val="A0F8DE1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283541EA"/>
    <w:multiLevelType w:val="hybridMultilevel"/>
    <w:tmpl w:val="D31423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D0127E2"/>
    <w:multiLevelType w:val="hybridMultilevel"/>
    <w:tmpl w:val="9E581A38"/>
    <w:lvl w:ilvl="0" w:tplc="DEB2DB0A">
      <w:start w:val="23"/>
      <w:numFmt w:val="bullet"/>
      <w:suff w:val="space"/>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2"/>
  </w:num>
  <w:num w:numId="2">
    <w:abstractNumId w:val="0"/>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0EB3"/>
    <w:rsid w:val="00002096"/>
    <w:rsid w:val="00002481"/>
    <w:rsid w:val="00003706"/>
    <w:rsid w:val="00003BD3"/>
    <w:rsid w:val="0000448C"/>
    <w:rsid w:val="0001491E"/>
    <w:rsid w:val="00020AA0"/>
    <w:rsid w:val="00023845"/>
    <w:rsid w:val="00024ACA"/>
    <w:rsid w:val="00027542"/>
    <w:rsid w:val="000305AC"/>
    <w:rsid w:val="000307C1"/>
    <w:rsid w:val="00033F5D"/>
    <w:rsid w:val="00035B56"/>
    <w:rsid w:val="00040435"/>
    <w:rsid w:val="000425D3"/>
    <w:rsid w:val="00043899"/>
    <w:rsid w:val="000445B6"/>
    <w:rsid w:val="00046FFF"/>
    <w:rsid w:val="0005139F"/>
    <w:rsid w:val="00051893"/>
    <w:rsid w:val="000551D6"/>
    <w:rsid w:val="00056DC7"/>
    <w:rsid w:val="00057CBA"/>
    <w:rsid w:val="00060E58"/>
    <w:rsid w:val="00061ED0"/>
    <w:rsid w:val="00062739"/>
    <w:rsid w:val="0006516A"/>
    <w:rsid w:val="00067A37"/>
    <w:rsid w:val="0007044E"/>
    <w:rsid w:val="000708DA"/>
    <w:rsid w:val="000729FA"/>
    <w:rsid w:val="00072B18"/>
    <w:rsid w:val="00075167"/>
    <w:rsid w:val="0007695F"/>
    <w:rsid w:val="00076D9B"/>
    <w:rsid w:val="000847DA"/>
    <w:rsid w:val="00091FA7"/>
    <w:rsid w:val="00093126"/>
    <w:rsid w:val="000944E6"/>
    <w:rsid w:val="000A08E7"/>
    <w:rsid w:val="000A1289"/>
    <w:rsid w:val="000A1FF2"/>
    <w:rsid w:val="000A46D7"/>
    <w:rsid w:val="000A62E2"/>
    <w:rsid w:val="000A6961"/>
    <w:rsid w:val="000A7A78"/>
    <w:rsid w:val="000B3334"/>
    <w:rsid w:val="000B44A5"/>
    <w:rsid w:val="000B587E"/>
    <w:rsid w:val="000B728A"/>
    <w:rsid w:val="000C0F5F"/>
    <w:rsid w:val="000C2453"/>
    <w:rsid w:val="000C3828"/>
    <w:rsid w:val="000C4726"/>
    <w:rsid w:val="000C4B91"/>
    <w:rsid w:val="000C6243"/>
    <w:rsid w:val="000C7FC0"/>
    <w:rsid w:val="000D0FDE"/>
    <w:rsid w:val="000D2CA7"/>
    <w:rsid w:val="000D505A"/>
    <w:rsid w:val="000D598A"/>
    <w:rsid w:val="000D6304"/>
    <w:rsid w:val="000E2DA6"/>
    <w:rsid w:val="000E2FDB"/>
    <w:rsid w:val="000F0BCB"/>
    <w:rsid w:val="000F1521"/>
    <w:rsid w:val="000F37A7"/>
    <w:rsid w:val="000F45AB"/>
    <w:rsid w:val="000F62B9"/>
    <w:rsid w:val="000F7A08"/>
    <w:rsid w:val="001016D1"/>
    <w:rsid w:val="00102263"/>
    <w:rsid w:val="0010667C"/>
    <w:rsid w:val="001071B4"/>
    <w:rsid w:val="00111A82"/>
    <w:rsid w:val="00112520"/>
    <w:rsid w:val="0011651C"/>
    <w:rsid w:val="00121BEB"/>
    <w:rsid w:val="00123990"/>
    <w:rsid w:val="00124D79"/>
    <w:rsid w:val="00125728"/>
    <w:rsid w:val="00127D49"/>
    <w:rsid w:val="0013020B"/>
    <w:rsid w:val="00133792"/>
    <w:rsid w:val="001341C1"/>
    <w:rsid w:val="00134D6C"/>
    <w:rsid w:val="00135374"/>
    <w:rsid w:val="00140E4B"/>
    <w:rsid w:val="001425F8"/>
    <w:rsid w:val="00144E8A"/>
    <w:rsid w:val="00145443"/>
    <w:rsid w:val="00145DCF"/>
    <w:rsid w:val="00145EF5"/>
    <w:rsid w:val="00146190"/>
    <w:rsid w:val="00153AA2"/>
    <w:rsid w:val="00155EA4"/>
    <w:rsid w:val="00156FC0"/>
    <w:rsid w:val="0016056F"/>
    <w:rsid w:val="0016157D"/>
    <w:rsid w:val="001615AD"/>
    <w:rsid w:val="00162697"/>
    <w:rsid w:val="00162CFE"/>
    <w:rsid w:val="00167F69"/>
    <w:rsid w:val="00167F90"/>
    <w:rsid w:val="00171DEA"/>
    <w:rsid w:val="0017289D"/>
    <w:rsid w:val="00173CF2"/>
    <w:rsid w:val="001744FE"/>
    <w:rsid w:val="001765C6"/>
    <w:rsid w:val="001818BB"/>
    <w:rsid w:val="0018202D"/>
    <w:rsid w:val="00183482"/>
    <w:rsid w:val="00184F6F"/>
    <w:rsid w:val="0019038E"/>
    <w:rsid w:val="00190E85"/>
    <w:rsid w:val="00192D6C"/>
    <w:rsid w:val="00193D38"/>
    <w:rsid w:val="00193E43"/>
    <w:rsid w:val="001969B5"/>
    <w:rsid w:val="001A187D"/>
    <w:rsid w:val="001A4B27"/>
    <w:rsid w:val="001A5BBC"/>
    <w:rsid w:val="001A6306"/>
    <w:rsid w:val="001A66A9"/>
    <w:rsid w:val="001B0AC6"/>
    <w:rsid w:val="001B15E4"/>
    <w:rsid w:val="001B1A55"/>
    <w:rsid w:val="001B1EC2"/>
    <w:rsid w:val="001B274F"/>
    <w:rsid w:val="001C01A9"/>
    <w:rsid w:val="001C084C"/>
    <w:rsid w:val="001C11E2"/>
    <w:rsid w:val="001C3BCB"/>
    <w:rsid w:val="001C56C6"/>
    <w:rsid w:val="001D0B50"/>
    <w:rsid w:val="001D3667"/>
    <w:rsid w:val="001D5DF2"/>
    <w:rsid w:val="001D774E"/>
    <w:rsid w:val="001D7AE9"/>
    <w:rsid w:val="001E094F"/>
    <w:rsid w:val="001E106C"/>
    <w:rsid w:val="001E2F08"/>
    <w:rsid w:val="001E4B01"/>
    <w:rsid w:val="001E4F36"/>
    <w:rsid w:val="001E5238"/>
    <w:rsid w:val="001F0464"/>
    <w:rsid w:val="001F09DD"/>
    <w:rsid w:val="001F5655"/>
    <w:rsid w:val="001F680E"/>
    <w:rsid w:val="001F74BD"/>
    <w:rsid w:val="002008AC"/>
    <w:rsid w:val="00202E0B"/>
    <w:rsid w:val="0020323B"/>
    <w:rsid w:val="002035F8"/>
    <w:rsid w:val="00204EE7"/>
    <w:rsid w:val="00204F89"/>
    <w:rsid w:val="00205C8F"/>
    <w:rsid w:val="00206AD4"/>
    <w:rsid w:val="00214367"/>
    <w:rsid w:val="00214CAF"/>
    <w:rsid w:val="002154FA"/>
    <w:rsid w:val="00217E45"/>
    <w:rsid w:val="00223C26"/>
    <w:rsid w:val="00223D90"/>
    <w:rsid w:val="00225BC8"/>
    <w:rsid w:val="00226375"/>
    <w:rsid w:val="00227653"/>
    <w:rsid w:val="002302FC"/>
    <w:rsid w:val="00230370"/>
    <w:rsid w:val="002309B8"/>
    <w:rsid w:val="002357DB"/>
    <w:rsid w:val="00236332"/>
    <w:rsid w:val="00241445"/>
    <w:rsid w:val="00241774"/>
    <w:rsid w:val="00243103"/>
    <w:rsid w:val="00243D82"/>
    <w:rsid w:val="00251807"/>
    <w:rsid w:val="00251F96"/>
    <w:rsid w:val="00253149"/>
    <w:rsid w:val="00255CDE"/>
    <w:rsid w:val="00263856"/>
    <w:rsid w:val="002702F3"/>
    <w:rsid w:val="00270B81"/>
    <w:rsid w:val="002714A2"/>
    <w:rsid w:val="00272DD1"/>
    <w:rsid w:val="00273D1B"/>
    <w:rsid w:val="00274166"/>
    <w:rsid w:val="00274510"/>
    <w:rsid w:val="0027598B"/>
    <w:rsid w:val="00275C50"/>
    <w:rsid w:val="002763E8"/>
    <w:rsid w:val="002771F9"/>
    <w:rsid w:val="002841ED"/>
    <w:rsid w:val="00285055"/>
    <w:rsid w:val="00287497"/>
    <w:rsid w:val="00287830"/>
    <w:rsid w:val="00292A2F"/>
    <w:rsid w:val="002952E1"/>
    <w:rsid w:val="00297B3F"/>
    <w:rsid w:val="002A0AFE"/>
    <w:rsid w:val="002B00DE"/>
    <w:rsid w:val="002B05FB"/>
    <w:rsid w:val="002B0C09"/>
    <w:rsid w:val="002B0C4C"/>
    <w:rsid w:val="002B0ECB"/>
    <w:rsid w:val="002B128B"/>
    <w:rsid w:val="002B4D0B"/>
    <w:rsid w:val="002B5605"/>
    <w:rsid w:val="002B62E1"/>
    <w:rsid w:val="002C0490"/>
    <w:rsid w:val="002C2566"/>
    <w:rsid w:val="002C50EE"/>
    <w:rsid w:val="002C647C"/>
    <w:rsid w:val="002D177E"/>
    <w:rsid w:val="002D4177"/>
    <w:rsid w:val="002D57B1"/>
    <w:rsid w:val="002D5E70"/>
    <w:rsid w:val="002D73A2"/>
    <w:rsid w:val="002E2231"/>
    <w:rsid w:val="002E3EE7"/>
    <w:rsid w:val="002E41D8"/>
    <w:rsid w:val="002E5697"/>
    <w:rsid w:val="002E5E7C"/>
    <w:rsid w:val="002E624E"/>
    <w:rsid w:val="002E68EA"/>
    <w:rsid w:val="002F05E9"/>
    <w:rsid w:val="002F1F39"/>
    <w:rsid w:val="002F2310"/>
    <w:rsid w:val="002F3B6F"/>
    <w:rsid w:val="002F5894"/>
    <w:rsid w:val="002F7BC6"/>
    <w:rsid w:val="003038D6"/>
    <w:rsid w:val="0030486B"/>
    <w:rsid w:val="003118BE"/>
    <w:rsid w:val="00312034"/>
    <w:rsid w:val="00313D2C"/>
    <w:rsid w:val="00314C38"/>
    <w:rsid w:val="003157FF"/>
    <w:rsid w:val="0032034E"/>
    <w:rsid w:val="00324459"/>
    <w:rsid w:val="00325DB2"/>
    <w:rsid w:val="003266AD"/>
    <w:rsid w:val="00326875"/>
    <w:rsid w:val="00331594"/>
    <w:rsid w:val="00331AAD"/>
    <w:rsid w:val="00333ECC"/>
    <w:rsid w:val="003340A1"/>
    <w:rsid w:val="0033758D"/>
    <w:rsid w:val="003401AB"/>
    <w:rsid w:val="00340E9F"/>
    <w:rsid w:val="00340F30"/>
    <w:rsid w:val="00341191"/>
    <w:rsid w:val="00342171"/>
    <w:rsid w:val="003436A6"/>
    <w:rsid w:val="003461FF"/>
    <w:rsid w:val="00350133"/>
    <w:rsid w:val="00352B8C"/>
    <w:rsid w:val="00352CBA"/>
    <w:rsid w:val="0035422A"/>
    <w:rsid w:val="0035449B"/>
    <w:rsid w:val="00354820"/>
    <w:rsid w:val="00355EA0"/>
    <w:rsid w:val="003561B6"/>
    <w:rsid w:val="00356592"/>
    <w:rsid w:val="00357238"/>
    <w:rsid w:val="00357899"/>
    <w:rsid w:val="00357972"/>
    <w:rsid w:val="00360827"/>
    <w:rsid w:val="00360AA0"/>
    <w:rsid w:val="003627A5"/>
    <w:rsid w:val="003653FD"/>
    <w:rsid w:val="003671FE"/>
    <w:rsid w:val="00367651"/>
    <w:rsid w:val="00371AFD"/>
    <w:rsid w:val="00374073"/>
    <w:rsid w:val="00374D36"/>
    <w:rsid w:val="0037746F"/>
    <w:rsid w:val="00383D9C"/>
    <w:rsid w:val="00383DE0"/>
    <w:rsid w:val="00385A5C"/>
    <w:rsid w:val="0039153E"/>
    <w:rsid w:val="00393EF9"/>
    <w:rsid w:val="00394740"/>
    <w:rsid w:val="00395AE0"/>
    <w:rsid w:val="003962B7"/>
    <w:rsid w:val="00397000"/>
    <w:rsid w:val="003A128F"/>
    <w:rsid w:val="003A159A"/>
    <w:rsid w:val="003A37F0"/>
    <w:rsid w:val="003B4299"/>
    <w:rsid w:val="003B4542"/>
    <w:rsid w:val="003B6069"/>
    <w:rsid w:val="003C1F98"/>
    <w:rsid w:val="003C6F33"/>
    <w:rsid w:val="003C7CC0"/>
    <w:rsid w:val="003D0D32"/>
    <w:rsid w:val="003D1DD8"/>
    <w:rsid w:val="003D344B"/>
    <w:rsid w:val="003D7FF8"/>
    <w:rsid w:val="003E09EB"/>
    <w:rsid w:val="003E27D9"/>
    <w:rsid w:val="003E57E9"/>
    <w:rsid w:val="003E7453"/>
    <w:rsid w:val="003F09A4"/>
    <w:rsid w:val="003F2D25"/>
    <w:rsid w:val="003F4210"/>
    <w:rsid w:val="003F72E3"/>
    <w:rsid w:val="004019AF"/>
    <w:rsid w:val="00403C7E"/>
    <w:rsid w:val="0040555D"/>
    <w:rsid w:val="004121FC"/>
    <w:rsid w:val="00412E47"/>
    <w:rsid w:val="00413832"/>
    <w:rsid w:val="00413E7B"/>
    <w:rsid w:val="00414E62"/>
    <w:rsid w:val="00421DAD"/>
    <w:rsid w:val="004225CE"/>
    <w:rsid w:val="00422744"/>
    <w:rsid w:val="00423EBF"/>
    <w:rsid w:val="00424945"/>
    <w:rsid w:val="004277E1"/>
    <w:rsid w:val="0043040D"/>
    <w:rsid w:val="00430F27"/>
    <w:rsid w:val="00431696"/>
    <w:rsid w:val="00431FF5"/>
    <w:rsid w:val="00434CCE"/>
    <w:rsid w:val="00435343"/>
    <w:rsid w:val="00435F09"/>
    <w:rsid w:val="00440187"/>
    <w:rsid w:val="0044121C"/>
    <w:rsid w:val="00442909"/>
    <w:rsid w:val="00444090"/>
    <w:rsid w:val="0044417E"/>
    <w:rsid w:val="00444712"/>
    <w:rsid w:val="00444F09"/>
    <w:rsid w:val="0044592D"/>
    <w:rsid w:val="00450088"/>
    <w:rsid w:val="004544FB"/>
    <w:rsid w:val="0045495E"/>
    <w:rsid w:val="0045562E"/>
    <w:rsid w:val="00456963"/>
    <w:rsid w:val="00456C95"/>
    <w:rsid w:val="004573B1"/>
    <w:rsid w:val="00460B96"/>
    <w:rsid w:val="004614B6"/>
    <w:rsid w:val="00461956"/>
    <w:rsid w:val="00462316"/>
    <w:rsid w:val="00463A70"/>
    <w:rsid w:val="00464E5B"/>
    <w:rsid w:val="0046793D"/>
    <w:rsid w:val="00467953"/>
    <w:rsid w:val="00467A4A"/>
    <w:rsid w:val="00467ECC"/>
    <w:rsid w:val="00472966"/>
    <w:rsid w:val="004746F5"/>
    <w:rsid w:val="00474A30"/>
    <w:rsid w:val="004760ED"/>
    <w:rsid w:val="00477434"/>
    <w:rsid w:val="004777DD"/>
    <w:rsid w:val="004831B3"/>
    <w:rsid w:val="00490F52"/>
    <w:rsid w:val="004939B5"/>
    <w:rsid w:val="004946B4"/>
    <w:rsid w:val="00494F15"/>
    <w:rsid w:val="00495675"/>
    <w:rsid w:val="004959C6"/>
    <w:rsid w:val="004967B0"/>
    <w:rsid w:val="00496835"/>
    <w:rsid w:val="004974C9"/>
    <w:rsid w:val="004975EB"/>
    <w:rsid w:val="004A0341"/>
    <w:rsid w:val="004A0554"/>
    <w:rsid w:val="004A4182"/>
    <w:rsid w:val="004A4F6B"/>
    <w:rsid w:val="004A5A2C"/>
    <w:rsid w:val="004A7DF7"/>
    <w:rsid w:val="004B0E2B"/>
    <w:rsid w:val="004B0F2C"/>
    <w:rsid w:val="004B4FA0"/>
    <w:rsid w:val="004B50F1"/>
    <w:rsid w:val="004B564F"/>
    <w:rsid w:val="004B5E8A"/>
    <w:rsid w:val="004B67EB"/>
    <w:rsid w:val="004C1B27"/>
    <w:rsid w:val="004C51FF"/>
    <w:rsid w:val="004C635F"/>
    <w:rsid w:val="004D076B"/>
    <w:rsid w:val="004D4D45"/>
    <w:rsid w:val="004D6C7F"/>
    <w:rsid w:val="004E1E29"/>
    <w:rsid w:val="004E1E85"/>
    <w:rsid w:val="004E2CD2"/>
    <w:rsid w:val="004E376C"/>
    <w:rsid w:val="004E4126"/>
    <w:rsid w:val="004E63BC"/>
    <w:rsid w:val="004E6971"/>
    <w:rsid w:val="004F15DE"/>
    <w:rsid w:val="004F1D6C"/>
    <w:rsid w:val="004F7BC5"/>
    <w:rsid w:val="00502969"/>
    <w:rsid w:val="00503787"/>
    <w:rsid w:val="005058D6"/>
    <w:rsid w:val="005061EF"/>
    <w:rsid w:val="005068E5"/>
    <w:rsid w:val="005104C1"/>
    <w:rsid w:val="00510B88"/>
    <w:rsid w:val="005123B2"/>
    <w:rsid w:val="0051256C"/>
    <w:rsid w:val="005145C8"/>
    <w:rsid w:val="00516D01"/>
    <w:rsid w:val="0052584B"/>
    <w:rsid w:val="00530C4D"/>
    <w:rsid w:val="0053192B"/>
    <w:rsid w:val="00531E5C"/>
    <w:rsid w:val="005340B5"/>
    <w:rsid w:val="005435FE"/>
    <w:rsid w:val="005439D7"/>
    <w:rsid w:val="005471C9"/>
    <w:rsid w:val="00550E1A"/>
    <w:rsid w:val="00551549"/>
    <w:rsid w:val="0055278D"/>
    <w:rsid w:val="00555CF1"/>
    <w:rsid w:val="005560F4"/>
    <w:rsid w:val="005615D5"/>
    <w:rsid w:val="00561786"/>
    <w:rsid w:val="00563C9D"/>
    <w:rsid w:val="0056422E"/>
    <w:rsid w:val="00570205"/>
    <w:rsid w:val="00572C15"/>
    <w:rsid w:val="005772F9"/>
    <w:rsid w:val="0057746D"/>
    <w:rsid w:val="00577573"/>
    <w:rsid w:val="00577DF4"/>
    <w:rsid w:val="00582078"/>
    <w:rsid w:val="00582846"/>
    <w:rsid w:val="00582957"/>
    <w:rsid w:val="00584506"/>
    <w:rsid w:val="0058561F"/>
    <w:rsid w:val="005864DD"/>
    <w:rsid w:val="0058714C"/>
    <w:rsid w:val="005904C6"/>
    <w:rsid w:val="0059077C"/>
    <w:rsid w:val="00590857"/>
    <w:rsid w:val="00591323"/>
    <w:rsid w:val="005920F9"/>
    <w:rsid w:val="005960C0"/>
    <w:rsid w:val="005A1100"/>
    <w:rsid w:val="005A272E"/>
    <w:rsid w:val="005A6563"/>
    <w:rsid w:val="005B3005"/>
    <w:rsid w:val="005B51B2"/>
    <w:rsid w:val="005B5688"/>
    <w:rsid w:val="005B5851"/>
    <w:rsid w:val="005B788D"/>
    <w:rsid w:val="005C4C3E"/>
    <w:rsid w:val="005C5388"/>
    <w:rsid w:val="005C7D25"/>
    <w:rsid w:val="005C7FA6"/>
    <w:rsid w:val="005D14AF"/>
    <w:rsid w:val="005D1D27"/>
    <w:rsid w:val="005D2946"/>
    <w:rsid w:val="005D31DE"/>
    <w:rsid w:val="005D5E0C"/>
    <w:rsid w:val="005D6F5F"/>
    <w:rsid w:val="005D7C31"/>
    <w:rsid w:val="005E0D0B"/>
    <w:rsid w:val="005E10B1"/>
    <w:rsid w:val="005E1A8B"/>
    <w:rsid w:val="005E6DCF"/>
    <w:rsid w:val="005E7C9C"/>
    <w:rsid w:val="005F0B12"/>
    <w:rsid w:val="005F0D41"/>
    <w:rsid w:val="005F38DB"/>
    <w:rsid w:val="005F5053"/>
    <w:rsid w:val="005F69B4"/>
    <w:rsid w:val="005F6C5B"/>
    <w:rsid w:val="00600C93"/>
    <w:rsid w:val="00603C89"/>
    <w:rsid w:val="006059B6"/>
    <w:rsid w:val="006125A4"/>
    <w:rsid w:val="006161F8"/>
    <w:rsid w:val="00617346"/>
    <w:rsid w:val="00617A64"/>
    <w:rsid w:val="00622C6C"/>
    <w:rsid w:val="00627F76"/>
    <w:rsid w:val="006306B6"/>
    <w:rsid w:val="00630898"/>
    <w:rsid w:val="00635469"/>
    <w:rsid w:val="00640A0D"/>
    <w:rsid w:val="00640FD5"/>
    <w:rsid w:val="00641496"/>
    <w:rsid w:val="00641A81"/>
    <w:rsid w:val="00643A0C"/>
    <w:rsid w:val="00644114"/>
    <w:rsid w:val="00644CEE"/>
    <w:rsid w:val="006549E4"/>
    <w:rsid w:val="00655DA4"/>
    <w:rsid w:val="006613A6"/>
    <w:rsid w:val="00662C3A"/>
    <w:rsid w:val="00667180"/>
    <w:rsid w:val="006746BE"/>
    <w:rsid w:val="00677F57"/>
    <w:rsid w:val="00682A15"/>
    <w:rsid w:val="006837A2"/>
    <w:rsid w:val="00686842"/>
    <w:rsid w:val="00686D7F"/>
    <w:rsid w:val="00690073"/>
    <w:rsid w:val="00691C9A"/>
    <w:rsid w:val="00693251"/>
    <w:rsid w:val="00694371"/>
    <w:rsid w:val="006944CC"/>
    <w:rsid w:val="006969FC"/>
    <w:rsid w:val="006A0636"/>
    <w:rsid w:val="006A25B8"/>
    <w:rsid w:val="006A4073"/>
    <w:rsid w:val="006A40B4"/>
    <w:rsid w:val="006A4BEA"/>
    <w:rsid w:val="006A51F7"/>
    <w:rsid w:val="006A727F"/>
    <w:rsid w:val="006B03DE"/>
    <w:rsid w:val="006B0E1E"/>
    <w:rsid w:val="006B1C28"/>
    <w:rsid w:val="006B3370"/>
    <w:rsid w:val="006B4AE0"/>
    <w:rsid w:val="006B59FA"/>
    <w:rsid w:val="006B680F"/>
    <w:rsid w:val="006B6976"/>
    <w:rsid w:val="006C039A"/>
    <w:rsid w:val="006C088F"/>
    <w:rsid w:val="006C229E"/>
    <w:rsid w:val="006C43FD"/>
    <w:rsid w:val="006C6778"/>
    <w:rsid w:val="006D1C90"/>
    <w:rsid w:val="006D3598"/>
    <w:rsid w:val="006E0348"/>
    <w:rsid w:val="006E0BA2"/>
    <w:rsid w:val="006E57DA"/>
    <w:rsid w:val="006F2EB7"/>
    <w:rsid w:val="006F44C5"/>
    <w:rsid w:val="006F44F0"/>
    <w:rsid w:val="006F48AA"/>
    <w:rsid w:val="006F5E88"/>
    <w:rsid w:val="006F654B"/>
    <w:rsid w:val="006F74D3"/>
    <w:rsid w:val="006F7B79"/>
    <w:rsid w:val="007010F8"/>
    <w:rsid w:val="00702107"/>
    <w:rsid w:val="00702C6D"/>
    <w:rsid w:val="00703F69"/>
    <w:rsid w:val="00712A23"/>
    <w:rsid w:val="007165B2"/>
    <w:rsid w:val="0071737A"/>
    <w:rsid w:val="00726F58"/>
    <w:rsid w:val="007306EF"/>
    <w:rsid w:val="0073188C"/>
    <w:rsid w:val="00731D75"/>
    <w:rsid w:val="00734F13"/>
    <w:rsid w:val="007351DC"/>
    <w:rsid w:val="00735B3E"/>
    <w:rsid w:val="00735EA8"/>
    <w:rsid w:val="00741CA1"/>
    <w:rsid w:val="0074303F"/>
    <w:rsid w:val="00747668"/>
    <w:rsid w:val="00750A8C"/>
    <w:rsid w:val="0075162A"/>
    <w:rsid w:val="00751EA8"/>
    <w:rsid w:val="0075347B"/>
    <w:rsid w:val="0075401E"/>
    <w:rsid w:val="0075704A"/>
    <w:rsid w:val="007572C5"/>
    <w:rsid w:val="007604E3"/>
    <w:rsid w:val="00760DD6"/>
    <w:rsid w:val="00764856"/>
    <w:rsid w:val="00766891"/>
    <w:rsid w:val="0076690C"/>
    <w:rsid w:val="00770A9E"/>
    <w:rsid w:val="00772890"/>
    <w:rsid w:val="00773970"/>
    <w:rsid w:val="00773F64"/>
    <w:rsid w:val="007747BD"/>
    <w:rsid w:val="00774ADF"/>
    <w:rsid w:val="00774DFF"/>
    <w:rsid w:val="0077566D"/>
    <w:rsid w:val="00776791"/>
    <w:rsid w:val="007852E6"/>
    <w:rsid w:val="00790995"/>
    <w:rsid w:val="00791A52"/>
    <w:rsid w:val="00791EBA"/>
    <w:rsid w:val="00792D4B"/>
    <w:rsid w:val="00796A2C"/>
    <w:rsid w:val="007A1353"/>
    <w:rsid w:val="007A1C34"/>
    <w:rsid w:val="007A3977"/>
    <w:rsid w:val="007A3EC7"/>
    <w:rsid w:val="007A4ABD"/>
    <w:rsid w:val="007A6EE0"/>
    <w:rsid w:val="007B0139"/>
    <w:rsid w:val="007B1320"/>
    <w:rsid w:val="007B598B"/>
    <w:rsid w:val="007B60C9"/>
    <w:rsid w:val="007B6CE8"/>
    <w:rsid w:val="007C2736"/>
    <w:rsid w:val="007C5434"/>
    <w:rsid w:val="007C6DC7"/>
    <w:rsid w:val="007D526E"/>
    <w:rsid w:val="007D7156"/>
    <w:rsid w:val="007D76B3"/>
    <w:rsid w:val="007E12E2"/>
    <w:rsid w:val="007E478A"/>
    <w:rsid w:val="007E6B84"/>
    <w:rsid w:val="007F11B5"/>
    <w:rsid w:val="007F17BC"/>
    <w:rsid w:val="007F2324"/>
    <w:rsid w:val="007F29C0"/>
    <w:rsid w:val="007F51C5"/>
    <w:rsid w:val="007F5A39"/>
    <w:rsid w:val="007F61B8"/>
    <w:rsid w:val="00801BDF"/>
    <w:rsid w:val="00803ECE"/>
    <w:rsid w:val="008111F8"/>
    <w:rsid w:val="00811904"/>
    <w:rsid w:val="00811D60"/>
    <w:rsid w:val="0081685E"/>
    <w:rsid w:val="00817753"/>
    <w:rsid w:val="00817B5A"/>
    <w:rsid w:val="00820C69"/>
    <w:rsid w:val="00826C92"/>
    <w:rsid w:val="00827ACB"/>
    <w:rsid w:val="0083042B"/>
    <w:rsid w:val="0083290E"/>
    <w:rsid w:val="008332C2"/>
    <w:rsid w:val="00833942"/>
    <w:rsid w:val="00834FF8"/>
    <w:rsid w:val="008372AB"/>
    <w:rsid w:val="008373AE"/>
    <w:rsid w:val="008414BF"/>
    <w:rsid w:val="00841B02"/>
    <w:rsid w:val="00851370"/>
    <w:rsid w:val="0085219F"/>
    <w:rsid w:val="00853D1E"/>
    <w:rsid w:val="00854888"/>
    <w:rsid w:val="0085580D"/>
    <w:rsid w:val="008601A5"/>
    <w:rsid w:val="008602AD"/>
    <w:rsid w:val="00860B75"/>
    <w:rsid w:val="00860EB3"/>
    <w:rsid w:val="008611C6"/>
    <w:rsid w:val="008617D6"/>
    <w:rsid w:val="00862986"/>
    <w:rsid w:val="00862EB9"/>
    <w:rsid w:val="008642DD"/>
    <w:rsid w:val="00864953"/>
    <w:rsid w:val="00870EEA"/>
    <w:rsid w:val="008717D4"/>
    <w:rsid w:val="00871C0C"/>
    <w:rsid w:val="00875FAC"/>
    <w:rsid w:val="00876BBB"/>
    <w:rsid w:val="008801B4"/>
    <w:rsid w:val="008827DD"/>
    <w:rsid w:val="00884AF4"/>
    <w:rsid w:val="00884C49"/>
    <w:rsid w:val="00885A3B"/>
    <w:rsid w:val="00886480"/>
    <w:rsid w:val="008868FC"/>
    <w:rsid w:val="00887A43"/>
    <w:rsid w:val="00890A72"/>
    <w:rsid w:val="00891AD2"/>
    <w:rsid w:val="00891EE0"/>
    <w:rsid w:val="008920F7"/>
    <w:rsid w:val="0089321E"/>
    <w:rsid w:val="00893372"/>
    <w:rsid w:val="00893512"/>
    <w:rsid w:val="00894E9A"/>
    <w:rsid w:val="00894FC0"/>
    <w:rsid w:val="0089691B"/>
    <w:rsid w:val="00897948"/>
    <w:rsid w:val="00897C5D"/>
    <w:rsid w:val="008A0B2D"/>
    <w:rsid w:val="008A1190"/>
    <w:rsid w:val="008A24E1"/>
    <w:rsid w:val="008A48BC"/>
    <w:rsid w:val="008A5543"/>
    <w:rsid w:val="008A6982"/>
    <w:rsid w:val="008B17C5"/>
    <w:rsid w:val="008B1D38"/>
    <w:rsid w:val="008B40CB"/>
    <w:rsid w:val="008B4B7C"/>
    <w:rsid w:val="008C09C1"/>
    <w:rsid w:val="008C2228"/>
    <w:rsid w:val="008C263A"/>
    <w:rsid w:val="008C4C57"/>
    <w:rsid w:val="008C515F"/>
    <w:rsid w:val="008C727C"/>
    <w:rsid w:val="008C732C"/>
    <w:rsid w:val="008D2F3E"/>
    <w:rsid w:val="008D474D"/>
    <w:rsid w:val="008E68D1"/>
    <w:rsid w:val="008E778E"/>
    <w:rsid w:val="008F0FAD"/>
    <w:rsid w:val="008F55BF"/>
    <w:rsid w:val="008F67F7"/>
    <w:rsid w:val="0090153C"/>
    <w:rsid w:val="00902BA6"/>
    <w:rsid w:val="00903A3F"/>
    <w:rsid w:val="00903DBF"/>
    <w:rsid w:val="00904B71"/>
    <w:rsid w:val="00907A56"/>
    <w:rsid w:val="0091093F"/>
    <w:rsid w:val="00911EB5"/>
    <w:rsid w:val="009132CB"/>
    <w:rsid w:val="00913B86"/>
    <w:rsid w:val="00914552"/>
    <w:rsid w:val="00916AA5"/>
    <w:rsid w:val="00921714"/>
    <w:rsid w:val="00921CE8"/>
    <w:rsid w:val="00922A6A"/>
    <w:rsid w:val="00922BF1"/>
    <w:rsid w:val="0093149A"/>
    <w:rsid w:val="00931BF9"/>
    <w:rsid w:val="00931CE7"/>
    <w:rsid w:val="00932839"/>
    <w:rsid w:val="00933E93"/>
    <w:rsid w:val="00935087"/>
    <w:rsid w:val="009378A4"/>
    <w:rsid w:val="00937B13"/>
    <w:rsid w:val="0094041D"/>
    <w:rsid w:val="00942842"/>
    <w:rsid w:val="009447A3"/>
    <w:rsid w:val="0094495D"/>
    <w:rsid w:val="0094535F"/>
    <w:rsid w:val="0094694E"/>
    <w:rsid w:val="00946D17"/>
    <w:rsid w:val="00960393"/>
    <w:rsid w:val="00960BF1"/>
    <w:rsid w:val="00961C0E"/>
    <w:rsid w:val="00963117"/>
    <w:rsid w:val="009631A6"/>
    <w:rsid w:val="00963D8D"/>
    <w:rsid w:val="009665A3"/>
    <w:rsid w:val="00967D76"/>
    <w:rsid w:val="009701B4"/>
    <w:rsid w:val="00970F82"/>
    <w:rsid w:val="00972C20"/>
    <w:rsid w:val="00975433"/>
    <w:rsid w:val="0097610E"/>
    <w:rsid w:val="0097660A"/>
    <w:rsid w:val="00977DA9"/>
    <w:rsid w:val="00980F65"/>
    <w:rsid w:val="0098333A"/>
    <w:rsid w:val="00985765"/>
    <w:rsid w:val="00987064"/>
    <w:rsid w:val="009902CE"/>
    <w:rsid w:val="009917A0"/>
    <w:rsid w:val="00994444"/>
    <w:rsid w:val="0099449F"/>
    <w:rsid w:val="009975D8"/>
    <w:rsid w:val="009A07DE"/>
    <w:rsid w:val="009A2DA6"/>
    <w:rsid w:val="009A2ED3"/>
    <w:rsid w:val="009A3B45"/>
    <w:rsid w:val="009A7CA7"/>
    <w:rsid w:val="009B0E8D"/>
    <w:rsid w:val="009B3053"/>
    <w:rsid w:val="009B3F4C"/>
    <w:rsid w:val="009B4263"/>
    <w:rsid w:val="009B57F2"/>
    <w:rsid w:val="009B61B0"/>
    <w:rsid w:val="009B6E4C"/>
    <w:rsid w:val="009B74D3"/>
    <w:rsid w:val="009C2115"/>
    <w:rsid w:val="009D1E7F"/>
    <w:rsid w:val="009D2960"/>
    <w:rsid w:val="009D2A61"/>
    <w:rsid w:val="009D34EC"/>
    <w:rsid w:val="009D3F4B"/>
    <w:rsid w:val="009D4880"/>
    <w:rsid w:val="009D4993"/>
    <w:rsid w:val="009D4DD4"/>
    <w:rsid w:val="009D76EA"/>
    <w:rsid w:val="009E2EF5"/>
    <w:rsid w:val="009E7E0A"/>
    <w:rsid w:val="009E7F32"/>
    <w:rsid w:val="009E7F7D"/>
    <w:rsid w:val="009F2F99"/>
    <w:rsid w:val="009F310E"/>
    <w:rsid w:val="009F459D"/>
    <w:rsid w:val="009F77A1"/>
    <w:rsid w:val="00A04AD4"/>
    <w:rsid w:val="00A07C06"/>
    <w:rsid w:val="00A10D7C"/>
    <w:rsid w:val="00A12CE1"/>
    <w:rsid w:val="00A1400E"/>
    <w:rsid w:val="00A142CB"/>
    <w:rsid w:val="00A147A8"/>
    <w:rsid w:val="00A14F5B"/>
    <w:rsid w:val="00A15049"/>
    <w:rsid w:val="00A15F5C"/>
    <w:rsid w:val="00A16040"/>
    <w:rsid w:val="00A17D26"/>
    <w:rsid w:val="00A17F27"/>
    <w:rsid w:val="00A212FC"/>
    <w:rsid w:val="00A215C9"/>
    <w:rsid w:val="00A22746"/>
    <w:rsid w:val="00A22E24"/>
    <w:rsid w:val="00A3044B"/>
    <w:rsid w:val="00A35160"/>
    <w:rsid w:val="00A36611"/>
    <w:rsid w:val="00A37D96"/>
    <w:rsid w:val="00A40B30"/>
    <w:rsid w:val="00A41DE1"/>
    <w:rsid w:val="00A4753C"/>
    <w:rsid w:val="00A476F2"/>
    <w:rsid w:val="00A52846"/>
    <w:rsid w:val="00A5332C"/>
    <w:rsid w:val="00A539A6"/>
    <w:rsid w:val="00A53F9D"/>
    <w:rsid w:val="00A54E27"/>
    <w:rsid w:val="00A572FB"/>
    <w:rsid w:val="00A63A17"/>
    <w:rsid w:val="00A64FFD"/>
    <w:rsid w:val="00A675B1"/>
    <w:rsid w:val="00A70E85"/>
    <w:rsid w:val="00A724B3"/>
    <w:rsid w:val="00A725C8"/>
    <w:rsid w:val="00A72894"/>
    <w:rsid w:val="00A75BFD"/>
    <w:rsid w:val="00A75C3B"/>
    <w:rsid w:val="00A84049"/>
    <w:rsid w:val="00A84A9E"/>
    <w:rsid w:val="00A8745E"/>
    <w:rsid w:val="00A87C8B"/>
    <w:rsid w:val="00A900E4"/>
    <w:rsid w:val="00A91B8C"/>
    <w:rsid w:val="00A93236"/>
    <w:rsid w:val="00A9399E"/>
    <w:rsid w:val="00A93ABD"/>
    <w:rsid w:val="00AA0495"/>
    <w:rsid w:val="00AA7485"/>
    <w:rsid w:val="00AB18D2"/>
    <w:rsid w:val="00AB3A8F"/>
    <w:rsid w:val="00AB7664"/>
    <w:rsid w:val="00AB7D4F"/>
    <w:rsid w:val="00AC20E0"/>
    <w:rsid w:val="00AC3211"/>
    <w:rsid w:val="00AC4F84"/>
    <w:rsid w:val="00AD23B1"/>
    <w:rsid w:val="00AD45DB"/>
    <w:rsid w:val="00AD69DC"/>
    <w:rsid w:val="00AE1E60"/>
    <w:rsid w:val="00AE207A"/>
    <w:rsid w:val="00AE2301"/>
    <w:rsid w:val="00AE25AA"/>
    <w:rsid w:val="00AE324A"/>
    <w:rsid w:val="00AE34CC"/>
    <w:rsid w:val="00AE5B62"/>
    <w:rsid w:val="00AE628A"/>
    <w:rsid w:val="00AF2A2C"/>
    <w:rsid w:val="00AF43F3"/>
    <w:rsid w:val="00AF4F88"/>
    <w:rsid w:val="00AF57FF"/>
    <w:rsid w:val="00AF5A6E"/>
    <w:rsid w:val="00AF76CC"/>
    <w:rsid w:val="00B01039"/>
    <w:rsid w:val="00B016B5"/>
    <w:rsid w:val="00B01A49"/>
    <w:rsid w:val="00B04FDC"/>
    <w:rsid w:val="00B11BD6"/>
    <w:rsid w:val="00B1271F"/>
    <w:rsid w:val="00B1665F"/>
    <w:rsid w:val="00B17300"/>
    <w:rsid w:val="00B17C75"/>
    <w:rsid w:val="00B205EA"/>
    <w:rsid w:val="00B205F4"/>
    <w:rsid w:val="00B207E1"/>
    <w:rsid w:val="00B22C44"/>
    <w:rsid w:val="00B23ACE"/>
    <w:rsid w:val="00B26025"/>
    <w:rsid w:val="00B265D0"/>
    <w:rsid w:val="00B27BF9"/>
    <w:rsid w:val="00B333BC"/>
    <w:rsid w:val="00B34BD8"/>
    <w:rsid w:val="00B36A8A"/>
    <w:rsid w:val="00B37941"/>
    <w:rsid w:val="00B407DD"/>
    <w:rsid w:val="00B4186A"/>
    <w:rsid w:val="00B42067"/>
    <w:rsid w:val="00B42EE2"/>
    <w:rsid w:val="00B43555"/>
    <w:rsid w:val="00B45D1A"/>
    <w:rsid w:val="00B45E50"/>
    <w:rsid w:val="00B51758"/>
    <w:rsid w:val="00B525D0"/>
    <w:rsid w:val="00B55C05"/>
    <w:rsid w:val="00B61512"/>
    <w:rsid w:val="00B71083"/>
    <w:rsid w:val="00B75287"/>
    <w:rsid w:val="00B77A8E"/>
    <w:rsid w:val="00B834CF"/>
    <w:rsid w:val="00B838CC"/>
    <w:rsid w:val="00B90EF3"/>
    <w:rsid w:val="00B92FD1"/>
    <w:rsid w:val="00B948D9"/>
    <w:rsid w:val="00B965F1"/>
    <w:rsid w:val="00B977CA"/>
    <w:rsid w:val="00B97B99"/>
    <w:rsid w:val="00BA036D"/>
    <w:rsid w:val="00BA0D12"/>
    <w:rsid w:val="00BA122F"/>
    <w:rsid w:val="00BA435C"/>
    <w:rsid w:val="00BA4549"/>
    <w:rsid w:val="00BB4D9B"/>
    <w:rsid w:val="00BB7519"/>
    <w:rsid w:val="00BB7BA3"/>
    <w:rsid w:val="00BC28CA"/>
    <w:rsid w:val="00BC5668"/>
    <w:rsid w:val="00BC5AB5"/>
    <w:rsid w:val="00BC75B3"/>
    <w:rsid w:val="00BD0459"/>
    <w:rsid w:val="00BD32E4"/>
    <w:rsid w:val="00BE61C0"/>
    <w:rsid w:val="00BE67DC"/>
    <w:rsid w:val="00BE6CA2"/>
    <w:rsid w:val="00BE720D"/>
    <w:rsid w:val="00BE7AB2"/>
    <w:rsid w:val="00BF386B"/>
    <w:rsid w:val="00BF3C33"/>
    <w:rsid w:val="00BF3DC6"/>
    <w:rsid w:val="00BF4011"/>
    <w:rsid w:val="00BF5B82"/>
    <w:rsid w:val="00BF5EBA"/>
    <w:rsid w:val="00C066A1"/>
    <w:rsid w:val="00C07753"/>
    <w:rsid w:val="00C07B91"/>
    <w:rsid w:val="00C12135"/>
    <w:rsid w:val="00C123EC"/>
    <w:rsid w:val="00C12581"/>
    <w:rsid w:val="00C12C49"/>
    <w:rsid w:val="00C1450C"/>
    <w:rsid w:val="00C14E75"/>
    <w:rsid w:val="00C15394"/>
    <w:rsid w:val="00C15511"/>
    <w:rsid w:val="00C15CE7"/>
    <w:rsid w:val="00C15EC3"/>
    <w:rsid w:val="00C166AC"/>
    <w:rsid w:val="00C16973"/>
    <w:rsid w:val="00C16AD9"/>
    <w:rsid w:val="00C16C72"/>
    <w:rsid w:val="00C204AC"/>
    <w:rsid w:val="00C22302"/>
    <w:rsid w:val="00C227D6"/>
    <w:rsid w:val="00C23981"/>
    <w:rsid w:val="00C32B11"/>
    <w:rsid w:val="00C32BFD"/>
    <w:rsid w:val="00C32D6E"/>
    <w:rsid w:val="00C33580"/>
    <w:rsid w:val="00C43DB2"/>
    <w:rsid w:val="00C45F58"/>
    <w:rsid w:val="00C5237F"/>
    <w:rsid w:val="00C530A8"/>
    <w:rsid w:val="00C532E6"/>
    <w:rsid w:val="00C5357B"/>
    <w:rsid w:val="00C53649"/>
    <w:rsid w:val="00C53EED"/>
    <w:rsid w:val="00C5573D"/>
    <w:rsid w:val="00C564FA"/>
    <w:rsid w:val="00C56601"/>
    <w:rsid w:val="00C63123"/>
    <w:rsid w:val="00C63504"/>
    <w:rsid w:val="00C64480"/>
    <w:rsid w:val="00C648AA"/>
    <w:rsid w:val="00C66497"/>
    <w:rsid w:val="00C7108A"/>
    <w:rsid w:val="00C71350"/>
    <w:rsid w:val="00C718BE"/>
    <w:rsid w:val="00C72D63"/>
    <w:rsid w:val="00C73FD1"/>
    <w:rsid w:val="00C8072F"/>
    <w:rsid w:val="00C81D6E"/>
    <w:rsid w:val="00C84CB0"/>
    <w:rsid w:val="00C86292"/>
    <w:rsid w:val="00C863B4"/>
    <w:rsid w:val="00C86D98"/>
    <w:rsid w:val="00C9267E"/>
    <w:rsid w:val="00C92B94"/>
    <w:rsid w:val="00C932CA"/>
    <w:rsid w:val="00C93936"/>
    <w:rsid w:val="00C943DE"/>
    <w:rsid w:val="00CA0407"/>
    <w:rsid w:val="00CA210A"/>
    <w:rsid w:val="00CA3309"/>
    <w:rsid w:val="00CB0132"/>
    <w:rsid w:val="00CB1724"/>
    <w:rsid w:val="00CB4DFB"/>
    <w:rsid w:val="00CB59CA"/>
    <w:rsid w:val="00CB5A28"/>
    <w:rsid w:val="00CB6A2F"/>
    <w:rsid w:val="00CC1F04"/>
    <w:rsid w:val="00CC3331"/>
    <w:rsid w:val="00CC4B0B"/>
    <w:rsid w:val="00CC5762"/>
    <w:rsid w:val="00CC755F"/>
    <w:rsid w:val="00CD17F1"/>
    <w:rsid w:val="00CD71AE"/>
    <w:rsid w:val="00CE0313"/>
    <w:rsid w:val="00CE1601"/>
    <w:rsid w:val="00CE17CB"/>
    <w:rsid w:val="00CE2B15"/>
    <w:rsid w:val="00CE3CD8"/>
    <w:rsid w:val="00CE51D5"/>
    <w:rsid w:val="00CE66F6"/>
    <w:rsid w:val="00CE769B"/>
    <w:rsid w:val="00CF101C"/>
    <w:rsid w:val="00CF3467"/>
    <w:rsid w:val="00CF43A9"/>
    <w:rsid w:val="00CF5607"/>
    <w:rsid w:val="00CF5F98"/>
    <w:rsid w:val="00CF6E24"/>
    <w:rsid w:val="00D01E62"/>
    <w:rsid w:val="00D0213F"/>
    <w:rsid w:val="00D053B2"/>
    <w:rsid w:val="00D05634"/>
    <w:rsid w:val="00D066AB"/>
    <w:rsid w:val="00D067A0"/>
    <w:rsid w:val="00D114E2"/>
    <w:rsid w:val="00D130E5"/>
    <w:rsid w:val="00D13CF9"/>
    <w:rsid w:val="00D14FAB"/>
    <w:rsid w:val="00D16E18"/>
    <w:rsid w:val="00D2164E"/>
    <w:rsid w:val="00D2226F"/>
    <w:rsid w:val="00D27791"/>
    <w:rsid w:val="00D27B78"/>
    <w:rsid w:val="00D30495"/>
    <w:rsid w:val="00D3090B"/>
    <w:rsid w:val="00D31174"/>
    <w:rsid w:val="00D329B9"/>
    <w:rsid w:val="00D3524C"/>
    <w:rsid w:val="00D43431"/>
    <w:rsid w:val="00D43D4E"/>
    <w:rsid w:val="00D474CC"/>
    <w:rsid w:val="00D505F7"/>
    <w:rsid w:val="00D5160E"/>
    <w:rsid w:val="00D5360A"/>
    <w:rsid w:val="00D6021E"/>
    <w:rsid w:val="00D61A22"/>
    <w:rsid w:val="00D633A1"/>
    <w:rsid w:val="00D654CE"/>
    <w:rsid w:val="00D66BD1"/>
    <w:rsid w:val="00D67240"/>
    <w:rsid w:val="00D67F12"/>
    <w:rsid w:val="00D71E01"/>
    <w:rsid w:val="00D72BA7"/>
    <w:rsid w:val="00D72CF2"/>
    <w:rsid w:val="00D75CAE"/>
    <w:rsid w:val="00D763D0"/>
    <w:rsid w:val="00D8099E"/>
    <w:rsid w:val="00D849BE"/>
    <w:rsid w:val="00D85788"/>
    <w:rsid w:val="00D87B70"/>
    <w:rsid w:val="00D905B3"/>
    <w:rsid w:val="00D90FD0"/>
    <w:rsid w:val="00D9114B"/>
    <w:rsid w:val="00D936E4"/>
    <w:rsid w:val="00D97249"/>
    <w:rsid w:val="00D9726A"/>
    <w:rsid w:val="00D977E8"/>
    <w:rsid w:val="00DA1E24"/>
    <w:rsid w:val="00DA29C8"/>
    <w:rsid w:val="00DA5A25"/>
    <w:rsid w:val="00DB13C6"/>
    <w:rsid w:val="00DB4934"/>
    <w:rsid w:val="00DB532A"/>
    <w:rsid w:val="00DC05B5"/>
    <w:rsid w:val="00DC2FC9"/>
    <w:rsid w:val="00DC6369"/>
    <w:rsid w:val="00DC64C5"/>
    <w:rsid w:val="00DD1843"/>
    <w:rsid w:val="00DD389A"/>
    <w:rsid w:val="00DE0063"/>
    <w:rsid w:val="00DE0355"/>
    <w:rsid w:val="00DE290C"/>
    <w:rsid w:val="00DE3CEB"/>
    <w:rsid w:val="00DE7E82"/>
    <w:rsid w:val="00DF0036"/>
    <w:rsid w:val="00DF16B5"/>
    <w:rsid w:val="00DF234B"/>
    <w:rsid w:val="00DF4162"/>
    <w:rsid w:val="00DF69EF"/>
    <w:rsid w:val="00DF6C07"/>
    <w:rsid w:val="00DF79F3"/>
    <w:rsid w:val="00E00E31"/>
    <w:rsid w:val="00E016F3"/>
    <w:rsid w:val="00E01957"/>
    <w:rsid w:val="00E023B3"/>
    <w:rsid w:val="00E02DC8"/>
    <w:rsid w:val="00E06581"/>
    <w:rsid w:val="00E06FCC"/>
    <w:rsid w:val="00E07D88"/>
    <w:rsid w:val="00E07DDB"/>
    <w:rsid w:val="00E1081A"/>
    <w:rsid w:val="00E10CA8"/>
    <w:rsid w:val="00E1543A"/>
    <w:rsid w:val="00E16E31"/>
    <w:rsid w:val="00E16F75"/>
    <w:rsid w:val="00E20C90"/>
    <w:rsid w:val="00E22175"/>
    <w:rsid w:val="00E24309"/>
    <w:rsid w:val="00E25ADE"/>
    <w:rsid w:val="00E25E53"/>
    <w:rsid w:val="00E27428"/>
    <w:rsid w:val="00E302F7"/>
    <w:rsid w:val="00E31670"/>
    <w:rsid w:val="00E35826"/>
    <w:rsid w:val="00E364A6"/>
    <w:rsid w:val="00E37403"/>
    <w:rsid w:val="00E4003B"/>
    <w:rsid w:val="00E42D73"/>
    <w:rsid w:val="00E4618A"/>
    <w:rsid w:val="00E46B83"/>
    <w:rsid w:val="00E47ED4"/>
    <w:rsid w:val="00E521E6"/>
    <w:rsid w:val="00E52EA7"/>
    <w:rsid w:val="00E544CF"/>
    <w:rsid w:val="00E548DB"/>
    <w:rsid w:val="00E56B91"/>
    <w:rsid w:val="00E571D7"/>
    <w:rsid w:val="00E61420"/>
    <w:rsid w:val="00E61FB3"/>
    <w:rsid w:val="00E62A16"/>
    <w:rsid w:val="00E6392E"/>
    <w:rsid w:val="00E6478F"/>
    <w:rsid w:val="00E64A33"/>
    <w:rsid w:val="00E672BB"/>
    <w:rsid w:val="00E7459E"/>
    <w:rsid w:val="00E74CA1"/>
    <w:rsid w:val="00E75DDE"/>
    <w:rsid w:val="00E86124"/>
    <w:rsid w:val="00E938E6"/>
    <w:rsid w:val="00E957B1"/>
    <w:rsid w:val="00E96020"/>
    <w:rsid w:val="00E973E4"/>
    <w:rsid w:val="00EA0B46"/>
    <w:rsid w:val="00EA0EDB"/>
    <w:rsid w:val="00EA3181"/>
    <w:rsid w:val="00EA3CDA"/>
    <w:rsid w:val="00EA59DD"/>
    <w:rsid w:val="00EA59E0"/>
    <w:rsid w:val="00EA6F19"/>
    <w:rsid w:val="00EA7AAC"/>
    <w:rsid w:val="00EB1957"/>
    <w:rsid w:val="00EB2845"/>
    <w:rsid w:val="00EB38D7"/>
    <w:rsid w:val="00EB4A85"/>
    <w:rsid w:val="00EB4F97"/>
    <w:rsid w:val="00EC2A46"/>
    <w:rsid w:val="00EC2E3B"/>
    <w:rsid w:val="00EC471C"/>
    <w:rsid w:val="00EC5E02"/>
    <w:rsid w:val="00ED62E1"/>
    <w:rsid w:val="00EE4BEA"/>
    <w:rsid w:val="00EE4CCE"/>
    <w:rsid w:val="00EE4D0E"/>
    <w:rsid w:val="00EE6230"/>
    <w:rsid w:val="00EF0FC4"/>
    <w:rsid w:val="00EF1636"/>
    <w:rsid w:val="00EF1F34"/>
    <w:rsid w:val="00EF2FE6"/>
    <w:rsid w:val="00EF7755"/>
    <w:rsid w:val="00F0468A"/>
    <w:rsid w:val="00F0480F"/>
    <w:rsid w:val="00F052E1"/>
    <w:rsid w:val="00F05787"/>
    <w:rsid w:val="00F068AF"/>
    <w:rsid w:val="00F06D4C"/>
    <w:rsid w:val="00F102D3"/>
    <w:rsid w:val="00F10F52"/>
    <w:rsid w:val="00F11E35"/>
    <w:rsid w:val="00F12955"/>
    <w:rsid w:val="00F12D46"/>
    <w:rsid w:val="00F13348"/>
    <w:rsid w:val="00F14F88"/>
    <w:rsid w:val="00F1554C"/>
    <w:rsid w:val="00F23054"/>
    <w:rsid w:val="00F2732C"/>
    <w:rsid w:val="00F27B34"/>
    <w:rsid w:val="00F30BAD"/>
    <w:rsid w:val="00F31E38"/>
    <w:rsid w:val="00F35D2F"/>
    <w:rsid w:val="00F41BC3"/>
    <w:rsid w:val="00F41CA1"/>
    <w:rsid w:val="00F444DC"/>
    <w:rsid w:val="00F44737"/>
    <w:rsid w:val="00F50E87"/>
    <w:rsid w:val="00F51A6C"/>
    <w:rsid w:val="00F55EE4"/>
    <w:rsid w:val="00F56118"/>
    <w:rsid w:val="00F564AE"/>
    <w:rsid w:val="00F56801"/>
    <w:rsid w:val="00F57BD4"/>
    <w:rsid w:val="00F608CB"/>
    <w:rsid w:val="00F636D2"/>
    <w:rsid w:val="00F64C5D"/>
    <w:rsid w:val="00F65CC6"/>
    <w:rsid w:val="00F66811"/>
    <w:rsid w:val="00F7085F"/>
    <w:rsid w:val="00F7207C"/>
    <w:rsid w:val="00F76875"/>
    <w:rsid w:val="00F818C9"/>
    <w:rsid w:val="00F826E4"/>
    <w:rsid w:val="00F83CB6"/>
    <w:rsid w:val="00F8478C"/>
    <w:rsid w:val="00F84AF0"/>
    <w:rsid w:val="00F84DDF"/>
    <w:rsid w:val="00F85761"/>
    <w:rsid w:val="00F8632E"/>
    <w:rsid w:val="00F86EC8"/>
    <w:rsid w:val="00F87007"/>
    <w:rsid w:val="00F875D2"/>
    <w:rsid w:val="00F949DC"/>
    <w:rsid w:val="00F951CF"/>
    <w:rsid w:val="00F96895"/>
    <w:rsid w:val="00FA04F1"/>
    <w:rsid w:val="00FA3C72"/>
    <w:rsid w:val="00FA3F0F"/>
    <w:rsid w:val="00FA6DE6"/>
    <w:rsid w:val="00FB34C3"/>
    <w:rsid w:val="00FC0B03"/>
    <w:rsid w:val="00FC1056"/>
    <w:rsid w:val="00FC26CF"/>
    <w:rsid w:val="00FC7A2F"/>
    <w:rsid w:val="00FD14B3"/>
    <w:rsid w:val="00FD5471"/>
    <w:rsid w:val="00FE2800"/>
    <w:rsid w:val="00FE575A"/>
    <w:rsid w:val="00FF1DF8"/>
    <w:rsid w:val="00FF7EC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semiHidden="0" w:uiPriority="0" w:unhideWhenUsed="0"/>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8D2"/>
    <w:pPr>
      <w:spacing w:after="200" w:line="276" w:lineRule="auto"/>
    </w:pPr>
    <w:rPr>
      <w:sz w:val="22"/>
      <w:szCs w:val="22"/>
      <w:lang w:eastAsia="en-US"/>
    </w:rPr>
  </w:style>
  <w:style w:type="paragraph" w:styleId="2">
    <w:name w:val="heading 2"/>
    <w:basedOn w:val="a"/>
    <w:next w:val="a"/>
    <w:link w:val="20"/>
    <w:uiPriority w:val="99"/>
    <w:qFormat/>
    <w:locked/>
    <w:rsid w:val="002D73A2"/>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2D73A2"/>
    <w:rPr>
      <w:rFonts w:ascii="Cambria" w:hAnsi="Cambria"/>
      <w:b/>
      <w:i/>
      <w:sz w:val="28"/>
    </w:rPr>
  </w:style>
  <w:style w:type="paragraph" w:customStyle="1" w:styleId="BodyText21">
    <w:name w:val="Body Text 21"/>
    <w:basedOn w:val="a"/>
    <w:uiPriority w:val="99"/>
    <w:rsid w:val="006125A4"/>
    <w:pPr>
      <w:widowControl w:val="0"/>
      <w:spacing w:after="0" w:line="-379" w:lineRule="auto"/>
      <w:jc w:val="center"/>
    </w:pPr>
    <w:rPr>
      <w:rFonts w:ascii="Times New Roman" w:eastAsia="Times New Roman" w:hAnsi="Times New Roman"/>
      <w:b/>
      <w:sz w:val="28"/>
      <w:szCs w:val="20"/>
      <w:lang w:eastAsia="ru-RU"/>
    </w:rPr>
  </w:style>
  <w:style w:type="paragraph" w:customStyle="1" w:styleId="a3">
    <w:name w:val="Документ"/>
    <w:basedOn w:val="a"/>
    <w:uiPriority w:val="99"/>
    <w:rsid w:val="006125A4"/>
    <w:pPr>
      <w:spacing w:after="0" w:line="360" w:lineRule="auto"/>
      <w:ind w:firstLine="709"/>
      <w:jc w:val="both"/>
    </w:pPr>
    <w:rPr>
      <w:rFonts w:ascii="Times New Roman" w:eastAsia="Times New Roman" w:hAnsi="Times New Roman"/>
      <w:sz w:val="28"/>
      <w:szCs w:val="20"/>
      <w:lang w:eastAsia="ru-RU"/>
    </w:rPr>
  </w:style>
  <w:style w:type="paragraph" w:styleId="a4">
    <w:name w:val="header"/>
    <w:basedOn w:val="a"/>
    <w:link w:val="a5"/>
    <w:uiPriority w:val="99"/>
    <w:rsid w:val="006125A4"/>
    <w:pPr>
      <w:tabs>
        <w:tab w:val="center" w:pos="4677"/>
        <w:tab w:val="right" w:pos="9355"/>
      </w:tabs>
      <w:spacing w:after="0" w:line="240" w:lineRule="auto"/>
    </w:pPr>
    <w:rPr>
      <w:sz w:val="20"/>
      <w:szCs w:val="20"/>
      <w:lang w:eastAsia="ru-RU"/>
    </w:rPr>
  </w:style>
  <w:style w:type="character" w:customStyle="1" w:styleId="a5">
    <w:name w:val="Верхний колонтитул Знак"/>
    <w:basedOn w:val="a0"/>
    <w:link w:val="a4"/>
    <w:uiPriority w:val="99"/>
    <w:locked/>
    <w:rsid w:val="006125A4"/>
  </w:style>
  <w:style w:type="paragraph" w:styleId="a6">
    <w:name w:val="footer"/>
    <w:basedOn w:val="a"/>
    <w:link w:val="a7"/>
    <w:uiPriority w:val="99"/>
    <w:rsid w:val="006125A4"/>
    <w:pPr>
      <w:tabs>
        <w:tab w:val="center" w:pos="4677"/>
        <w:tab w:val="right" w:pos="9355"/>
      </w:tabs>
      <w:spacing w:after="0" w:line="240" w:lineRule="auto"/>
    </w:pPr>
    <w:rPr>
      <w:sz w:val="20"/>
      <w:szCs w:val="20"/>
      <w:lang w:eastAsia="ru-RU"/>
    </w:rPr>
  </w:style>
  <w:style w:type="character" w:customStyle="1" w:styleId="a7">
    <w:name w:val="Нижний колонтитул Знак"/>
    <w:basedOn w:val="a0"/>
    <w:link w:val="a6"/>
    <w:uiPriority w:val="99"/>
    <w:locked/>
    <w:rsid w:val="006125A4"/>
  </w:style>
  <w:style w:type="paragraph" w:customStyle="1" w:styleId="Default">
    <w:name w:val="Default"/>
    <w:uiPriority w:val="99"/>
    <w:rsid w:val="006125A4"/>
    <w:pPr>
      <w:autoSpaceDE w:val="0"/>
      <w:autoSpaceDN w:val="0"/>
      <w:adjustRightInd w:val="0"/>
    </w:pPr>
    <w:rPr>
      <w:rFonts w:ascii="Arial" w:hAnsi="Arial" w:cs="Arial"/>
      <w:color w:val="000000"/>
      <w:sz w:val="24"/>
      <w:szCs w:val="24"/>
      <w:lang w:eastAsia="en-US"/>
    </w:rPr>
  </w:style>
  <w:style w:type="table" w:styleId="a8">
    <w:name w:val="Table Grid"/>
    <w:basedOn w:val="a1"/>
    <w:uiPriority w:val="99"/>
    <w:rsid w:val="006125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153AA2"/>
    <w:pPr>
      <w:autoSpaceDE w:val="0"/>
      <w:autoSpaceDN w:val="0"/>
      <w:adjustRightInd w:val="0"/>
      <w:ind w:firstLine="720"/>
    </w:pPr>
    <w:rPr>
      <w:rFonts w:ascii="Arial" w:hAnsi="Arial"/>
      <w:sz w:val="22"/>
    </w:rPr>
  </w:style>
  <w:style w:type="character" w:customStyle="1" w:styleId="ConsPlusNormal0">
    <w:name w:val="ConsPlusNormal Знак"/>
    <w:link w:val="ConsPlusNormal"/>
    <w:uiPriority w:val="99"/>
    <w:locked/>
    <w:rsid w:val="00772890"/>
    <w:rPr>
      <w:rFonts w:ascii="Arial" w:hAnsi="Arial"/>
      <w:sz w:val="22"/>
      <w:lang w:eastAsia="ru-RU"/>
    </w:rPr>
  </w:style>
  <w:style w:type="paragraph" w:styleId="a9">
    <w:name w:val="List Paragraph"/>
    <w:aliases w:val="Абзац списка для документа,Маркер,Содержание. 2 уровень,ПАРАГРАФ,Абзац списка3,Bullet 1,Use Case List Paragraph,ТЗ список,Абзац списка литеральный,Булет1,1Булет,it_List1,Bullet List,FooterText,numbered,Список дефисный,lp1"/>
    <w:basedOn w:val="a"/>
    <w:link w:val="aa"/>
    <w:uiPriority w:val="99"/>
    <w:qFormat/>
    <w:rsid w:val="00772890"/>
    <w:pPr>
      <w:spacing w:after="0" w:line="240" w:lineRule="auto"/>
      <w:ind w:left="720"/>
      <w:contextualSpacing/>
    </w:pPr>
    <w:rPr>
      <w:rFonts w:ascii="Times New Roman" w:hAnsi="Times New Roman"/>
      <w:sz w:val="24"/>
      <w:szCs w:val="20"/>
      <w:lang w:eastAsia="ru-RU"/>
    </w:rPr>
  </w:style>
  <w:style w:type="character" w:customStyle="1" w:styleId="aa">
    <w:name w:val="Абзац списка Знак"/>
    <w:aliases w:val="Абзац списка для документа Знак,Маркер Знак,Содержание. 2 уровень Знак,ПАРАГРАФ Знак,Абзац списка3 Знак,Bullet 1 Знак,Use Case List Paragraph Знак,ТЗ список Знак,Абзац списка литеральный Знак,Булет1 Знак,1Булет Знак,it_List1 Знак"/>
    <w:link w:val="a9"/>
    <w:uiPriority w:val="99"/>
    <w:locked/>
    <w:rsid w:val="00772890"/>
    <w:rPr>
      <w:rFonts w:ascii="Times New Roman" w:hAnsi="Times New Roman"/>
      <w:sz w:val="24"/>
      <w:lang w:eastAsia="ru-RU"/>
    </w:rPr>
  </w:style>
  <w:style w:type="character" w:styleId="ab">
    <w:name w:val="Hyperlink"/>
    <w:uiPriority w:val="99"/>
    <w:rsid w:val="00772890"/>
    <w:rPr>
      <w:rFonts w:cs="Times New Roman"/>
      <w:color w:val="410082"/>
      <w:u w:val="single"/>
    </w:rPr>
  </w:style>
  <w:style w:type="paragraph" w:styleId="ac">
    <w:name w:val="Block Text"/>
    <w:basedOn w:val="a"/>
    <w:uiPriority w:val="99"/>
    <w:rsid w:val="00772890"/>
    <w:pPr>
      <w:tabs>
        <w:tab w:val="num" w:pos="1560"/>
      </w:tabs>
      <w:spacing w:after="0" w:line="360" w:lineRule="auto"/>
      <w:ind w:left="-360" w:right="-636" w:firstLine="907"/>
      <w:jc w:val="both"/>
    </w:pPr>
    <w:rPr>
      <w:rFonts w:ascii="Times New Roman" w:eastAsia="Times New Roman" w:hAnsi="Times New Roman"/>
      <w:sz w:val="28"/>
      <w:szCs w:val="20"/>
      <w:lang w:eastAsia="ru-RU"/>
    </w:rPr>
  </w:style>
  <w:style w:type="paragraph" w:styleId="ad">
    <w:name w:val="Body Text Indent"/>
    <w:basedOn w:val="a"/>
    <w:link w:val="ae"/>
    <w:uiPriority w:val="99"/>
    <w:rsid w:val="00772890"/>
    <w:pPr>
      <w:spacing w:after="0" w:line="240" w:lineRule="auto"/>
      <w:ind w:firstLine="540"/>
      <w:jc w:val="both"/>
    </w:pPr>
    <w:rPr>
      <w:rFonts w:ascii="Times New Roman" w:hAnsi="Times New Roman"/>
      <w:sz w:val="26"/>
      <w:szCs w:val="20"/>
      <w:lang w:eastAsia="ru-RU"/>
    </w:rPr>
  </w:style>
  <w:style w:type="character" w:customStyle="1" w:styleId="ae">
    <w:name w:val="Основной текст с отступом Знак"/>
    <w:link w:val="ad"/>
    <w:uiPriority w:val="99"/>
    <w:locked/>
    <w:rsid w:val="00772890"/>
    <w:rPr>
      <w:rFonts w:ascii="Times New Roman" w:hAnsi="Times New Roman"/>
      <w:sz w:val="26"/>
      <w:lang w:eastAsia="ru-RU"/>
    </w:rPr>
  </w:style>
  <w:style w:type="paragraph" w:styleId="af">
    <w:name w:val="Balloon Text"/>
    <w:basedOn w:val="a"/>
    <w:link w:val="af0"/>
    <w:uiPriority w:val="99"/>
    <w:semiHidden/>
    <w:rsid w:val="00772890"/>
    <w:pPr>
      <w:spacing w:after="0" w:line="240" w:lineRule="auto"/>
    </w:pPr>
    <w:rPr>
      <w:rFonts w:ascii="Tahoma" w:hAnsi="Tahoma"/>
      <w:color w:val="000000"/>
      <w:sz w:val="16"/>
      <w:szCs w:val="20"/>
      <w:lang w:eastAsia="ru-RU"/>
    </w:rPr>
  </w:style>
  <w:style w:type="character" w:customStyle="1" w:styleId="af0">
    <w:name w:val="Текст выноски Знак"/>
    <w:link w:val="af"/>
    <w:uiPriority w:val="99"/>
    <w:semiHidden/>
    <w:locked/>
    <w:rsid w:val="00772890"/>
    <w:rPr>
      <w:rFonts w:ascii="Tahoma" w:hAnsi="Tahoma"/>
      <w:color w:val="000000"/>
      <w:sz w:val="16"/>
      <w:lang w:eastAsia="ru-RU"/>
    </w:rPr>
  </w:style>
  <w:style w:type="paragraph" w:styleId="af1">
    <w:name w:val="Body Text"/>
    <w:basedOn w:val="a"/>
    <w:link w:val="af2"/>
    <w:uiPriority w:val="99"/>
    <w:semiHidden/>
    <w:rsid w:val="00772890"/>
    <w:pPr>
      <w:spacing w:after="120" w:line="240" w:lineRule="auto"/>
    </w:pPr>
    <w:rPr>
      <w:rFonts w:ascii="Times New Roman" w:hAnsi="Times New Roman"/>
      <w:color w:val="000000"/>
      <w:sz w:val="24"/>
      <w:szCs w:val="20"/>
      <w:lang w:eastAsia="ru-RU"/>
    </w:rPr>
  </w:style>
  <w:style w:type="character" w:customStyle="1" w:styleId="af2">
    <w:name w:val="Основной текст Знак"/>
    <w:link w:val="af1"/>
    <w:uiPriority w:val="99"/>
    <w:semiHidden/>
    <w:locked/>
    <w:rsid w:val="00772890"/>
    <w:rPr>
      <w:rFonts w:ascii="Times New Roman" w:hAnsi="Times New Roman"/>
      <w:color w:val="000000"/>
      <w:sz w:val="24"/>
      <w:lang w:eastAsia="ru-RU"/>
    </w:rPr>
  </w:style>
  <w:style w:type="paragraph" w:customStyle="1" w:styleId="ConsPlusTitle">
    <w:name w:val="ConsPlusTitle"/>
    <w:uiPriority w:val="99"/>
    <w:rsid w:val="00772890"/>
    <w:pPr>
      <w:widowControl w:val="0"/>
      <w:autoSpaceDE w:val="0"/>
      <w:autoSpaceDN w:val="0"/>
    </w:pPr>
    <w:rPr>
      <w:rFonts w:eastAsia="Times New Roman" w:cs="Calibri"/>
      <w:b/>
      <w:sz w:val="22"/>
    </w:rPr>
  </w:style>
  <w:style w:type="paragraph" w:styleId="21">
    <w:name w:val="Body Text Indent 2"/>
    <w:basedOn w:val="a"/>
    <w:link w:val="22"/>
    <w:uiPriority w:val="99"/>
    <w:rsid w:val="00356592"/>
    <w:pPr>
      <w:snapToGrid w:val="0"/>
      <w:spacing w:after="0" w:line="240" w:lineRule="auto"/>
      <w:ind w:firstLine="485"/>
      <w:jc w:val="both"/>
    </w:pPr>
    <w:rPr>
      <w:rFonts w:ascii="Times New Roman" w:hAnsi="Times New Roman"/>
      <w:color w:val="000000"/>
      <w:sz w:val="20"/>
      <w:szCs w:val="20"/>
      <w:lang w:eastAsia="ru-RU"/>
    </w:rPr>
  </w:style>
  <w:style w:type="character" w:customStyle="1" w:styleId="22">
    <w:name w:val="Основной текст с отступом 2 Знак"/>
    <w:link w:val="21"/>
    <w:uiPriority w:val="99"/>
    <w:locked/>
    <w:rsid w:val="00356592"/>
    <w:rPr>
      <w:rFonts w:ascii="Times New Roman" w:hAnsi="Times New Roman"/>
      <w:color w:val="000000"/>
      <w:sz w:val="20"/>
      <w:lang w:eastAsia="ru-RU"/>
    </w:rPr>
  </w:style>
  <w:style w:type="paragraph" w:customStyle="1" w:styleId="ConsPlusNonformat">
    <w:name w:val="ConsPlusNonformat"/>
    <w:uiPriority w:val="99"/>
    <w:rsid w:val="00356592"/>
    <w:pPr>
      <w:widowControl w:val="0"/>
      <w:autoSpaceDE w:val="0"/>
      <w:autoSpaceDN w:val="0"/>
      <w:adjustRightInd w:val="0"/>
    </w:pPr>
    <w:rPr>
      <w:rFonts w:ascii="Courier New" w:eastAsia="Times New Roman" w:hAnsi="Courier New" w:cs="Courier New"/>
    </w:rPr>
  </w:style>
  <w:style w:type="paragraph" w:customStyle="1" w:styleId="af3">
    <w:name w:val="Знак Знак"/>
    <w:basedOn w:val="a"/>
    <w:uiPriority w:val="99"/>
    <w:rsid w:val="00356592"/>
    <w:pPr>
      <w:tabs>
        <w:tab w:val="num" w:pos="360"/>
      </w:tabs>
      <w:spacing w:after="160" w:line="240" w:lineRule="exact"/>
    </w:pPr>
    <w:rPr>
      <w:rFonts w:ascii="Verdana" w:eastAsia="Times New Roman" w:hAnsi="Verdana" w:cs="Verdana"/>
      <w:sz w:val="20"/>
      <w:szCs w:val="20"/>
      <w:lang w:val="en-US"/>
    </w:rPr>
  </w:style>
  <w:style w:type="paragraph" w:customStyle="1" w:styleId="1">
    <w:name w:val="Знак1"/>
    <w:basedOn w:val="a"/>
    <w:uiPriority w:val="99"/>
    <w:rsid w:val="00356592"/>
    <w:pPr>
      <w:tabs>
        <w:tab w:val="num" w:pos="360"/>
      </w:tabs>
      <w:spacing w:after="160" w:line="240" w:lineRule="exact"/>
    </w:pPr>
    <w:rPr>
      <w:rFonts w:ascii="Verdana" w:eastAsia="Times New Roman" w:hAnsi="Verdana" w:cs="Verdana"/>
      <w:sz w:val="20"/>
      <w:szCs w:val="20"/>
      <w:lang w:val="en-US"/>
    </w:rPr>
  </w:style>
  <w:style w:type="character" w:styleId="af4">
    <w:name w:val="page number"/>
    <w:uiPriority w:val="99"/>
    <w:rsid w:val="00356592"/>
    <w:rPr>
      <w:rFonts w:cs="Times New Roman"/>
    </w:rPr>
  </w:style>
  <w:style w:type="paragraph" w:customStyle="1" w:styleId="af5">
    <w:name w:val="Знак Знак Знак Знак"/>
    <w:basedOn w:val="a"/>
    <w:uiPriority w:val="99"/>
    <w:rsid w:val="00356592"/>
    <w:pPr>
      <w:tabs>
        <w:tab w:val="num" w:pos="360"/>
      </w:tabs>
      <w:spacing w:after="160" w:line="240" w:lineRule="exact"/>
    </w:pPr>
    <w:rPr>
      <w:rFonts w:ascii="Verdana" w:eastAsia="Times New Roman" w:hAnsi="Verdana" w:cs="Verdana"/>
      <w:sz w:val="20"/>
      <w:szCs w:val="20"/>
      <w:lang w:val="en-US"/>
    </w:rPr>
  </w:style>
  <w:style w:type="paragraph" w:styleId="3">
    <w:name w:val="Body Text 3"/>
    <w:basedOn w:val="a"/>
    <w:link w:val="30"/>
    <w:uiPriority w:val="99"/>
    <w:rsid w:val="00356592"/>
    <w:pPr>
      <w:spacing w:after="120" w:line="240" w:lineRule="auto"/>
    </w:pPr>
    <w:rPr>
      <w:rFonts w:ascii="Times New Roman" w:hAnsi="Times New Roman"/>
      <w:sz w:val="16"/>
      <w:szCs w:val="20"/>
      <w:lang w:eastAsia="ru-RU"/>
    </w:rPr>
  </w:style>
  <w:style w:type="character" w:customStyle="1" w:styleId="30">
    <w:name w:val="Основной текст 3 Знак"/>
    <w:link w:val="3"/>
    <w:uiPriority w:val="99"/>
    <w:locked/>
    <w:rsid w:val="00356592"/>
    <w:rPr>
      <w:rFonts w:ascii="Times New Roman" w:hAnsi="Times New Roman"/>
      <w:sz w:val="16"/>
      <w:lang w:eastAsia="ru-RU"/>
    </w:rPr>
  </w:style>
  <w:style w:type="paragraph" w:customStyle="1" w:styleId="af6">
    <w:name w:val="Знак Знак Знак Знак Знак Знак"/>
    <w:basedOn w:val="a"/>
    <w:uiPriority w:val="99"/>
    <w:rsid w:val="00356592"/>
    <w:pPr>
      <w:tabs>
        <w:tab w:val="num" w:pos="360"/>
      </w:tabs>
      <w:spacing w:after="160" w:line="240" w:lineRule="exact"/>
    </w:pPr>
    <w:rPr>
      <w:rFonts w:ascii="Verdana" w:eastAsia="Times New Roman" w:hAnsi="Verdana" w:cs="Verdana"/>
      <w:sz w:val="20"/>
      <w:szCs w:val="20"/>
      <w:lang w:val="en-US"/>
    </w:rPr>
  </w:style>
  <w:style w:type="paragraph" w:customStyle="1" w:styleId="ConsNormal">
    <w:name w:val="ConsNormal"/>
    <w:uiPriority w:val="99"/>
    <w:rsid w:val="00356592"/>
    <w:pPr>
      <w:widowControl w:val="0"/>
      <w:autoSpaceDE w:val="0"/>
      <w:autoSpaceDN w:val="0"/>
      <w:adjustRightInd w:val="0"/>
      <w:ind w:right="19772" w:firstLine="720"/>
    </w:pPr>
    <w:rPr>
      <w:rFonts w:ascii="Arial" w:eastAsia="Times New Roman" w:hAnsi="Arial" w:cs="Arial"/>
    </w:rPr>
  </w:style>
  <w:style w:type="character" w:styleId="af7">
    <w:name w:val="Emphasis"/>
    <w:uiPriority w:val="99"/>
    <w:qFormat/>
    <w:rsid w:val="00356592"/>
    <w:rPr>
      <w:rFonts w:cs="Times New Roman"/>
      <w:i/>
    </w:rPr>
  </w:style>
  <w:style w:type="paragraph" w:customStyle="1" w:styleId="10">
    <w:name w:val="Знак1 Знак Знак Знак"/>
    <w:basedOn w:val="a"/>
    <w:uiPriority w:val="99"/>
    <w:rsid w:val="00356592"/>
    <w:pPr>
      <w:tabs>
        <w:tab w:val="num" w:pos="360"/>
      </w:tabs>
      <w:spacing w:after="160" w:line="240" w:lineRule="exact"/>
    </w:pPr>
    <w:rPr>
      <w:rFonts w:ascii="Verdana" w:eastAsia="Times New Roman" w:hAnsi="Verdana" w:cs="Verdana"/>
      <w:sz w:val="20"/>
      <w:szCs w:val="20"/>
      <w:lang w:val="en-US"/>
    </w:rPr>
  </w:style>
  <w:style w:type="character" w:customStyle="1" w:styleId="apple-converted-space">
    <w:name w:val="apple-converted-space"/>
    <w:uiPriority w:val="99"/>
    <w:rsid w:val="00356592"/>
  </w:style>
  <w:style w:type="paragraph" w:styleId="23">
    <w:name w:val="Body Text 2"/>
    <w:basedOn w:val="a"/>
    <w:link w:val="24"/>
    <w:uiPriority w:val="99"/>
    <w:rsid w:val="00356592"/>
    <w:pPr>
      <w:spacing w:after="120" w:line="480" w:lineRule="auto"/>
    </w:pPr>
    <w:rPr>
      <w:rFonts w:ascii="Times New Roman" w:hAnsi="Times New Roman"/>
      <w:sz w:val="24"/>
      <w:szCs w:val="20"/>
      <w:lang w:eastAsia="ru-RU"/>
    </w:rPr>
  </w:style>
  <w:style w:type="character" w:customStyle="1" w:styleId="24">
    <w:name w:val="Основной текст 2 Знак"/>
    <w:link w:val="23"/>
    <w:uiPriority w:val="99"/>
    <w:locked/>
    <w:rsid w:val="00356592"/>
    <w:rPr>
      <w:rFonts w:ascii="Times New Roman" w:hAnsi="Times New Roman"/>
      <w:sz w:val="24"/>
      <w:lang w:eastAsia="ru-RU"/>
    </w:rPr>
  </w:style>
  <w:style w:type="paragraph" w:customStyle="1" w:styleId="25">
    <w:name w:val="Знак Знак2"/>
    <w:basedOn w:val="a"/>
    <w:uiPriority w:val="99"/>
    <w:rsid w:val="00421DAD"/>
    <w:pPr>
      <w:tabs>
        <w:tab w:val="num" w:pos="360"/>
      </w:tabs>
      <w:spacing w:after="160" w:line="240" w:lineRule="exact"/>
    </w:pPr>
    <w:rPr>
      <w:rFonts w:ascii="Verdana" w:eastAsia="Times New Roman" w:hAnsi="Verdana" w:cs="Verdana"/>
      <w:sz w:val="20"/>
      <w:szCs w:val="20"/>
      <w:lang w:val="en-US"/>
    </w:rPr>
  </w:style>
  <w:style w:type="paragraph" w:customStyle="1" w:styleId="210">
    <w:name w:val="Знак Знак21"/>
    <w:basedOn w:val="a"/>
    <w:uiPriority w:val="99"/>
    <w:rsid w:val="000F0BCB"/>
    <w:pPr>
      <w:tabs>
        <w:tab w:val="num" w:pos="360"/>
      </w:tabs>
      <w:spacing w:after="160" w:line="240" w:lineRule="exact"/>
    </w:pPr>
    <w:rPr>
      <w:rFonts w:ascii="Verdana" w:eastAsia="Times New Roman" w:hAnsi="Verdana" w:cs="Verdana"/>
      <w:sz w:val="20"/>
      <w:szCs w:val="20"/>
      <w:lang w:val="en-US"/>
    </w:rPr>
  </w:style>
  <w:style w:type="paragraph" w:customStyle="1" w:styleId="af8">
    <w:name w:val="уважаемый"/>
    <w:basedOn w:val="a"/>
    <w:uiPriority w:val="99"/>
    <w:rsid w:val="00702107"/>
    <w:pPr>
      <w:overflowPunct w:val="0"/>
      <w:autoSpaceDE w:val="0"/>
      <w:autoSpaceDN w:val="0"/>
      <w:adjustRightInd w:val="0"/>
      <w:spacing w:after="0" w:line="240" w:lineRule="auto"/>
      <w:ind w:left="284" w:right="-284"/>
      <w:jc w:val="center"/>
      <w:textAlignment w:val="baseline"/>
    </w:pPr>
    <w:rPr>
      <w:rFonts w:ascii="Times New Roman" w:eastAsia="Times New Roman" w:hAnsi="Times New Roman"/>
      <w:sz w:val="28"/>
      <w:szCs w:val="28"/>
      <w:lang w:eastAsia="ru-RU"/>
    </w:rPr>
  </w:style>
  <w:style w:type="character" w:styleId="af9">
    <w:name w:val="Strong"/>
    <w:uiPriority w:val="99"/>
    <w:qFormat/>
    <w:locked/>
    <w:rsid w:val="00702107"/>
    <w:rPr>
      <w:rFonts w:cs="Times New Roman"/>
      <w:b/>
    </w:rPr>
  </w:style>
  <w:style w:type="paragraph" w:customStyle="1" w:styleId="220">
    <w:name w:val="Знак Знак22"/>
    <w:basedOn w:val="a"/>
    <w:uiPriority w:val="99"/>
    <w:rsid w:val="005C4C3E"/>
    <w:pPr>
      <w:tabs>
        <w:tab w:val="num" w:pos="360"/>
      </w:tabs>
      <w:spacing w:after="160" w:line="240" w:lineRule="exact"/>
    </w:pPr>
    <w:rPr>
      <w:rFonts w:ascii="Verdana" w:eastAsia="Times New Roman" w:hAnsi="Verdana" w:cs="Verdana"/>
      <w:sz w:val="20"/>
      <w:szCs w:val="20"/>
      <w:lang w:val="en-US"/>
    </w:rPr>
  </w:style>
  <w:style w:type="paragraph" w:customStyle="1" w:styleId="230">
    <w:name w:val="Знак Знак23"/>
    <w:basedOn w:val="a"/>
    <w:uiPriority w:val="99"/>
    <w:rsid w:val="00C9267E"/>
    <w:pPr>
      <w:tabs>
        <w:tab w:val="num" w:pos="360"/>
      </w:tabs>
      <w:spacing w:after="160" w:line="240" w:lineRule="exact"/>
    </w:pPr>
    <w:rPr>
      <w:rFonts w:ascii="Verdana" w:eastAsia="Times New Roman" w:hAnsi="Verdana" w:cs="Verdana"/>
      <w:sz w:val="20"/>
      <w:szCs w:val="20"/>
      <w:lang w:val="en-US"/>
    </w:rPr>
  </w:style>
  <w:style w:type="paragraph" w:customStyle="1" w:styleId="26">
    <w:name w:val="Знак Знак2 Знак Знак"/>
    <w:basedOn w:val="a"/>
    <w:uiPriority w:val="99"/>
    <w:rsid w:val="003E09EB"/>
    <w:pPr>
      <w:tabs>
        <w:tab w:val="num" w:pos="360"/>
      </w:tabs>
      <w:spacing w:after="160" w:line="240" w:lineRule="exact"/>
    </w:pPr>
    <w:rPr>
      <w:rFonts w:ascii="Verdana" w:hAnsi="Verdana" w:cs="Verdana"/>
      <w:sz w:val="20"/>
      <w:szCs w:val="20"/>
      <w:lang w:val="en-US"/>
    </w:rPr>
  </w:style>
  <w:style w:type="paragraph" w:customStyle="1" w:styleId="240">
    <w:name w:val="Знак Знак24"/>
    <w:basedOn w:val="a"/>
    <w:uiPriority w:val="99"/>
    <w:rsid w:val="004019AF"/>
    <w:pPr>
      <w:tabs>
        <w:tab w:val="num" w:pos="360"/>
      </w:tabs>
      <w:spacing w:after="160" w:line="240" w:lineRule="exact"/>
    </w:pPr>
    <w:rPr>
      <w:rFonts w:ascii="Verdana" w:eastAsia="Times New Roman" w:hAnsi="Verdana" w:cs="Verdana"/>
      <w:sz w:val="20"/>
      <w:szCs w:val="20"/>
      <w:lang w:val="en-US"/>
    </w:rPr>
  </w:style>
  <w:style w:type="paragraph" w:customStyle="1" w:styleId="250">
    <w:name w:val="Знак Знак25"/>
    <w:basedOn w:val="a"/>
    <w:uiPriority w:val="99"/>
    <w:rsid w:val="005104C1"/>
    <w:pPr>
      <w:tabs>
        <w:tab w:val="num" w:pos="360"/>
      </w:tabs>
      <w:spacing w:after="160" w:line="240" w:lineRule="exact"/>
    </w:pPr>
    <w:rPr>
      <w:rFonts w:ascii="Verdana" w:eastAsia="Times New Roman" w:hAnsi="Verdana" w:cs="Verdana"/>
      <w:sz w:val="20"/>
      <w:szCs w:val="20"/>
      <w:lang w:val="en-US"/>
    </w:rPr>
  </w:style>
  <w:style w:type="character" w:customStyle="1" w:styleId="11">
    <w:name w:val="Основной текст1"/>
    <w:uiPriority w:val="99"/>
    <w:rsid w:val="009B0E8D"/>
    <w:rPr>
      <w:rFonts w:ascii="Times New Roman" w:hAnsi="Times New Roman"/>
      <w:color w:val="000000"/>
      <w:spacing w:val="5"/>
      <w:w w:val="100"/>
      <w:position w:val="0"/>
      <w:sz w:val="25"/>
      <w:shd w:val="clear" w:color="auto" w:fill="FFFFFF"/>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8760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08EC82EE312EBBA9403F67211203C0A8B09E6A33E6ADA3B9FB16112F22E0FF64ADDD5F0E4C10AD9F77460CECBF3E57F030C598F01B620FDDFfB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0BB9D73A25A8D601561DC56702A7EB8B8ACEFE5AC1A9FBAFC348ED600DCBC452D9B094D1E3FBB9FFEA2F11453CE85A540CF5C8EEBE30I1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7135</TotalTime>
  <Pages>31</Pages>
  <Words>15012</Words>
  <Characters>85575</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Василевская Екатерина Даниловна</dc:creator>
  <cp:keywords/>
  <dc:description/>
  <cp:lastModifiedBy>Гуляева Надежда Геннадьевна</cp:lastModifiedBy>
  <cp:revision>546</cp:revision>
  <cp:lastPrinted>2021-05-27T02:32:00Z</cp:lastPrinted>
  <dcterms:created xsi:type="dcterms:W3CDTF">2018-05-25T03:06:00Z</dcterms:created>
  <dcterms:modified xsi:type="dcterms:W3CDTF">2021-07-27T07:51:00Z</dcterms:modified>
  <cp:contentStatus/>
</cp:coreProperties>
</file>