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5D" w:rsidRPr="00A54C7D" w:rsidRDefault="0007335D" w:rsidP="009A0A5C">
      <w:pPr>
        <w:pStyle w:val="3"/>
        <w:shd w:val="clear" w:color="auto" w:fill="auto"/>
        <w:spacing w:line="360" w:lineRule="auto"/>
        <w:ind w:firstLine="567"/>
        <w:jc w:val="both"/>
        <w:rPr>
          <w:b/>
          <w:sz w:val="28"/>
          <w:szCs w:val="28"/>
        </w:rPr>
      </w:pPr>
    </w:p>
    <w:p w:rsidR="00114B66" w:rsidRDefault="00915153" w:rsidP="002B7D69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A54C7D">
        <w:rPr>
          <w:b/>
          <w:sz w:val="28"/>
          <w:szCs w:val="28"/>
        </w:rPr>
        <w:t>Об итогах работы КСП ТО в</w:t>
      </w:r>
      <w:r w:rsidR="00114B66" w:rsidRPr="00A54C7D">
        <w:rPr>
          <w:b/>
          <w:sz w:val="28"/>
          <w:szCs w:val="28"/>
        </w:rPr>
        <w:t xml:space="preserve"> 20</w:t>
      </w:r>
      <w:r w:rsidR="00A04C64">
        <w:rPr>
          <w:b/>
          <w:sz w:val="28"/>
          <w:szCs w:val="28"/>
        </w:rPr>
        <w:t>20</w:t>
      </w:r>
      <w:r w:rsidR="002B7D69" w:rsidRPr="00A54C7D">
        <w:rPr>
          <w:b/>
          <w:sz w:val="28"/>
          <w:szCs w:val="28"/>
        </w:rPr>
        <w:t xml:space="preserve"> году</w:t>
      </w:r>
    </w:p>
    <w:p w:rsidR="0097553A" w:rsidRPr="00A54C7D" w:rsidRDefault="0097553A" w:rsidP="002B7D69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</w:p>
    <w:p w:rsidR="00BB3340" w:rsidRPr="00A54C7D" w:rsidRDefault="00BB3340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54C7D">
        <w:rPr>
          <w:sz w:val="28"/>
          <w:szCs w:val="28"/>
        </w:rPr>
        <w:t>Контроль</w:t>
      </w:r>
      <w:r w:rsidR="002B7D69" w:rsidRPr="00A54C7D">
        <w:rPr>
          <w:sz w:val="28"/>
          <w:szCs w:val="28"/>
        </w:rPr>
        <w:t>но-счетная палата в течение 20</w:t>
      </w:r>
      <w:r w:rsidR="00A04C64">
        <w:rPr>
          <w:sz w:val="28"/>
          <w:szCs w:val="28"/>
        </w:rPr>
        <w:t>20</w:t>
      </w:r>
      <w:r w:rsidRPr="00A54C7D">
        <w:rPr>
          <w:sz w:val="28"/>
          <w:szCs w:val="28"/>
        </w:rPr>
        <w:t xml:space="preserve"> года осуществляла свою деятельность в </w:t>
      </w:r>
      <w:proofErr w:type="gramStart"/>
      <w:r w:rsidRPr="00A54C7D">
        <w:rPr>
          <w:sz w:val="28"/>
          <w:szCs w:val="28"/>
        </w:rPr>
        <w:t>соответствии</w:t>
      </w:r>
      <w:proofErr w:type="gramEnd"/>
      <w:r w:rsidRPr="00A54C7D">
        <w:rPr>
          <w:sz w:val="28"/>
          <w:szCs w:val="28"/>
        </w:rPr>
        <w:t xml:space="preserve"> с Конституцией РФ, федеральными и областными законами, </w:t>
      </w:r>
      <w:r w:rsidR="002B7D69" w:rsidRPr="00A54C7D">
        <w:rPr>
          <w:sz w:val="28"/>
          <w:szCs w:val="28"/>
        </w:rPr>
        <w:t xml:space="preserve">иными нормативными </w:t>
      </w:r>
      <w:r w:rsidRPr="00A54C7D">
        <w:rPr>
          <w:sz w:val="28"/>
          <w:szCs w:val="28"/>
        </w:rPr>
        <w:t>правовыми актами и планом работы.</w:t>
      </w:r>
      <w:r w:rsidR="00BA53D8" w:rsidRPr="00A54C7D">
        <w:rPr>
          <w:sz w:val="28"/>
          <w:szCs w:val="28"/>
        </w:rPr>
        <w:t xml:space="preserve"> </w:t>
      </w:r>
    </w:p>
    <w:p w:rsidR="00114B66" w:rsidRPr="00A54C7D" w:rsidRDefault="002537D8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ограничения, связанные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з</w:t>
      </w:r>
      <w:r w:rsidR="00114B66" w:rsidRPr="00A54C7D">
        <w:rPr>
          <w:sz w:val="28"/>
          <w:szCs w:val="28"/>
        </w:rPr>
        <w:t xml:space="preserve">а </w:t>
      </w:r>
      <w:proofErr w:type="spellStart"/>
      <w:r w:rsidR="00114B66" w:rsidRPr="00A54C7D">
        <w:rPr>
          <w:sz w:val="28"/>
          <w:szCs w:val="28"/>
        </w:rPr>
        <w:t>отчетный</w:t>
      </w:r>
      <w:proofErr w:type="spellEnd"/>
      <w:r w:rsidR="00114B66" w:rsidRPr="00A54C7D">
        <w:rPr>
          <w:sz w:val="28"/>
          <w:szCs w:val="28"/>
        </w:rPr>
        <w:t xml:space="preserve"> год </w:t>
      </w:r>
      <w:r w:rsidR="00BB3340" w:rsidRPr="00A54C7D">
        <w:rPr>
          <w:sz w:val="28"/>
          <w:szCs w:val="28"/>
        </w:rPr>
        <w:t xml:space="preserve">палатой </w:t>
      </w:r>
      <w:r w:rsidR="00114B66" w:rsidRPr="00A54C7D">
        <w:rPr>
          <w:sz w:val="28"/>
          <w:szCs w:val="28"/>
        </w:rPr>
        <w:t>полностью выполнены мероприят</w:t>
      </w:r>
      <w:r w:rsidR="002C3590" w:rsidRPr="00A54C7D">
        <w:rPr>
          <w:sz w:val="28"/>
          <w:szCs w:val="28"/>
        </w:rPr>
        <w:t xml:space="preserve">ия, </w:t>
      </w:r>
      <w:proofErr w:type="spellStart"/>
      <w:r w:rsidR="002C3590" w:rsidRPr="00A54C7D">
        <w:rPr>
          <w:sz w:val="28"/>
          <w:szCs w:val="28"/>
        </w:rPr>
        <w:t>утвержденные</w:t>
      </w:r>
      <w:proofErr w:type="spellEnd"/>
      <w:r w:rsidR="002C3590" w:rsidRPr="00A54C7D">
        <w:rPr>
          <w:sz w:val="28"/>
          <w:szCs w:val="28"/>
        </w:rPr>
        <w:t xml:space="preserve"> планом работы, а именно п</w:t>
      </w:r>
      <w:r w:rsidR="00114B66" w:rsidRPr="00A54C7D">
        <w:rPr>
          <w:sz w:val="28"/>
          <w:szCs w:val="28"/>
        </w:rPr>
        <w:t xml:space="preserve">роведено </w:t>
      </w:r>
      <w:r w:rsidR="00A04C64" w:rsidRPr="00A04C64">
        <w:rPr>
          <w:b/>
          <w:sz w:val="28"/>
          <w:szCs w:val="28"/>
        </w:rPr>
        <w:t>30</w:t>
      </w:r>
      <w:r w:rsidR="002B7D69" w:rsidRPr="00A54C7D">
        <w:rPr>
          <w:b/>
          <w:sz w:val="28"/>
          <w:szCs w:val="28"/>
        </w:rPr>
        <w:t xml:space="preserve"> мероприяти</w:t>
      </w:r>
      <w:r w:rsidR="00A04C64">
        <w:rPr>
          <w:b/>
          <w:sz w:val="28"/>
          <w:szCs w:val="28"/>
        </w:rPr>
        <w:t>й</w:t>
      </w:r>
      <w:r w:rsidR="002C3590" w:rsidRPr="00A54C7D">
        <w:rPr>
          <w:sz w:val="28"/>
          <w:szCs w:val="28"/>
        </w:rPr>
        <w:t xml:space="preserve">, в </w:t>
      </w:r>
      <w:proofErr w:type="spellStart"/>
      <w:r w:rsidR="002C3590" w:rsidRPr="00A54C7D">
        <w:rPr>
          <w:sz w:val="28"/>
          <w:szCs w:val="28"/>
        </w:rPr>
        <w:t>т.ч</w:t>
      </w:r>
      <w:proofErr w:type="spellEnd"/>
      <w:r w:rsidR="002C3590" w:rsidRPr="00A54C7D">
        <w:rPr>
          <w:sz w:val="28"/>
          <w:szCs w:val="28"/>
        </w:rPr>
        <w:t xml:space="preserve">. </w:t>
      </w:r>
      <w:r w:rsidR="008D044C" w:rsidRPr="00A54C7D">
        <w:rPr>
          <w:sz w:val="28"/>
          <w:szCs w:val="28"/>
        </w:rPr>
        <w:t xml:space="preserve">– </w:t>
      </w:r>
      <w:r w:rsidR="002B7D69" w:rsidRPr="00A54C7D">
        <w:rPr>
          <w:b/>
          <w:sz w:val="28"/>
          <w:szCs w:val="28"/>
        </w:rPr>
        <w:t>1</w:t>
      </w:r>
      <w:r w:rsidR="00A04C64">
        <w:rPr>
          <w:b/>
          <w:sz w:val="28"/>
          <w:szCs w:val="28"/>
        </w:rPr>
        <w:t>5</w:t>
      </w:r>
      <w:r w:rsidR="00114B66" w:rsidRPr="00A54C7D">
        <w:rPr>
          <w:b/>
          <w:sz w:val="28"/>
          <w:szCs w:val="28"/>
        </w:rPr>
        <w:t xml:space="preserve"> экспертно-аналитических и 1</w:t>
      </w:r>
      <w:r w:rsidR="00A04C64">
        <w:rPr>
          <w:b/>
          <w:sz w:val="28"/>
          <w:szCs w:val="28"/>
        </w:rPr>
        <w:t>5</w:t>
      </w:r>
      <w:r w:rsidR="00114B66" w:rsidRPr="00A54C7D">
        <w:rPr>
          <w:b/>
          <w:sz w:val="28"/>
          <w:szCs w:val="28"/>
        </w:rPr>
        <w:t xml:space="preserve"> контрольных</w:t>
      </w:r>
      <w:r w:rsidR="002C3590" w:rsidRPr="00A54C7D">
        <w:rPr>
          <w:sz w:val="28"/>
          <w:szCs w:val="28"/>
        </w:rPr>
        <w:t>.</w:t>
      </w:r>
      <w:r w:rsidR="00D5638C" w:rsidRPr="00A54C7D">
        <w:rPr>
          <w:sz w:val="28"/>
          <w:szCs w:val="28"/>
        </w:rPr>
        <w:t xml:space="preserve"> </w:t>
      </w:r>
      <w:r w:rsidR="009F2329" w:rsidRPr="00A54C7D">
        <w:rPr>
          <w:sz w:val="28"/>
          <w:szCs w:val="28"/>
        </w:rPr>
        <w:t>Кроме того,</w:t>
      </w:r>
      <w:r w:rsidR="00D5638C" w:rsidRPr="00A54C7D">
        <w:rPr>
          <w:sz w:val="28"/>
          <w:szCs w:val="28"/>
        </w:rPr>
        <w:t xml:space="preserve"> подготовлено </w:t>
      </w:r>
      <w:r w:rsidR="00A04C64" w:rsidRPr="00A04C64">
        <w:rPr>
          <w:b/>
          <w:sz w:val="28"/>
          <w:szCs w:val="28"/>
        </w:rPr>
        <w:t>31</w:t>
      </w:r>
      <w:r w:rsidR="00D5638C" w:rsidRPr="00A54C7D">
        <w:rPr>
          <w:sz w:val="28"/>
          <w:szCs w:val="28"/>
        </w:rPr>
        <w:t xml:space="preserve"> экспертн</w:t>
      </w:r>
      <w:r w:rsidR="00A04C64">
        <w:rPr>
          <w:sz w:val="28"/>
          <w:szCs w:val="28"/>
        </w:rPr>
        <w:t>ое</w:t>
      </w:r>
      <w:r w:rsidR="00D5638C" w:rsidRPr="00A54C7D">
        <w:rPr>
          <w:sz w:val="28"/>
          <w:szCs w:val="28"/>
        </w:rPr>
        <w:t xml:space="preserve"> заключени</w:t>
      </w:r>
      <w:r w:rsidR="00A04C64">
        <w:rPr>
          <w:sz w:val="28"/>
          <w:szCs w:val="28"/>
        </w:rPr>
        <w:t>е</w:t>
      </w:r>
      <w:r w:rsidR="00D5638C" w:rsidRPr="00A54C7D">
        <w:rPr>
          <w:sz w:val="28"/>
          <w:szCs w:val="28"/>
        </w:rPr>
        <w:t xml:space="preserve"> на проекты правовых актов.</w:t>
      </w:r>
    </w:p>
    <w:p w:rsidR="002B7D69" w:rsidRDefault="009F2329" w:rsidP="002B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год</w:t>
      </w:r>
      <w:r w:rsidR="00114B66" w:rsidRPr="00A54C7D">
        <w:rPr>
          <w:rFonts w:ascii="Times New Roman" w:hAnsi="Times New Roman" w:cs="Times New Roman"/>
          <w:sz w:val="28"/>
          <w:szCs w:val="28"/>
        </w:rPr>
        <w:t xml:space="preserve"> проверки проведены в </w:t>
      </w:r>
      <w:r w:rsidR="00A04C64" w:rsidRPr="00A04C64">
        <w:rPr>
          <w:rFonts w:ascii="Times New Roman" w:hAnsi="Times New Roman" w:cs="Times New Roman"/>
          <w:b/>
          <w:sz w:val="28"/>
          <w:szCs w:val="28"/>
        </w:rPr>
        <w:t>44</w:t>
      </w:r>
      <w:r w:rsidR="00114B66" w:rsidRPr="00A54C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4B66" w:rsidRPr="00A54C7D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114B66" w:rsidRPr="00A54C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4B66" w:rsidRPr="00A54C7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5638C" w:rsidRPr="00A54C7D">
        <w:rPr>
          <w:rFonts w:ascii="Times New Roman" w:hAnsi="Times New Roman" w:cs="Times New Roman"/>
          <w:b/>
          <w:sz w:val="28"/>
          <w:szCs w:val="28"/>
        </w:rPr>
        <w:t>2</w:t>
      </w:r>
      <w:r w:rsidR="00A04C64">
        <w:rPr>
          <w:rFonts w:ascii="Times New Roman" w:hAnsi="Times New Roman" w:cs="Times New Roman"/>
          <w:b/>
          <w:sz w:val="28"/>
          <w:szCs w:val="28"/>
        </w:rPr>
        <w:t>1</w:t>
      </w:r>
      <w:r w:rsidR="00114B66" w:rsidRPr="00A54C7D">
        <w:rPr>
          <w:rFonts w:ascii="Times New Roman" w:hAnsi="Times New Roman" w:cs="Times New Roman"/>
          <w:sz w:val="28"/>
          <w:szCs w:val="28"/>
        </w:rPr>
        <w:t xml:space="preserve"> – органы исполнительной власти Томской области и органы местного самоуправления</w:t>
      </w:r>
      <w:r w:rsidR="00EF24A8" w:rsidRPr="00A54C7D">
        <w:rPr>
          <w:rFonts w:ascii="Times New Roman" w:hAnsi="Times New Roman" w:cs="Times New Roman"/>
          <w:sz w:val="28"/>
          <w:szCs w:val="28"/>
        </w:rPr>
        <w:t xml:space="preserve"> и </w:t>
      </w:r>
      <w:r w:rsidR="00A04C64" w:rsidRPr="00A04C64">
        <w:rPr>
          <w:rFonts w:ascii="Times New Roman" w:hAnsi="Times New Roman" w:cs="Times New Roman"/>
          <w:b/>
          <w:sz w:val="28"/>
          <w:szCs w:val="28"/>
        </w:rPr>
        <w:t>23</w:t>
      </w:r>
      <w:r w:rsidR="002B7D69" w:rsidRPr="00A54C7D">
        <w:rPr>
          <w:rFonts w:ascii="Times New Roman" w:hAnsi="Times New Roman" w:cs="Times New Roman"/>
          <w:sz w:val="28"/>
          <w:szCs w:val="28"/>
        </w:rPr>
        <w:t xml:space="preserve"> – областные государственные организации, муниципальные организаци</w:t>
      </w:r>
      <w:r w:rsidR="00D27DB9" w:rsidRPr="00A54C7D">
        <w:rPr>
          <w:rFonts w:ascii="Times New Roman" w:hAnsi="Times New Roman" w:cs="Times New Roman"/>
          <w:sz w:val="28"/>
          <w:szCs w:val="28"/>
        </w:rPr>
        <w:t>и и иные хозяйствующие субъекты, получ</w:t>
      </w:r>
      <w:r w:rsidR="00D5638C" w:rsidRPr="00A54C7D">
        <w:rPr>
          <w:rFonts w:ascii="Times New Roman" w:hAnsi="Times New Roman" w:cs="Times New Roman"/>
          <w:sz w:val="28"/>
          <w:szCs w:val="28"/>
        </w:rPr>
        <w:t>и</w:t>
      </w:r>
      <w:r w:rsidR="00D27DB9" w:rsidRPr="00A54C7D">
        <w:rPr>
          <w:rFonts w:ascii="Times New Roman" w:hAnsi="Times New Roman" w:cs="Times New Roman"/>
          <w:sz w:val="28"/>
          <w:szCs w:val="28"/>
        </w:rPr>
        <w:t>вшие бюджетные деньги</w:t>
      </w:r>
      <w:r w:rsidR="00E61C96" w:rsidRPr="00A54C7D">
        <w:rPr>
          <w:rFonts w:ascii="Times New Roman" w:hAnsi="Times New Roman" w:cs="Times New Roman"/>
          <w:sz w:val="28"/>
          <w:szCs w:val="28"/>
        </w:rPr>
        <w:t xml:space="preserve"> или использовавшие областное государственное имущество</w:t>
      </w:r>
      <w:r w:rsidR="00D27DB9" w:rsidRPr="00A54C7D">
        <w:rPr>
          <w:rFonts w:ascii="Times New Roman" w:hAnsi="Times New Roman" w:cs="Times New Roman"/>
          <w:sz w:val="28"/>
          <w:szCs w:val="28"/>
        </w:rPr>
        <w:t>.</w:t>
      </w:r>
      <w:r w:rsidR="002B7D6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9A3EAD">
        <w:rPr>
          <w:rFonts w:ascii="Times New Roman" w:hAnsi="Times New Roman" w:cs="Times New Roman"/>
          <w:sz w:val="28"/>
          <w:szCs w:val="28"/>
        </w:rPr>
        <w:t xml:space="preserve">Ряд сотрудников Контрольно-счетной палаты постоянно работают в </w:t>
      </w:r>
      <w:proofErr w:type="gramStart"/>
      <w:r w:rsidR="009A3EAD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="009A3EAD">
        <w:rPr>
          <w:rFonts w:ascii="Times New Roman" w:hAnsi="Times New Roman" w:cs="Times New Roman"/>
          <w:sz w:val="28"/>
          <w:szCs w:val="28"/>
        </w:rPr>
        <w:t xml:space="preserve"> и принимают участия в совещаниях, проводимых Законодательной Думой Томской области и Администрацией Томской области.</w:t>
      </w:r>
    </w:p>
    <w:p w:rsidR="003029F1" w:rsidRDefault="00AC2AA5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316BAD">
        <w:rPr>
          <w:bCs/>
          <w:sz w:val="28"/>
          <w:szCs w:val="28"/>
        </w:rPr>
        <w:t>Общее количество выявленных в 20</w:t>
      </w:r>
      <w:r w:rsidR="00FA7BCE" w:rsidRPr="00316BAD">
        <w:rPr>
          <w:bCs/>
          <w:sz w:val="28"/>
          <w:szCs w:val="28"/>
        </w:rPr>
        <w:t>20</w:t>
      </w:r>
      <w:r w:rsidRPr="00316BAD">
        <w:rPr>
          <w:bCs/>
          <w:sz w:val="28"/>
          <w:szCs w:val="28"/>
        </w:rPr>
        <w:t xml:space="preserve"> году нарушений составило </w:t>
      </w:r>
      <w:r w:rsidRPr="00316BAD">
        <w:rPr>
          <w:b/>
          <w:bCs/>
          <w:sz w:val="28"/>
          <w:szCs w:val="28"/>
        </w:rPr>
        <w:t>5</w:t>
      </w:r>
      <w:r w:rsidR="00FA7BCE" w:rsidRPr="00316BAD">
        <w:rPr>
          <w:b/>
          <w:bCs/>
          <w:sz w:val="28"/>
          <w:szCs w:val="28"/>
        </w:rPr>
        <w:t>05</w:t>
      </w:r>
      <w:r w:rsidRPr="00A54C7D">
        <w:rPr>
          <w:bCs/>
          <w:sz w:val="28"/>
          <w:szCs w:val="28"/>
        </w:rPr>
        <w:t xml:space="preserve">, что </w:t>
      </w:r>
      <w:r w:rsidR="00946260">
        <w:rPr>
          <w:bCs/>
          <w:sz w:val="28"/>
          <w:szCs w:val="28"/>
        </w:rPr>
        <w:t xml:space="preserve">почти </w:t>
      </w:r>
      <w:r w:rsidRPr="00423847">
        <w:rPr>
          <w:bCs/>
          <w:sz w:val="28"/>
          <w:szCs w:val="28"/>
        </w:rPr>
        <w:t>на 100 нарушений меньше показателя предыдущего года, но это не свидетельств</w:t>
      </w:r>
      <w:r w:rsidR="001166C3" w:rsidRPr="00423847">
        <w:rPr>
          <w:bCs/>
          <w:sz w:val="28"/>
          <w:szCs w:val="28"/>
        </w:rPr>
        <w:t>ует</w:t>
      </w:r>
      <w:r w:rsidRPr="00423847">
        <w:rPr>
          <w:bCs/>
          <w:sz w:val="28"/>
          <w:szCs w:val="28"/>
        </w:rPr>
        <w:t xml:space="preserve"> </w:t>
      </w:r>
      <w:r w:rsidR="001166C3" w:rsidRPr="00423847">
        <w:rPr>
          <w:bCs/>
          <w:sz w:val="28"/>
          <w:szCs w:val="28"/>
        </w:rPr>
        <w:t xml:space="preserve">об </w:t>
      </w:r>
      <w:r w:rsidRPr="00423847">
        <w:rPr>
          <w:bCs/>
          <w:sz w:val="28"/>
          <w:szCs w:val="28"/>
        </w:rPr>
        <w:t>улучшени</w:t>
      </w:r>
      <w:r w:rsidR="001166C3" w:rsidRPr="00423847">
        <w:rPr>
          <w:bCs/>
          <w:sz w:val="28"/>
          <w:szCs w:val="28"/>
        </w:rPr>
        <w:t>и</w:t>
      </w:r>
      <w:r w:rsidRPr="00423847">
        <w:rPr>
          <w:bCs/>
          <w:sz w:val="28"/>
          <w:szCs w:val="28"/>
        </w:rPr>
        <w:t xml:space="preserve"> ситуации</w:t>
      </w:r>
      <w:r w:rsidR="00C471F0" w:rsidRPr="00423847">
        <w:rPr>
          <w:bCs/>
          <w:sz w:val="28"/>
          <w:szCs w:val="28"/>
        </w:rPr>
        <w:t xml:space="preserve"> в вопросах управления и распоряжения бюджетными средствами и имуществом, </w:t>
      </w:r>
      <w:r w:rsidR="001166C3" w:rsidRPr="00423847">
        <w:rPr>
          <w:bCs/>
          <w:sz w:val="28"/>
          <w:szCs w:val="28"/>
        </w:rPr>
        <w:t xml:space="preserve">хотя при проведении аудита нам встречаются и положительные практики, </w:t>
      </w:r>
      <w:r w:rsidR="00C471F0" w:rsidRPr="00423847">
        <w:rPr>
          <w:bCs/>
          <w:sz w:val="28"/>
          <w:szCs w:val="28"/>
        </w:rPr>
        <w:t>а</w:t>
      </w:r>
      <w:r w:rsidR="002346E7" w:rsidRPr="00423847">
        <w:rPr>
          <w:bCs/>
          <w:sz w:val="28"/>
          <w:szCs w:val="28"/>
        </w:rPr>
        <w:t xml:space="preserve"> </w:t>
      </w:r>
      <w:r w:rsidR="002346E7" w:rsidRPr="00316BAD">
        <w:rPr>
          <w:bCs/>
          <w:sz w:val="28"/>
          <w:szCs w:val="28"/>
          <w:u w:val="single"/>
        </w:rPr>
        <w:t xml:space="preserve">обусловлено в большей степени смещением акцентов </w:t>
      </w:r>
      <w:r w:rsidRPr="00316BAD">
        <w:rPr>
          <w:bCs/>
          <w:sz w:val="28"/>
          <w:szCs w:val="28"/>
          <w:u w:val="single"/>
        </w:rPr>
        <w:t xml:space="preserve">в </w:t>
      </w:r>
      <w:r w:rsidR="002346E7" w:rsidRPr="00316BAD">
        <w:rPr>
          <w:bCs/>
          <w:sz w:val="28"/>
          <w:szCs w:val="28"/>
          <w:u w:val="single"/>
        </w:rPr>
        <w:t>сторону увеличения экспертных мероприятий</w:t>
      </w:r>
      <w:r w:rsidR="002346E7" w:rsidRPr="00423847">
        <w:rPr>
          <w:bCs/>
          <w:sz w:val="28"/>
          <w:szCs w:val="28"/>
        </w:rPr>
        <w:t xml:space="preserve"> </w:t>
      </w:r>
      <w:r w:rsidR="00DB1DF0" w:rsidRPr="00423847">
        <w:rPr>
          <w:bCs/>
          <w:sz w:val="28"/>
          <w:szCs w:val="28"/>
        </w:rPr>
        <w:t>и особенностью тематических проверок</w:t>
      </w:r>
      <w:r w:rsidRPr="00423847">
        <w:rPr>
          <w:bCs/>
          <w:sz w:val="28"/>
          <w:szCs w:val="28"/>
        </w:rPr>
        <w:t>.</w:t>
      </w:r>
      <w:proofErr w:type="gramEnd"/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рассматривать нарушения применительно к сферам деятельности органов исполнительной власти, отвечающих или курирующих вопросы, по которым в отчётном году проводился аудит, то: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строительства и инфраструктуры выявлено 127 нарушений (или 25% от общего количества);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сфере инвестиционной политики и имущественных отношений – 118 </w:t>
      </w:r>
      <w:r>
        <w:rPr>
          <w:bCs/>
          <w:sz w:val="28"/>
          <w:szCs w:val="28"/>
        </w:rPr>
        <w:lastRenderedPageBreak/>
        <w:t>нарушений (или 23%);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научно-образовательного комплекса и цифровой трансформации – 90 нарушений (или 18%);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промышленной политики – 54 нарушения (или 11%);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экономики – 47 нарушений;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агропромышленной политики и недропользования – 26 нарушений;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финансовой сфере – 21 нарушение;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сфере социальной политики – 20;</w:t>
      </w:r>
    </w:p>
    <w:p w:rsidR="00835C07" w:rsidRDefault="00835C07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 внутренней политики – 2 нарушения.</w:t>
      </w:r>
    </w:p>
    <w:p w:rsidR="00147D66" w:rsidRPr="00A54C7D" w:rsidRDefault="00147D66" w:rsidP="00147D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>Работа контрольного органа нацелена</w:t>
      </w:r>
      <w:r w:rsidR="001D5114" w:rsidRPr="00A54C7D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D5114" w:rsidRPr="00A54C7D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на анализ принятых управленческих решений, полноты и актуализации нормативных правовых актов Томской области, локальных актов органов исполнительной власти, учреждений и орга</w:t>
      </w:r>
      <w:r w:rsidR="0097553A">
        <w:rPr>
          <w:rFonts w:ascii="Times New Roman" w:hAnsi="Times New Roman" w:cs="Times New Roman"/>
          <w:sz w:val="28"/>
          <w:szCs w:val="28"/>
        </w:rPr>
        <w:t xml:space="preserve">низаций, а также на </w:t>
      </w:r>
      <w:r w:rsidR="003B22A7">
        <w:rPr>
          <w:rFonts w:ascii="Times New Roman" w:hAnsi="Times New Roman" w:cs="Times New Roman"/>
          <w:sz w:val="28"/>
          <w:szCs w:val="28"/>
        </w:rPr>
        <w:t>повышение</w:t>
      </w:r>
      <w:r w:rsidRPr="00A54C7D">
        <w:rPr>
          <w:rFonts w:ascii="Times New Roman" w:hAnsi="Times New Roman" w:cs="Times New Roman"/>
          <w:sz w:val="28"/>
          <w:szCs w:val="28"/>
        </w:rPr>
        <w:t xml:space="preserve"> уровня эффективности использования финансовых ресурсов для достижения целей,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государственными программами. Именно на результатах такого анализа основываются заключения и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КСП, в которых большое внимание уделяется предложениям по совершенствованию бюджетного процесса и управления областной собственностью, что должно привести и к профилактике нарушений.</w:t>
      </w:r>
    </w:p>
    <w:p w:rsidR="000158D3" w:rsidRPr="00A54C7D" w:rsidRDefault="002E1453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C7D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 устранения нарушений и их </w:t>
      </w:r>
      <w:r w:rsidRPr="00A54C7D">
        <w:rPr>
          <w:rFonts w:ascii="Times New Roman" w:hAnsi="Times New Roman" w:cs="Times New Roman"/>
          <w:bCs/>
          <w:sz w:val="28"/>
          <w:szCs w:val="28"/>
        </w:rPr>
        <w:t>предупреждения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палатой по результатам проверок направлено </w:t>
      </w:r>
      <w:r w:rsidR="00FA7BC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62F59" w:rsidRPr="00A5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28E" w:rsidRPr="00A54C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редставлени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B7814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информационных пис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в адрес </w:t>
      </w:r>
      <w:r w:rsidR="00762F59" w:rsidRPr="00A54C7D">
        <w:rPr>
          <w:rFonts w:ascii="Times New Roman" w:hAnsi="Times New Roman" w:cs="Times New Roman"/>
          <w:bCs/>
          <w:sz w:val="28"/>
          <w:szCs w:val="28"/>
        </w:rPr>
        <w:t>объектов аудита</w:t>
      </w:r>
      <w:r w:rsidR="003B22A7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762F59" w:rsidRPr="00A54C7D">
        <w:rPr>
          <w:rFonts w:ascii="Times New Roman" w:hAnsi="Times New Roman" w:cs="Times New Roman"/>
          <w:bCs/>
          <w:sz w:val="28"/>
          <w:szCs w:val="28"/>
        </w:rPr>
        <w:t xml:space="preserve"> вышестоящих органов и должностных лиц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>.</w:t>
      </w:r>
    </w:p>
    <w:p w:rsidR="00147D66" w:rsidRPr="00A54C7D" w:rsidRDefault="000158D3" w:rsidP="003B22A7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>По полученной информации при исполнении представлений прин</w:t>
      </w:r>
      <w:r w:rsidR="00147D66" w:rsidRPr="00A54C7D">
        <w:rPr>
          <w:rFonts w:ascii="Times New Roman" w:hAnsi="Times New Roman" w:cs="Times New Roman"/>
          <w:sz w:val="28"/>
          <w:szCs w:val="28"/>
        </w:rPr>
        <w:t>имаются</w:t>
      </w:r>
      <w:r w:rsidRPr="00A54C7D">
        <w:rPr>
          <w:rFonts w:ascii="Times New Roman" w:hAnsi="Times New Roman" w:cs="Times New Roman"/>
          <w:sz w:val="28"/>
          <w:szCs w:val="28"/>
        </w:rPr>
        <w:t xml:space="preserve"> меры по устранению нарушений и недопущению их в дальнейшем: </w:t>
      </w:r>
      <w:r w:rsidR="00147D66" w:rsidRPr="00A54C7D"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>разработаны и приняты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нормативные правовые акты, внесены изменения в действующие, </w:t>
      </w:r>
      <w:r w:rsidR="00147D66" w:rsidRPr="00A54C7D">
        <w:rPr>
          <w:rFonts w:ascii="Times New Roman" w:hAnsi="Times New Roman" w:cs="Times New Roman"/>
          <w:sz w:val="28"/>
          <w:szCs w:val="28"/>
        </w:rPr>
        <w:t xml:space="preserve">в ряде организаций </w:t>
      </w:r>
      <w:r w:rsidRPr="00A54C7D">
        <w:rPr>
          <w:rFonts w:ascii="Times New Roman" w:hAnsi="Times New Roman" w:cs="Times New Roman"/>
          <w:sz w:val="28"/>
          <w:szCs w:val="28"/>
        </w:rPr>
        <w:t xml:space="preserve">приведены в порядок бухгалтерский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отчетность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, внесены изменения в локальные нормативные акты проверенных объектов. Всего по результатам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палатой мероприятий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и </w:t>
      </w:r>
      <w:r w:rsidRPr="00A54C7D">
        <w:rPr>
          <w:rFonts w:ascii="Times New Roman" w:hAnsi="Times New Roman" w:cs="Times New Roman"/>
          <w:sz w:val="28"/>
          <w:szCs w:val="28"/>
        </w:rPr>
        <w:t>внесено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 в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FA7BCE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FA7BCE" w:rsidRPr="00FA7BCE">
        <w:rPr>
          <w:rFonts w:ascii="Times New Roman" w:hAnsi="Times New Roman" w:cs="Times New Roman"/>
          <w:sz w:val="28"/>
          <w:szCs w:val="28"/>
        </w:rPr>
        <w:t>п</w:t>
      </w:r>
      <w:r w:rsidRPr="00A54C7D">
        <w:rPr>
          <w:rFonts w:ascii="Times New Roman" w:hAnsi="Times New Roman" w:cs="Times New Roman"/>
          <w:sz w:val="28"/>
          <w:szCs w:val="28"/>
        </w:rPr>
        <w:t>равовых актов.</w:t>
      </w:r>
    </w:p>
    <w:p w:rsidR="000158D3" w:rsidRDefault="000158D3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>По итогам исполнения представлений на момент подготовки</w:t>
      </w:r>
      <w:r w:rsidR="003B22A7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spellStart"/>
      <w:r w:rsidR="003B22A7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3B22A7">
        <w:rPr>
          <w:rFonts w:ascii="Times New Roman" w:hAnsi="Times New Roman" w:cs="Times New Roman"/>
          <w:sz w:val="28"/>
          <w:szCs w:val="28"/>
        </w:rPr>
        <w:t xml:space="preserve"> восстановлены средства в сумме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3B22A7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FA7BCE" w:rsidRPr="00FA7BCE">
        <w:rPr>
          <w:rFonts w:ascii="Times New Roman" w:hAnsi="Times New Roman" w:cs="Times New Roman"/>
          <w:b/>
          <w:sz w:val="28"/>
          <w:szCs w:val="28"/>
        </w:rPr>
        <w:t>1,</w:t>
      </w:r>
      <w:r w:rsidR="003B22A7">
        <w:rPr>
          <w:rFonts w:ascii="Times New Roman" w:hAnsi="Times New Roman" w:cs="Times New Roman"/>
          <w:b/>
          <w:sz w:val="28"/>
          <w:szCs w:val="28"/>
        </w:rPr>
        <w:t>5</w:t>
      </w:r>
      <w:r w:rsidRPr="00A54C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hAnsi="Times New Roman" w:cs="Times New Roman"/>
          <w:b/>
          <w:sz w:val="28"/>
          <w:szCs w:val="28"/>
        </w:rPr>
        <w:t>.</w:t>
      </w:r>
      <w:r w:rsidR="002459EE" w:rsidRPr="00A54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260" w:rsidRPr="00946260" w:rsidRDefault="00946260" w:rsidP="009462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46260">
        <w:rPr>
          <w:rFonts w:ascii="Times New Roman" w:hAnsi="Times New Roman"/>
          <w:sz w:val="28"/>
          <w:szCs w:val="24"/>
        </w:rPr>
        <w:lastRenderedPageBreak/>
        <w:t xml:space="preserve">При формировании доходной части областного бюджета на 2021 год учтены предложения палаты об увеличении поступлений по НДФЛ на </w:t>
      </w:r>
      <w:r w:rsidRPr="00946260">
        <w:rPr>
          <w:rFonts w:ascii="Times New Roman" w:hAnsi="Times New Roman"/>
          <w:b/>
          <w:sz w:val="28"/>
          <w:szCs w:val="24"/>
        </w:rPr>
        <w:t xml:space="preserve">109 </w:t>
      </w:r>
      <w:proofErr w:type="spellStart"/>
      <w:r w:rsidRPr="00946260">
        <w:rPr>
          <w:rFonts w:ascii="Times New Roman" w:hAnsi="Times New Roman"/>
          <w:b/>
          <w:sz w:val="28"/>
          <w:szCs w:val="24"/>
        </w:rPr>
        <w:t>млн</w:t>
      </w:r>
      <w:proofErr w:type="gramStart"/>
      <w:r w:rsidRPr="00946260">
        <w:rPr>
          <w:rFonts w:ascii="Times New Roman" w:hAnsi="Times New Roman"/>
          <w:b/>
          <w:sz w:val="28"/>
          <w:szCs w:val="24"/>
        </w:rPr>
        <w:t>.р</w:t>
      </w:r>
      <w:proofErr w:type="gramEnd"/>
      <w:r w:rsidRPr="00946260">
        <w:rPr>
          <w:rFonts w:ascii="Times New Roman" w:hAnsi="Times New Roman"/>
          <w:b/>
          <w:sz w:val="28"/>
          <w:szCs w:val="24"/>
        </w:rPr>
        <w:t>уб</w:t>
      </w:r>
      <w:proofErr w:type="spellEnd"/>
      <w:r w:rsidRPr="00946260">
        <w:rPr>
          <w:rFonts w:ascii="Times New Roman" w:hAnsi="Times New Roman"/>
          <w:sz w:val="28"/>
          <w:szCs w:val="24"/>
        </w:rPr>
        <w:t xml:space="preserve">., кроме того, реализация предложений палаты в вопросе начисления платы за использование лесов позволила увеличить плановый объем поступлений с 2019 по 2021 гг. на </w:t>
      </w:r>
      <w:r w:rsidRPr="00946260">
        <w:rPr>
          <w:rFonts w:ascii="Times New Roman" w:hAnsi="Times New Roman"/>
          <w:b/>
          <w:sz w:val="28"/>
          <w:szCs w:val="24"/>
        </w:rPr>
        <w:t xml:space="preserve">356 </w:t>
      </w:r>
      <w:proofErr w:type="spellStart"/>
      <w:r w:rsidRPr="00946260">
        <w:rPr>
          <w:rFonts w:ascii="Times New Roman" w:hAnsi="Times New Roman"/>
          <w:b/>
          <w:sz w:val="28"/>
          <w:szCs w:val="24"/>
        </w:rPr>
        <w:t>млн.руб</w:t>
      </w:r>
      <w:proofErr w:type="spellEnd"/>
      <w:r w:rsidRPr="00946260">
        <w:rPr>
          <w:rFonts w:ascii="Times New Roman" w:hAnsi="Times New Roman"/>
          <w:b/>
          <w:sz w:val="28"/>
          <w:szCs w:val="24"/>
        </w:rPr>
        <w:t>.</w:t>
      </w:r>
    </w:p>
    <w:p w:rsidR="00E61C96" w:rsidRPr="00A54C7D" w:rsidRDefault="00946260" w:rsidP="003B22A7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61C96" w:rsidRPr="00A54C7D">
        <w:rPr>
          <w:rFonts w:ascii="Times New Roman" w:hAnsi="Times New Roman" w:cs="Times New Roman"/>
          <w:bCs/>
          <w:sz w:val="28"/>
          <w:szCs w:val="28"/>
        </w:rPr>
        <w:t xml:space="preserve">онтрольно-счетная палата не всегда </w:t>
      </w:r>
      <w:proofErr w:type="gramStart"/>
      <w:r w:rsidR="00E61C96" w:rsidRPr="00A54C7D">
        <w:rPr>
          <w:rFonts w:ascii="Times New Roman" w:hAnsi="Times New Roman" w:cs="Times New Roman"/>
          <w:bCs/>
          <w:sz w:val="28"/>
          <w:szCs w:val="28"/>
        </w:rPr>
        <w:t>удовлетворена</w:t>
      </w:r>
      <w:proofErr w:type="gramEnd"/>
      <w:r w:rsidR="00E61C96" w:rsidRPr="00A54C7D">
        <w:rPr>
          <w:rFonts w:ascii="Times New Roman" w:hAnsi="Times New Roman" w:cs="Times New Roman"/>
          <w:bCs/>
          <w:sz w:val="28"/>
          <w:szCs w:val="28"/>
        </w:rPr>
        <w:t xml:space="preserve"> полнотой принятых мер и объективностью ответов, о чем мы сообщаем авторам и оставляем эти вопросы на контроле.</w:t>
      </w:r>
    </w:p>
    <w:p w:rsidR="003B22A7" w:rsidRDefault="000158D3" w:rsidP="003B22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4C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A54C7D">
        <w:rPr>
          <w:rFonts w:ascii="Times New Roman" w:hAnsi="Times New Roman" w:cs="Times New Roman"/>
          <w:bCs/>
          <w:sz w:val="28"/>
          <w:szCs w:val="28"/>
        </w:rPr>
        <w:t>отчетном</w:t>
      </w:r>
      <w:proofErr w:type="spellEnd"/>
      <w:r w:rsidRPr="00A54C7D">
        <w:rPr>
          <w:rFonts w:ascii="Times New Roman" w:hAnsi="Times New Roman" w:cs="Times New Roman"/>
          <w:bCs/>
          <w:sz w:val="28"/>
          <w:szCs w:val="28"/>
        </w:rPr>
        <w:t xml:space="preserve"> периоде</w:t>
      </w:r>
      <w:r w:rsidR="009A445C" w:rsidRPr="00A5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C52" w:rsidRPr="00A54C7D">
        <w:rPr>
          <w:rFonts w:ascii="Times New Roman" w:hAnsi="Times New Roman" w:cs="Times New Roman"/>
          <w:bCs/>
          <w:sz w:val="28"/>
          <w:szCs w:val="28"/>
        </w:rPr>
        <w:t>не обошлось и без административных производств</w:t>
      </w:r>
      <w:r w:rsidRPr="00A54C7D">
        <w:rPr>
          <w:rFonts w:ascii="Times New Roman" w:hAnsi="Times New Roman" w:cs="Times New Roman"/>
          <w:bCs/>
          <w:sz w:val="28"/>
          <w:szCs w:val="28"/>
        </w:rPr>
        <w:t xml:space="preserve">. Палатой составлено </w:t>
      </w:r>
      <w:r w:rsidR="00FA7BCE" w:rsidRPr="00FA7B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54C7D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  <w:r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протокола</w:t>
      </w:r>
      <w:r w:rsidR="00FA7BCE">
        <w:rPr>
          <w:rFonts w:ascii="Times New Roman" w:hAnsi="Times New Roman" w:cs="Times New Roman"/>
          <w:bCs/>
          <w:sz w:val="28"/>
          <w:szCs w:val="28"/>
        </w:rPr>
        <w:t>.</w:t>
      </w:r>
      <w:r w:rsidRPr="00FA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BCE" w:rsidRPr="00FA7BCE">
        <w:rPr>
          <w:rFonts w:ascii="Times New Roman" w:hAnsi="Times New Roman"/>
          <w:sz w:val="28"/>
          <w:szCs w:val="28"/>
        </w:rPr>
        <w:t xml:space="preserve">При рассмотрении протоколов судами приняты </w:t>
      </w:r>
      <w:r w:rsidR="00FA7BCE" w:rsidRPr="00FA7BCE">
        <w:rPr>
          <w:rFonts w:ascii="Times New Roman" w:hAnsi="Times New Roman"/>
          <w:b/>
          <w:sz w:val="28"/>
          <w:szCs w:val="28"/>
        </w:rPr>
        <w:t>3</w:t>
      </w:r>
      <w:r w:rsidR="00FA7BCE" w:rsidRPr="00FA7BCE">
        <w:rPr>
          <w:rFonts w:ascii="Times New Roman" w:hAnsi="Times New Roman"/>
          <w:sz w:val="28"/>
          <w:szCs w:val="28"/>
        </w:rPr>
        <w:t xml:space="preserve"> решения о назначении административных наказаний и</w:t>
      </w:r>
      <w:r w:rsidR="00FA7BCE">
        <w:rPr>
          <w:rFonts w:ascii="Times New Roman" w:hAnsi="Times New Roman"/>
          <w:sz w:val="28"/>
          <w:szCs w:val="28"/>
        </w:rPr>
        <w:t xml:space="preserve"> </w:t>
      </w:r>
      <w:r w:rsidR="00FA7BCE" w:rsidRPr="00FA7BCE">
        <w:rPr>
          <w:rFonts w:ascii="Times New Roman" w:hAnsi="Times New Roman"/>
          <w:b/>
          <w:sz w:val="28"/>
          <w:szCs w:val="28"/>
        </w:rPr>
        <w:t>1</w:t>
      </w:r>
      <w:r w:rsidR="00FA7BCE" w:rsidRPr="00FA7BCE">
        <w:rPr>
          <w:rFonts w:ascii="Times New Roman" w:hAnsi="Times New Roman"/>
          <w:sz w:val="28"/>
          <w:szCs w:val="28"/>
        </w:rPr>
        <w:t xml:space="preserve"> решение о прекращении производства по делу</w:t>
      </w:r>
      <w:r w:rsidR="00FA7BCE" w:rsidRPr="00FA7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связи с истечением сроков давности привлечения к административной ответственности</w:t>
      </w:r>
      <w:r w:rsidR="00FA7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B22A7" w:rsidRPr="003B22A7" w:rsidRDefault="003B22A7" w:rsidP="003B22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B22A7">
        <w:rPr>
          <w:rFonts w:ascii="Times New Roman" w:hAnsi="Times New Roman"/>
          <w:sz w:val="28"/>
          <w:szCs w:val="24"/>
        </w:rPr>
        <w:t xml:space="preserve">За </w:t>
      </w:r>
      <w:proofErr w:type="spellStart"/>
      <w:r w:rsidRPr="003B22A7">
        <w:rPr>
          <w:rFonts w:ascii="Times New Roman" w:hAnsi="Times New Roman"/>
          <w:sz w:val="28"/>
          <w:szCs w:val="24"/>
        </w:rPr>
        <w:t>отчетный</w:t>
      </w:r>
      <w:proofErr w:type="spellEnd"/>
      <w:r w:rsidRPr="003B22A7">
        <w:rPr>
          <w:rFonts w:ascii="Times New Roman" w:hAnsi="Times New Roman"/>
          <w:sz w:val="28"/>
          <w:szCs w:val="24"/>
        </w:rPr>
        <w:t xml:space="preserve"> период в доход бюджета поступило в виде штрафов, администрируемых палатой, </w:t>
      </w:r>
      <w:r w:rsidRPr="003B22A7">
        <w:rPr>
          <w:rFonts w:ascii="Times New Roman" w:hAnsi="Times New Roman"/>
          <w:b/>
          <w:sz w:val="28"/>
          <w:szCs w:val="24"/>
        </w:rPr>
        <w:t>113,5</w:t>
      </w:r>
      <w:r w:rsidRPr="003B22A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B22A7">
        <w:rPr>
          <w:rFonts w:ascii="Times New Roman" w:hAnsi="Times New Roman"/>
          <w:sz w:val="28"/>
          <w:szCs w:val="24"/>
        </w:rPr>
        <w:t>тыс</w:t>
      </w:r>
      <w:proofErr w:type="gramStart"/>
      <w:r w:rsidRPr="003B22A7">
        <w:rPr>
          <w:rFonts w:ascii="Times New Roman" w:hAnsi="Times New Roman"/>
          <w:sz w:val="28"/>
          <w:szCs w:val="24"/>
        </w:rPr>
        <w:t>.р</w:t>
      </w:r>
      <w:proofErr w:type="gramEnd"/>
      <w:r w:rsidRPr="003B22A7">
        <w:rPr>
          <w:rFonts w:ascii="Times New Roman" w:hAnsi="Times New Roman"/>
          <w:sz w:val="28"/>
          <w:szCs w:val="24"/>
        </w:rPr>
        <w:t>уб</w:t>
      </w:r>
      <w:proofErr w:type="spellEnd"/>
      <w:r w:rsidRPr="003B22A7">
        <w:rPr>
          <w:rFonts w:ascii="Times New Roman" w:hAnsi="Times New Roman"/>
          <w:sz w:val="28"/>
          <w:szCs w:val="24"/>
        </w:rPr>
        <w:t>.</w:t>
      </w:r>
    </w:p>
    <w:p w:rsidR="003B22A7" w:rsidRPr="003B22A7" w:rsidRDefault="003B22A7" w:rsidP="003B22A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3B22A7">
        <w:rPr>
          <w:rFonts w:ascii="Times New Roman" w:hAnsi="Times New Roman"/>
          <w:sz w:val="28"/>
          <w:szCs w:val="24"/>
        </w:rPr>
        <w:t xml:space="preserve">По результатам рассмотрения материалов Контрольно-счетной палаты </w:t>
      </w:r>
      <w:r w:rsidR="0063592D">
        <w:rPr>
          <w:rFonts w:ascii="Times New Roman" w:hAnsi="Times New Roman"/>
          <w:sz w:val="28"/>
          <w:szCs w:val="24"/>
        </w:rPr>
        <w:t xml:space="preserve">государственными органами </w:t>
      </w:r>
      <w:r w:rsidRPr="003B22A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привлечены к административной ответственности </w:t>
      </w:r>
      <w:r w:rsidRPr="003B22A7">
        <w:rPr>
          <w:rFonts w:ascii="Times New Roman" w:hAnsi="Times New Roman"/>
          <w:b/>
          <w:color w:val="000000"/>
          <w:sz w:val="28"/>
          <w:szCs w:val="27"/>
          <w:shd w:val="clear" w:color="auto" w:fill="FFFFFF"/>
        </w:rPr>
        <w:t>28</w:t>
      </w:r>
      <w:r w:rsidRPr="003B22A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нарушителей природного законодательства, к дисциплинарной ответственности привлечены </w:t>
      </w:r>
      <w:r w:rsidRPr="003B22A7">
        <w:rPr>
          <w:rFonts w:ascii="Times New Roman" w:hAnsi="Times New Roman"/>
          <w:b/>
          <w:color w:val="000000"/>
          <w:sz w:val="28"/>
          <w:szCs w:val="27"/>
          <w:shd w:val="clear" w:color="auto" w:fill="FFFFFF"/>
        </w:rPr>
        <w:t>4</w:t>
      </w:r>
      <w:r w:rsidRPr="003B22A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должностных лица (1 </w:t>
      </w:r>
      <w:proofErr w:type="gramStart"/>
      <w:r w:rsidRPr="003B22A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уволен</w:t>
      </w:r>
      <w:proofErr w:type="gramEnd"/>
      <w:r w:rsidRPr="003B22A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).</w:t>
      </w:r>
    </w:p>
    <w:p w:rsidR="00946260" w:rsidRPr="00946260" w:rsidRDefault="00946260" w:rsidP="009462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highlight w:val="yellow"/>
        </w:rPr>
      </w:pPr>
      <w:r w:rsidRPr="00946260">
        <w:rPr>
          <w:rFonts w:ascii="Times New Roman" w:hAnsi="Times New Roman"/>
          <w:sz w:val="28"/>
          <w:szCs w:val="24"/>
        </w:rPr>
        <w:t xml:space="preserve">В правоохранительные органы направлено </w:t>
      </w:r>
      <w:r w:rsidRPr="00946260">
        <w:rPr>
          <w:rFonts w:ascii="Times New Roman" w:hAnsi="Times New Roman"/>
          <w:b/>
          <w:sz w:val="28"/>
          <w:szCs w:val="24"/>
        </w:rPr>
        <w:t>10 материалов</w:t>
      </w:r>
      <w:r w:rsidRPr="00946260">
        <w:rPr>
          <w:rFonts w:ascii="Times New Roman" w:hAnsi="Times New Roman"/>
          <w:sz w:val="28"/>
          <w:szCs w:val="24"/>
        </w:rPr>
        <w:t xml:space="preserve"> по результатам проверок </w:t>
      </w:r>
      <w:proofErr w:type="spellStart"/>
      <w:proofErr w:type="gramStart"/>
      <w:r w:rsidRPr="00946260">
        <w:rPr>
          <w:rFonts w:ascii="Times New Roman" w:hAnsi="Times New Roman"/>
          <w:sz w:val="28"/>
          <w:szCs w:val="24"/>
        </w:rPr>
        <w:t>отчетного</w:t>
      </w:r>
      <w:proofErr w:type="spellEnd"/>
      <w:proofErr w:type="gramEnd"/>
      <w:r w:rsidRPr="00946260">
        <w:rPr>
          <w:rFonts w:ascii="Times New Roman" w:hAnsi="Times New Roman"/>
          <w:sz w:val="28"/>
          <w:szCs w:val="24"/>
        </w:rPr>
        <w:t xml:space="preserve"> и 2019 годов. По итогам рассмотрения материалов проверок прокуратурой возбуждено </w:t>
      </w:r>
      <w:r w:rsidRPr="00946260">
        <w:rPr>
          <w:rFonts w:ascii="Times New Roman" w:hAnsi="Times New Roman"/>
          <w:b/>
          <w:sz w:val="28"/>
          <w:szCs w:val="24"/>
        </w:rPr>
        <w:t>1</w:t>
      </w:r>
      <w:r w:rsidRPr="00946260">
        <w:rPr>
          <w:rFonts w:ascii="Times New Roman" w:hAnsi="Times New Roman"/>
          <w:sz w:val="28"/>
          <w:szCs w:val="24"/>
        </w:rPr>
        <w:t xml:space="preserve"> </w:t>
      </w:r>
      <w:r w:rsidRPr="00946260">
        <w:rPr>
          <w:rFonts w:ascii="Times New Roman" w:hAnsi="Times New Roman"/>
          <w:b/>
          <w:sz w:val="28"/>
          <w:szCs w:val="24"/>
        </w:rPr>
        <w:t>дело</w:t>
      </w:r>
      <w:r w:rsidRPr="00946260">
        <w:rPr>
          <w:rFonts w:ascii="Times New Roman" w:hAnsi="Times New Roman"/>
          <w:sz w:val="28"/>
          <w:szCs w:val="24"/>
        </w:rPr>
        <w:t xml:space="preserve"> об административном правонарушении (назначен штраф в размере 10,0 </w:t>
      </w:r>
      <w:proofErr w:type="spellStart"/>
      <w:r w:rsidRPr="00946260">
        <w:rPr>
          <w:rFonts w:ascii="Times New Roman" w:hAnsi="Times New Roman"/>
          <w:sz w:val="28"/>
          <w:szCs w:val="24"/>
        </w:rPr>
        <w:t>тыс</w:t>
      </w:r>
      <w:proofErr w:type="gramStart"/>
      <w:r w:rsidRPr="00946260">
        <w:rPr>
          <w:rFonts w:ascii="Times New Roman" w:hAnsi="Times New Roman"/>
          <w:sz w:val="28"/>
          <w:szCs w:val="24"/>
        </w:rPr>
        <w:t>.р</w:t>
      </w:r>
      <w:proofErr w:type="gramEnd"/>
      <w:r w:rsidRPr="00946260">
        <w:rPr>
          <w:rFonts w:ascii="Times New Roman" w:hAnsi="Times New Roman"/>
          <w:sz w:val="28"/>
          <w:szCs w:val="24"/>
        </w:rPr>
        <w:t>уб</w:t>
      </w:r>
      <w:proofErr w:type="spellEnd"/>
      <w:r w:rsidRPr="00946260">
        <w:rPr>
          <w:rFonts w:ascii="Times New Roman" w:hAnsi="Times New Roman"/>
          <w:sz w:val="28"/>
          <w:szCs w:val="24"/>
        </w:rPr>
        <w:t xml:space="preserve">.), внесено </w:t>
      </w:r>
      <w:r w:rsidRPr="00946260">
        <w:rPr>
          <w:rFonts w:ascii="Times New Roman" w:hAnsi="Times New Roman"/>
          <w:b/>
          <w:sz w:val="28"/>
          <w:szCs w:val="24"/>
        </w:rPr>
        <w:t>8</w:t>
      </w:r>
      <w:r w:rsidRPr="00946260">
        <w:rPr>
          <w:rFonts w:ascii="Times New Roman" w:hAnsi="Times New Roman"/>
          <w:sz w:val="28"/>
          <w:szCs w:val="24"/>
        </w:rPr>
        <w:t xml:space="preserve"> </w:t>
      </w:r>
      <w:r w:rsidRPr="00946260">
        <w:rPr>
          <w:rFonts w:ascii="Times New Roman" w:hAnsi="Times New Roman"/>
          <w:b/>
          <w:sz w:val="28"/>
          <w:szCs w:val="24"/>
        </w:rPr>
        <w:t>представлений</w:t>
      </w:r>
      <w:r w:rsidRPr="00946260">
        <w:rPr>
          <w:rFonts w:ascii="Times New Roman" w:hAnsi="Times New Roman"/>
          <w:sz w:val="28"/>
          <w:szCs w:val="24"/>
        </w:rPr>
        <w:t>, 1 протест. К дисциплинарной ответственности привлечено 7 должностных лиц.</w:t>
      </w:r>
    </w:p>
    <w:p w:rsidR="00E61C96" w:rsidRDefault="00F237B6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b/>
          <w:sz w:val="28"/>
          <w:szCs w:val="28"/>
        </w:rPr>
        <w:t>1.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Результаты проверок </w:t>
      </w:r>
      <w:r w:rsidR="00BF0583" w:rsidRPr="00A54C7D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и часто выявляемых </w:t>
      </w:r>
      <w:r w:rsidR="00377A67" w:rsidRPr="00A54C7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06B3E">
        <w:rPr>
          <w:rFonts w:ascii="Times New Roman" w:hAnsi="Times New Roman" w:cs="Times New Roman"/>
          <w:sz w:val="28"/>
          <w:szCs w:val="28"/>
        </w:rPr>
        <w:t xml:space="preserve">в количественном и суммовом выражении, </w:t>
      </w:r>
      <w:r w:rsidR="00E02C24" w:rsidRPr="00A54C7D">
        <w:rPr>
          <w:rFonts w:ascii="Times New Roman" w:hAnsi="Times New Roman" w:cs="Times New Roman"/>
          <w:sz w:val="28"/>
          <w:szCs w:val="28"/>
        </w:rPr>
        <w:t>по-прежнему</w:t>
      </w:r>
      <w:r w:rsidR="00D06B3E">
        <w:rPr>
          <w:rFonts w:ascii="Times New Roman" w:hAnsi="Times New Roman" w:cs="Times New Roman"/>
          <w:sz w:val="28"/>
          <w:szCs w:val="28"/>
        </w:rPr>
        <w:t>,</w:t>
      </w:r>
      <w:r w:rsidR="00E02C24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597BC3" w:rsidRPr="00A54C7D">
        <w:rPr>
          <w:rFonts w:ascii="Times New Roman" w:hAnsi="Times New Roman" w:cs="Times New Roman"/>
          <w:sz w:val="28"/>
          <w:szCs w:val="28"/>
        </w:rPr>
        <w:t>являю</w:t>
      </w:r>
      <w:r w:rsidR="00556885" w:rsidRPr="00A54C7D">
        <w:rPr>
          <w:rFonts w:ascii="Times New Roman" w:hAnsi="Times New Roman" w:cs="Times New Roman"/>
          <w:sz w:val="28"/>
          <w:szCs w:val="28"/>
        </w:rPr>
        <w:t>тся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ошибки и прямые нарушения при ведении бухгалтерского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и составлении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>.</w:t>
      </w:r>
    </w:p>
    <w:p w:rsidR="000E45C4" w:rsidRDefault="00AE4764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>Повторяемые из года в год нарушения и недостатки при предоставлении и использовании субсидий в соответствии с Соглашениями об их предоставлении, выделенных из бюджета областным учреждениям, муниципальным образованиям, коммерческим и некоммерческим организациям</w:t>
      </w:r>
      <w:r w:rsidR="002E6C95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выявляются в части </w:t>
      </w:r>
      <w:r w:rsidR="002E6C95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несовершенства Порядков предоставления субсидий,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отсутствия в соглашениях необходимых сведений и условий их предоставления,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субсидий, несоблюдения размеров и сроков перечисления субсидий, продолжительного неиспользования предоставленных из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областного бюджета субсидий, отсутствия должного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их расходованием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69B" w:rsidRDefault="00AE4764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4C7D">
        <w:rPr>
          <w:rFonts w:ascii="Times New Roman" w:hAnsi="Times New Roman" w:cs="Times New Roman"/>
          <w:b/>
          <w:sz w:val="28"/>
          <w:szCs w:val="28"/>
        </w:rPr>
        <w:t>.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89569B" w:rsidRPr="0089569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Типичными нарушениями при предоставлении и использовании средств областного бюджета на строительство и капитальный ремонт </w:t>
      </w:r>
      <w:r w:rsidR="0089569B" w:rsidRPr="0027104E">
        <w:rPr>
          <w:rStyle w:val="apple-style-span"/>
          <w:rFonts w:ascii="Times New Roman" w:hAnsi="Times New Roman" w:cs="Times New Roman"/>
          <w:color w:val="000000"/>
          <w:sz w:val="32"/>
          <w:szCs w:val="28"/>
        </w:rPr>
        <w:t xml:space="preserve">остаются </w:t>
      </w:r>
      <w:r w:rsidR="0027104E" w:rsidRPr="0027104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низкое качество проектно-сметной документации и </w:t>
      </w:r>
      <w:r w:rsidR="000402FF" w:rsidRPr="0027104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её экспертизы</w:t>
      </w:r>
      <w:r w:rsidR="0027104E" w:rsidRPr="0027104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, и как следствие, внесение изменений в ПСД и несоблюдение сроков выполнения работ, </w:t>
      </w:r>
      <w:proofErr w:type="spellStart"/>
      <w:r w:rsidR="0027104E" w:rsidRPr="0027104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приемка</w:t>
      </w:r>
      <w:proofErr w:type="spellEnd"/>
      <w:r w:rsidR="0027104E" w:rsidRPr="0027104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и оплата работ, не предусмотренных проектно-сметной документацией. Для строительства (ремонта, реконструкции) применялась ПСД, разработанная в 2013-2014 годах, она и устаревшая, и низкого качества, что также требует корректировки со всеми выше названными последствиями по срокам и качеству работ.</w:t>
      </w:r>
    </w:p>
    <w:p w:rsidR="002E6C95" w:rsidRPr="002E6C95" w:rsidRDefault="000402FF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28"/>
        </w:rPr>
      </w:pPr>
      <w:r w:rsidRPr="000402FF">
        <w:rPr>
          <w:rStyle w:val="apple-style-span"/>
          <w:rFonts w:ascii="Times New Roman" w:hAnsi="Times New Roman" w:cs="Times New Roman"/>
          <w:b/>
          <w:color w:val="000000"/>
          <w:sz w:val="28"/>
          <w:szCs w:val="27"/>
        </w:rPr>
        <w:t>4.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="002E6C9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Типичн</w:t>
      </w:r>
      <w:r w:rsidR="00B874C4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ым</w:t>
      </w:r>
      <w:r w:rsidR="002E6C9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для акционерных обществ со 100-процентной долей участия Томской области в уставных капиталах является распределение чистой прибыли по итогам года не на выплату дивидендов в областной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бюджет, а н</w:t>
      </w:r>
      <w:r w:rsidR="00316BAD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иные цели при отсутствии инвестиционных проектов и смет расходов с финансово-экономическими обоснованиями.</w:t>
      </w:r>
      <w:proofErr w:type="gramEnd"/>
    </w:p>
    <w:p w:rsidR="00FE219D" w:rsidRPr="00DB1DF0" w:rsidRDefault="000402FF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237B6"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37B6"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523"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подготовки и реализации </w:t>
      </w:r>
      <w:r w:rsidR="00450523" w:rsidRPr="00A54C7D">
        <w:rPr>
          <w:rFonts w:ascii="Times New Roman" w:hAnsi="Times New Roman" w:cs="Times New Roman"/>
          <w:sz w:val="28"/>
          <w:szCs w:val="28"/>
        </w:rPr>
        <w:t>государственных программ говорит о наличии с</w:t>
      </w:r>
      <w:r w:rsidR="001E3FF0" w:rsidRPr="00A54C7D">
        <w:rPr>
          <w:rFonts w:ascii="Times New Roman" w:hAnsi="Times New Roman" w:cs="Times New Roman"/>
          <w:sz w:val="28"/>
          <w:szCs w:val="28"/>
        </w:rPr>
        <w:t>истемны</w:t>
      </w:r>
      <w:r w:rsidR="00450523" w:rsidRPr="00A54C7D">
        <w:rPr>
          <w:rFonts w:ascii="Times New Roman" w:hAnsi="Times New Roman" w:cs="Times New Roman"/>
          <w:sz w:val="28"/>
          <w:szCs w:val="28"/>
        </w:rPr>
        <w:t>х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="00450523" w:rsidRPr="00A54C7D">
        <w:rPr>
          <w:rFonts w:ascii="Times New Roman" w:hAnsi="Times New Roman" w:cs="Times New Roman"/>
          <w:sz w:val="28"/>
          <w:szCs w:val="28"/>
        </w:rPr>
        <w:t>ов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1E3FF0" w:rsidRPr="00110EBF">
        <w:rPr>
          <w:rFonts w:ascii="Times New Roman" w:hAnsi="Times New Roman" w:cs="Times New Roman"/>
          <w:sz w:val="28"/>
          <w:szCs w:val="28"/>
        </w:rPr>
        <w:t xml:space="preserve">при </w:t>
      </w:r>
      <w:r w:rsidR="00DB1DF0">
        <w:rPr>
          <w:rFonts w:ascii="Times New Roman" w:hAnsi="Times New Roman" w:cs="Times New Roman"/>
          <w:sz w:val="28"/>
          <w:szCs w:val="28"/>
        </w:rPr>
        <w:t xml:space="preserve">их </w:t>
      </w:r>
      <w:r w:rsidR="001E3FF0" w:rsidRPr="00110EBF">
        <w:rPr>
          <w:rFonts w:ascii="Times New Roman" w:hAnsi="Times New Roman" w:cs="Times New Roman"/>
          <w:sz w:val="28"/>
          <w:szCs w:val="28"/>
        </w:rPr>
        <w:t>формировании</w:t>
      </w:r>
      <w:r w:rsidR="00450523" w:rsidRPr="00A54C7D">
        <w:rPr>
          <w:rFonts w:ascii="Times New Roman" w:hAnsi="Times New Roman" w:cs="Times New Roman"/>
          <w:sz w:val="28"/>
          <w:szCs w:val="28"/>
        </w:rPr>
        <w:t xml:space="preserve">, </w:t>
      </w:r>
      <w:r w:rsidR="00A524E6" w:rsidRPr="00A54C7D">
        <w:rPr>
          <w:rFonts w:ascii="Times New Roman" w:hAnsi="Times New Roman" w:cs="Times New Roman"/>
          <w:sz w:val="28"/>
          <w:szCs w:val="28"/>
        </w:rPr>
        <w:t>например, планирование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расходов без достаточного финансово-экономического обоснования, отсутствие увязки финансирования мероприятий с достижением показателей их результатов, отсутствие взаимосвязи между показателями реализации мероприятий и задачам</w:t>
      </w:r>
      <w:r w:rsidR="00DB1DF0">
        <w:rPr>
          <w:rFonts w:ascii="Times New Roman" w:hAnsi="Times New Roman" w:cs="Times New Roman"/>
          <w:sz w:val="28"/>
          <w:szCs w:val="28"/>
        </w:rPr>
        <w:t>и органа государственной власти</w:t>
      </w:r>
      <w:r w:rsidR="0027104E">
        <w:rPr>
          <w:rFonts w:ascii="Times New Roman" w:hAnsi="Times New Roman" w:cs="Times New Roman"/>
          <w:sz w:val="28"/>
          <w:szCs w:val="28"/>
        </w:rPr>
        <w:t>.</w:t>
      </w:r>
      <w:r w:rsidR="00DB1DF0">
        <w:rPr>
          <w:rFonts w:ascii="Times New Roman" w:hAnsi="Times New Roman" w:cs="Times New Roman"/>
          <w:sz w:val="28"/>
          <w:szCs w:val="28"/>
        </w:rPr>
        <w:t xml:space="preserve"> </w:t>
      </w:r>
      <w:r w:rsidR="0027104E">
        <w:rPr>
          <w:rFonts w:ascii="Times New Roman" w:hAnsi="Times New Roman" w:cs="Times New Roman"/>
          <w:sz w:val="28"/>
          <w:szCs w:val="28"/>
        </w:rPr>
        <w:t>П</w:t>
      </w:r>
      <w:r w:rsidR="00DB1DF0" w:rsidRP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ри инвестициях в объекты капитального строительства </w:t>
      </w:r>
      <w:r w:rsid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госпрограммы не предусматриваю</w:t>
      </w:r>
      <w:r w:rsidR="00DB1DF0" w:rsidRP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т механизма оценки степени готовности объекта с </w:t>
      </w:r>
      <w:proofErr w:type="spellStart"/>
      <w:r w:rsidR="00DB1DF0" w:rsidRP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учетом</w:t>
      </w:r>
      <w:proofErr w:type="spellEnd"/>
      <w:r w:rsidR="00DB1DF0" w:rsidRP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требовани</w:t>
      </w:r>
      <w:r w:rsid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й</w:t>
      </w:r>
      <w:r w:rsidR="00DB1DF0" w:rsidRPr="00DB1D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градостроительного законодательства.</w:t>
      </w:r>
    </w:p>
    <w:p w:rsidR="00110EBF" w:rsidRDefault="000402FF" w:rsidP="00110EBF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0EBF" w:rsidRPr="00110EBF">
        <w:rPr>
          <w:rFonts w:ascii="Times New Roman" w:hAnsi="Times New Roman" w:cs="Times New Roman"/>
          <w:b/>
          <w:sz w:val="28"/>
          <w:szCs w:val="28"/>
        </w:rPr>
        <w:t>.</w:t>
      </w:r>
      <w:r w:rsidR="00110EBF">
        <w:rPr>
          <w:rFonts w:ascii="Times New Roman" w:hAnsi="Times New Roman" w:cs="Times New Roman"/>
          <w:sz w:val="28"/>
          <w:szCs w:val="28"/>
        </w:rPr>
        <w:t xml:space="preserve"> </w:t>
      </w:r>
      <w:r w:rsidR="00110EBF">
        <w:rPr>
          <w:rFonts w:ascii="Times New Roman" w:hAnsi="Times New Roman"/>
          <w:sz w:val="28"/>
          <w:szCs w:val="24"/>
        </w:rPr>
        <w:t>Палатой р</w:t>
      </w:r>
      <w:r w:rsidR="00110EBF" w:rsidRPr="00110EBF">
        <w:rPr>
          <w:rFonts w:ascii="Times New Roman" w:hAnsi="Times New Roman"/>
          <w:sz w:val="28"/>
          <w:szCs w:val="24"/>
        </w:rPr>
        <w:t>егулярно устанавливаются нарушения законодательства при организации и планировании закупок, при подготовке документации и заключении контрактов (низкое качество разработки техническ</w:t>
      </w:r>
      <w:r w:rsidR="00110EBF">
        <w:rPr>
          <w:rFonts w:ascii="Times New Roman" w:hAnsi="Times New Roman"/>
          <w:sz w:val="28"/>
          <w:szCs w:val="24"/>
        </w:rPr>
        <w:t>их</w:t>
      </w:r>
      <w:r w:rsidR="00110EBF" w:rsidRPr="00110EBF">
        <w:rPr>
          <w:rFonts w:ascii="Times New Roman" w:hAnsi="Times New Roman"/>
          <w:sz w:val="28"/>
          <w:szCs w:val="24"/>
        </w:rPr>
        <w:t xml:space="preserve"> задани</w:t>
      </w:r>
      <w:r w:rsidR="00110EBF">
        <w:rPr>
          <w:rFonts w:ascii="Times New Roman" w:hAnsi="Times New Roman"/>
          <w:sz w:val="28"/>
          <w:szCs w:val="24"/>
        </w:rPr>
        <w:t>й</w:t>
      </w:r>
      <w:r w:rsidR="00110EBF" w:rsidRPr="00110EBF">
        <w:rPr>
          <w:rFonts w:ascii="Times New Roman" w:hAnsi="Times New Roman"/>
          <w:sz w:val="28"/>
          <w:szCs w:val="24"/>
        </w:rPr>
        <w:t xml:space="preserve">, отсутствие </w:t>
      </w:r>
      <w:proofErr w:type="spellStart"/>
      <w:r w:rsidR="00110EBF" w:rsidRPr="00110EBF">
        <w:rPr>
          <w:rFonts w:ascii="Times New Roman" w:hAnsi="Times New Roman"/>
          <w:sz w:val="28"/>
          <w:szCs w:val="24"/>
        </w:rPr>
        <w:t>расчет</w:t>
      </w:r>
      <w:r w:rsidR="00110EBF">
        <w:rPr>
          <w:rFonts w:ascii="Times New Roman" w:hAnsi="Times New Roman"/>
          <w:sz w:val="28"/>
          <w:szCs w:val="24"/>
        </w:rPr>
        <w:t>ов</w:t>
      </w:r>
      <w:proofErr w:type="spellEnd"/>
      <w:r w:rsidR="00110EBF" w:rsidRPr="00110EBF">
        <w:rPr>
          <w:rFonts w:ascii="Times New Roman" w:hAnsi="Times New Roman"/>
          <w:sz w:val="28"/>
          <w:szCs w:val="24"/>
        </w:rPr>
        <w:t xml:space="preserve"> НМЦК, дробление закупок, некачественная подготовка аукционн</w:t>
      </w:r>
      <w:r w:rsidR="00110EBF">
        <w:rPr>
          <w:rFonts w:ascii="Times New Roman" w:hAnsi="Times New Roman"/>
          <w:sz w:val="28"/>
          <w:szCs w:val="24"/>
        </w:rPr>
        <w:t>ых</w:t>
      </w:r>
      <w:r w:rsidR="00110EBF" w:rsidRPr="00110EBF">
        <w:rPr>
          <w:rFonts w:ascii="Times New Roman" w:hAnsi="Times New Roman"/>
          <w:sz w:val="28"/>
          <w:szCs w:val="24"/>
        </w:rPr>
        <w:t xml:space="preserve"> документаци</w:t>
      </w:r>
      <w:r w:rsidR="00110EBF">
        <w:rPr>
          <w:rFonts w:ascii="Times New Roman" w:hAnsi="Times New Roman"/>
          <w:sz w:val="28"/>
          <w:szCs w:val="24"/>
        </w:rPr>
        <w:t>й и др.)</w:t>
      </w:r>
      <w:r w:rsidR="004557B2">
        <w:rPr>
          <w:rFonts w:ascii="Times New Roman" w:hAnsi="Times New Roman"/>
          <w:sz w:val="28"/>
          <w:szCs w:val="24"/>
        </w:rPr>
        <w:t>.</w:t>
      </w:r>
    </w:p>
    <w:p w:rsidR="004557B2" w:rsidRPr="001437AD" w:rsidRDefault="000402FF" w:rsidP="00110EBF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557B2" w:rsidRPr="004557B2">
        <w:rPr>
          <w:rFonts w:ascii="Times New Roman" w:hAnsi="Times New Roman" w:cs="Times New Roman"/>
          <w:b/>
          <w:sz w:val="28"/>
          <w:szCs w:val="28"/>
        </w:rPr>
        <w:t>.</w:t>
      </w:r>
      <w:r w:rsidR="004557B2" w:rsidRPr="004557B2">
        <w:rPr>
          <w:rFonts w:ascii="Times New Roman" w:hAnsi="Times New Roman" w:cs="Times New Roman"/>
          <w:sz w:val="28"/>
          <w:szCs w:val="28"/>
        </w:rPr>
        <w:t xml:space="preserve"> </w:t>
      </w:r>
      <w:r w:rsidR="004557B2">
        <w:rPr>
          <w:rFonts w:ascii="Times New Roman" w:hAnsi="Times New Roman" w:cs="Times New Roman"/>
          <w:sz w:val="28"/>
          <w:szCs w:val="28"/>
        </w:rPr>
        <w:t xml:space="preserve">До настоящего времени, несмотря на установленные сроки, не в полном </w:t>
      </w:r>
      <w:proofErr w:type="spellStart"/>
      <w:r w:rsidR="004557B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4557B2" w:rsidRP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исполнено </w:t>
      </w:r>
      <w:r w:rsidR="004557B2" w:rsidRP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</w:t>
      </w:r>
      <w:r w:rsid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557B2" w:rsidRP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Губернатора Томской области от 31.10.2019 № 252-р «Об утверждении Плана мероприятий по устранению замечаний Контрольно-счетной палаты Томской области по результатам </w:t>
      </w:r>
      <w:proofErr w:type="spellStart"/>
      <w:r w:rsidR="004557B2" w:rsidRP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проведенных</w:t>
      </w:r>
      <w:proofErr w:type="spellEnd"/>
      <w:r w:rsidR="004557B2" w:rsidRPr="00455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контрольных мероприятий»</w:t>
      </w:r>
      <w:r w:rsidR="00143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143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="00143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части </w:t>
      </w:r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организации </w:t>
      </w:r>
      <w:proofErr w:type="spellStart"/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учета</w:t>
      </w:r>
      <w:proofErr w:type="spellEnd"/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объектов </w:t>
      </w:r>
      <w:proofErr w:type="spellStart"/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незавершенного</w:t>
      </w:r>
      <w:proofErr w:type="spellEnd"/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строительства </w:t>
      </w:r>
      <w:r w:rsid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 </w:t>
      </w:r>
      <w:r w:rsidR="001437AD" w:rsidRP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проектной документации</w:t>
      </w:r>
      <w:r w:rsidR="001437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0920F1" w:rsidRDefault="000920F1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96" w:rsidRPr="00A54C7D" w:rsidRDefault="007F24C9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периоде Контрольно-счетная палата</w:t>
      </w:r>
      <w:r w:rsidR="002771C5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2771C5">
        <w:rPr>
          <w:rFonts w:ascii="Times New Roman" w:hAnsi="Times New Roman" w:cs="Times New Roman"/>
          <w:sz w:val="28"/>
          <w:szCs w:val="28"/>
        </w:rPr>
        <w:t xml:space="preserve">несмотря на ограничения,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осуществляла </w:t>
      </w:r>
      <w:r w:rsidR="0043568A" w:rsidRPr="00A54C7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A54C7D">
        <w:rPr>
          <w:rFonts w:ascii="Times New Roman" w:hAnsi="Times New Roman" w:cs="Times New Roman"/>
          <w:sz w:val="28"/>
          <w:szCs w:val="28"/>
        </w:rPr>
        <w:t xml:space="preserve">со Счетной палатой РФ и </w:t>
      </w:r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контрольно-</w:t>
      </w:r>
      <w:proofErr w:type="spellStart"/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>счетных</w:t>
      </w:r>
      <w:proofErr w:type="spellEnd"/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при Счетной палате </w:t>
      </w:r>
      <w:r w:rsidRPr="00A54C7D">
        <w:rPr>
          <w:rFonts w:ascii="Times New Roman" w:hAnsi="Times New Roman" w:cs="Times New Roman"/>
          <w:sz w:val="28"/>
          <w:szCs w:val="28"/>
        </w:rPr>
        <w:t>РФ</w:t>
      </w:r>
      <w:r w:rsidR="009C5402" w:rsidRPr="00A54C7D">
        <w:rPr>
          <w:rFonts w:ascii="Times New Roman" w:hAnsi="Times New Roman" w:cs="Times New Roman"/>
          <w:sz w:val="28"/>
          <w:szCs w:val="28"/>
        </w:rPr>
        <w:t>, с контрольно-</w:t>
      </w:r>
      <w:proofErr w:type="spellStart"/>
      <w:r w:rsidR="009C5402" w:rsidRPr="00A54C7D">
        <w:rPr>
          <w:rFonts w:ascii="Times New Roman" w:hAnsi="Times New Roman" w:cs="Times New Roman"/>
          <w:sz w:val="28"/>
          <w:szCs w:val="28"/>
        </w:rPr>
        <w:t>счетными</w:t>
      </w:r>
      <w:proofErr w:type="spellEnd"/>
      <w:r w:rsidR="009C5402" w:rsidRPr="00A54C7D">
        <w:rPr>
          <w:rFonts w:ascii="Times New Roman" w:hAnsi="Times New Roman" w:cs="Times New Roman"/>
          <w:sz w:val="28"/>
          <w:szCs w:val="28"/>
        </w:rPr>
        <w:t xml:space="preserve"> органами муниципальн</w:t>
      </w:r>
      <w:r w:rsidR="00E61C96" w:rsidRPr="00A54C7D">
        <w:rPr>
          <w:rFonts w:ascii="Times New Roman" w:hAnsi="Times New Roman" w:cs="Times New Roman"/>
          <w:sz w:val="28"/>
          <w:szCs w:val="28"/>
        </w:rPr>
        <w:t>ых образований Томской области.</w:t>
      </w:r>
    </w:p>
    <w:p w:rsidR="00E61C96" w:rsidRPr="00A54C7D" w:rsidRDefault="00E42759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Реализуя принцип гласности, 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периода был обеспечен открытый доступ к сведениям о деятельности Контрольно-счетной палаты, 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F00D9" w:rsidRPr="00A54C7D">
        <w:rPr>
          <w:rFonts w:ascii="Times New Roman" w:hAnsi="Times New Roman" w:cs="Times New Roman"/>
          <w:sz w:val="28"/>
          <w:szCs w:val="28"/>
        </w:rPr>
        <w:t>официальн</w:t>
      </w:r>
      <w:r w:rsidR="0097553A">
        <w:rPr>
          <w:rFonts w:ascii="Times New Roman" w:hAnsi="Times New Roman" w:cs="Times New Roman"/>
          <w:sz w:val="28"/>
          <w:szCs w:val="28"/>
        </w:rPr>
        <w:t>ого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 сайт</w:t>
      </w:r>
      <w:r w:rsidR="0097553A">
        <w:rPr>
          <w:rFonts w:ascii="Times New Roman" w:hAnsi="Times New Roman" w:cs="Times New Roman"/>
          <w:sz w:val="28"/>
          <w:szCs w:val="28"/>
        </w:rPr>
        <w:t>а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в сети Интернет, где представлены в полном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годовые планы работы,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мероприятиях, и </w:t>
      </w:r>
      <w:r w:rsidR="00221289" w:rsidRPr="00A54C7D">
        <w:rPr>
          <w:rFonts w:ascii="Times New Roman" w:hAnsi="Times New Roman" w:cs="Times New Roman"/>
          <w:sz w:val="28"/>
          <w:szCs w:val="28"/>
        </w:rPr>
        <w:t>другая информация, размещение которой в сети Интернет установлено законодательством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. </w:t>
      </w:r>
      <w:r w:rsidR="00221289" w:rsidRPr="00A54C7D">
        <w:rPr>
          <w:rFonts w:ascii="Times New Roman" w:hAnsi="Times New Roman" w:cs="Times New Roman"/>
          <w:sz w:val="28"/>
          <w:szCs w:val="28"/>
        </w:rPr>
        <w:t>О том, что такая форма раскрытия информации интересна</w:t>
      </w:r>
      <w:r w:rsidR="00A54C7D" w:rsidRPr="00A54C7D">
        <w:rPr>
          <w:rFonts w:ascii="Times New Roman" w:hAnsi="Times New Roman" w:cs="Times New Roman"/>
          <w:sz w:val="28"/>
          <w:szCs w:val="28"/>
        </w:rPr>
        <w:t>,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A54C7D" w:rsidRPr="00A54C7D">
        <w:rPr>
          <w:rFonts w:ascii="Times New Roman" w:hAnsi="Times New Roman" w:cs="Times New Roman"/>
          <w:sz w:val="28"/>
          <w:szCs w:val="28"/>
        </w:rPr>
        <w:t>свидетельствует посещаемость сайта, которая в 2</w:t>
      </w:r>
      <w:r w:rsidR="002F00D9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771C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2F00D9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A54C7D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более</w:t>
      </w:r>
      <w:r w:rsidR="00164EB6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1C5" w:rsidRPr="002771C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225</w:t>
      </w:r>
      <w:r w:rsidR="002771C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0D9" w:rsidRPr="00A54C7D">
        <w:rPr>
          <w:rFonts w:ascii="Times New Roman" w:hAnsi="Times New Roman" w:cs="Times New Roman"/>
          <w:b/>
          <w:sz w:val="28"/>
          <w:szCs w:val="28"/>
        </w:rPr>
        <w:t>тысяч</w:t>
      </w:r>
      <w:r w:rsidR="002F00D9" w:rsidRPr="00A54C7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4C7D" w:rsidRPr="00A54C7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пользователей</w:t>
      </w:r>
      <w:r w:rsidR="002F00D9" w:rsidRPr="00A54C7D">
        <w:rPr>
          <w:rFonts w:ascii="Times New Roman" w:hAnsi="Times New Roman" w:cs="Times New Roman"/>
          <w:sz w:val="28"/>
          <w:szCs w:val="28"/>
        </w:rPr>
        <w:t>.</w:t>
      </w:r>
    </w:p>
    <w:p w:rsidR="00E61C96" w:rsidRPr="00A54C7D" w:rsidRDefault="00837059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</w:t>
      </w:r>
      <w:proofErr w:type="spellStart"/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proofErr w:type="spellEnd"/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КСП реализованы полномочия, установленные законом, и конкретизированные в плане работы, </w:t>
      </w:r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полном </w:t>
      </w:r>
      <w:proofErr w:type="spellStart"/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объеме</w:t>
      </w:r>
      <w:proofErr w:type="spellEnd"/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35C07" w:rsidRDefault="00835C07" w:rsidP="000E45C4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80" w:rsidRPr="00E54BB9" w:rsidRDefault="001F1480" w:rsidP="000E45C4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F1480" w:rsidRPr="00E54BB9" w:rsidSect="004557B2">
      <w:pgSz w:w="11906" w:h="16838"/>
      <w:pgMar w:top="426" w:right="707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62" w:rsidRDefault="00696C62" w:rsidP="002032B7">
      <w:pPr>
        <w:spacing w:after="0" w:line="240" w:lineRule="auto"/>
      </w:pPr>
      <w:r>
        <w:separator/>
      </w:r>
    </w:p>
  </w:endnote>
  <w:endnote w:type="continuationSeparator" w:id="0">
    <w:p w:rsidR="00696C62" w:rsidRDefault="00696C62" w:rsidP="002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62" w:rsidRDefault="00696C62" w:rsidP="002032B7">
      <w:pPr>
        <w:spacing w:after="0" w:line="240" w:lineRule="auto"/>
      </w:pPr>
      <w:r>
        <w:separator/>
      </w:r>
    </w:p>
  </w:footnote>
  <w:footnote w:type="continuationSeparator" w:id="0">
    <w:p w:rsidR="00696C62" w:rsidRDefault="00696C62" w:rsidP="0020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24F"/>
    <w:multiLevelType w:val="hybridMultilevel"/>
    <w:tmpl w:val="5ACA63D6"/>
    <w:lvl w:ilvl="0" w:tplc="6FE89C5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74B9"/>
    <w:multiLevelType w:val="hybridMultilevel"/>
    <w:tmpl w:val="7F7C1A4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17A17"/>
    <w:multiLevelType w:val="hybridMultilevel"/>
    <w:tmpl w:val="D9B209DA"/>
    <w:lvl w:ilvl="0" w:tplc="AB1E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5"/>
    <w:rsid w:val="00014E18"/>
    <w:rsid w:val="000158D3"/>
    <w:rsid w:val="00024F2C"/>
    <w:rsid w:val="00025CA8"/>
    <w:rsid w:val="000402FF"/>
    <w:rsid w:val="0007335D"/>
    <w:rsid w:val="0008454B"/>
    <w:rsid w:val="000920F1"/>
    <w:rsid w:val="000A2762"/>
    <w:rsid w:val="000A60DB"/>
    <w:rsid w:val="000E45C4"/>
    <w:rsid w:val="00100924"/>
    <w:rsid w:val="00102CAA"/>
    <w:rsid w:val="00110EBF"/>
    <w:rsid w:val="0011419B"/>
    <w:rsid w:val="00114B66"/>
    <w:rsid w:val="001166C3"/>
    <w:rsid w:val="00134911"/>
    <w:rsid w:val="00135EE6"/>
    <w:rsid w:val="001437AD"/>
    <w:rsid w:val="00147D66"/>
    <w:rsid w:val="001629CF"/>
    <w:rsid w:val="00164EB6"/>
    <w:rsid w:val="001679A0"/>
    <w:rsid w:val="001764CF"/>
    <w:rsid w:val="0018385C"/>
    <w:rsid w:val="001A36E4"/>
    <w:rsid w:val="001D15A8"/>
    <w:rsid w:val="001D5114"/>
    <w:rsid w:val="001E3FF0"/>
    <w:rsid w:val="001E67DD"/>
    <w:rsid w:val="001E6ED3"/>
    <w:rsid w:val="001F1480"/>
    <w:rsid w:val="001F1602"/>
    <w:rsid w:val="002032B7"/>
    <w:rsid w:val="00221289"/>
    <w:rsid w:val="002346E7"/>
    <w:rsid w:val="002459EE"/>
    <w:rsid w:val="002537D8"/>
    <w:rsid w:val="00262D91"/>
    <w:rsid w:val="0026646D"/>
    <w:rsid w:val="0027104E"/>
    <w:rsid w:val="002771C5"/>
    <w:rsid w:val="002935FF"/>
    <w:rsid w:val="002A3E0A"/>
    <w:rsid w:val="002B7D69"/>
    <w:rsid w:val="002C3590"/>
    <w:rsid w:val="002D7A17"/>
    <w:rsid w:val="002E1453"/>
    <w:rsid w:val="002E6C95"/>
    <w:rsid w:val="002F00D9"/>
    <w:rsid w:val="002F18EF"/>
    <w:rsid w:val="003029F1"/>
    <w:rsid w:val="00312280"/>
    <w:rsid w:val="00313298"/>
    <w:rsid w:val="00316BAD"/>
    <w:rsid w:val="00353B64"/>
    <w:rsid w:val="00366EED"/>
    <w:rsid w:val="00377A67"/>
    <w:rsid w:val="00381DEE"/>
    <w:rsid w:val="00392B3F"/>
    <w:rsid w:val="003A4DE5"/>
    <w:rsid w:val="003B02D0"/>
    <w:rsid w:val="003B22A7"/>
    <w:rsid w:val="003B3A48"/>
    <w:rsid w:val="003B7814"/>
    <w:rsid w:val="00411045"/>
    <w:rsid w:val="004206B1"/>
    <w:rsid w:val="00423847"/>
    <w:rsid w:val="0043568A"/>
    <w:rsid w:val="00450523"/>
    <w:rsid w:val="00452729"/>
    <w:rsid w:val="004557B2"/>
    <w:rsid w:val="00460B9E"/>
    <w:rsid w:val="00467DDA"/>
    <w:rsid w:val="00474A99"/>
    <w:rsid w:val="00481EAD"/>
    <w:rsid w:val="0048320C"/>
    <w:rsid w:val="004A56E3"/>
    <w:rsid w:val="004A6DCD"/>
    <w:rsid w:val="004C0C18"/>
    <w:rsid w:val="004C51F2"/>
    <w:rsid w:val="004C740C"/>
    <w:rsid w:val="004F0E60"/>
    <w:rsid w:val="005001C1"/>
    <w:rsid w:val="005100CF"/>
    <w:rsid w:val="00522BAD"/>
    <w:rsid w:val="00527AB8"/>
    <w:rsid w:val="00531179"/>
    <w:rsid w:val="00552F17"/>
    <w:rsid w:val="00553AE7"/>
    <w:rsid w:val="00555527"/>
    <w:rsid w:val="00556885"/>
    <w:rsid w:val="00576585"/>
    <w:rsid w:val="005872BD"/>
    <w:rsid w:val="00597BC3"/>
    <w:rsid w:val="005A79F5"/>
    <w:rsid w:val="005B0825"/>
    <w:rsid w:val="005B2644"/>
    <w:rsid w:val="005C2639"/>
    <w:rsid w:val="005E6CA5"/>
    <w:rsid w:val="005F7D71"/>
    <w:rsid w:val="006015BD"/>
    <w:rsid w:val="00601F40"/>
    <w:rsid w:val="006140E3"/>
    <w:rsid w:val="0063592D"/>
    <w:rsid w:val="0065124B"/>
    <w:rsid w:val="00656BA0"/>
    <w:rsid w:val="0066268A"/>
    <w:rsid w:val="0069654C"/>
    <w:rsid w:val="00696C62"/>
    <w:rsid w:val="006A0733"/>
    <w:rsid w:val="006A0DE0"/>
    <w:rsid w:val="006D04FD"/>
    <w:rsid w:val="006D0AE9"/>
    <w:rsid w:val="006E5C85"/>
    <w:rsid w:val="00712C2D"/>
    <w:rsid w:val="00716ACB"/>
    <w:rsid w:val="00762718"/>
    <w:rsid w:val="00762C4C"/>
    <w:rsid w:val="00762F59"/>
    <w:rsid w:val="00770A2A"/>
    <w:rsid w:val="00775A06"/>
    <w:rsid w:val="00787123"/>
    <w:rsid w:val="007C632A"/>
    <w:rsid w:val="007F24C9"/>
    <w:rsid w:val="00802010"/>
    <w:rsid w:val="00820C5F"/>
    <w:rsid w:val="00826156"/>
    <w:rsid w:val="00827F0F"/>
    <w:rsid w:val="00835C07"/>
    <w:rsid w:val="00837059"/>
    <w:rsid w:val="00872A90"/>
    <w:rsid w:val="008755A0"/>
    <w:rsid w:val="0089569B"/>
    <w:rsid w:val="008A3C75"/>
    <w:rsid w:val="008B29C4"/>
    <w:rsid w:val="008D044C"/>
    <w:rsid w:val="008E2B1C"/>
    <w:rsid w:val="008E6500"/>
    <w:rsid w:val="008F1369"/>
    <w:rsid w:val="0090274E"/>
    <w:rsid w:val="00907C9A"/>
    <w:rsid w:val="009135BF"/>
    <w:rsid w:val="00915153"/>
    <w:rsid w:val="0092475D"/>
    <w:rsid w:val="009431C2"/>
    <w:rsid w:val="00946260"/>
    <w:rsid w:val="0097553A"/>
    <w:rsid w:val="009A0A5C"/>
    <w:rsid w:val="009A3EAD"/>
    <w:rsid w:val="009A445C"/>
    <w:rsid w:val="009C5402"/>
    <w:rsid w:val="009C6E6C"/>
    <w:rsid w:val="009F2329"/>
    <w:rsid w:val="009F6C56"/>
    <w:rsid w:val="00A04C64"/>
    <w:rsid w:val="00A05F70"/>
    <w:rsid w:val="00A369F0"/>
    <w:rsid w:val="00A524E6"/>
    <w:rsid w:val="00A54C7D"/>
    <w:rsid w:val="00A6769F"/>
    <w:rsid w:val="00A70E5F"/>
    <w:rsid w:val="00A77C52"/>
    <w:rsid w:val="00A90AD4"/>
    <w:rsid w:val="00AB6B1A"/>
    <w:rsid w:val="00AC2432"/>
    <w:rsid w:val="00AC2AA5"/>
    <w:rsid w:val="00AC52CB"/>
    <w:rsid w:val="00AC6F38"/>
    <w:rsid w:val="00AE00EA"/>
    <w:rsid w:val="00AE4764"/>
    <w:rsid w:val="00AF4599"/>
    <w:rsid w:val="00B1383F"/>
    <w:rsid w:val="00B3111E"/>
    <w:rsid w:val="00B42DE9"/>
    <w:rsid w:val="00B46C7D"/>
    <w:rsid w:val="00B64137"/>
    <w:rsid w:val="00B6547A"/>
    <w:rsid w:val="00B6596A"/>
    <w:rsid w:val="00B874C4"/>
    <w:rsid w:val="00B929FB"/>
    <w:rsid w:val="00BA03BC"/>
    <w:rsid w:val="00BA53D8"/>
    <w:rsid w:val="00BB3340"/>
    <w:rsid w:val="00BB633B"/>
    <w:rsid w:val="00BB7BD2"/>
    <w:rsid w:val="00BB7FD6"/>
    <w:rsid w:val="00BD6305"/>
    <w:rsid w:val="00BE6CD0"/>
    <w:rsid w:val="00BF0583"/>
    <w:rsid w:val="00C00158"/>
    <w:rsid w:val="00C36E2C"/>
    <w:rsid w:val="00C41730"/>
    <w:rsid w:val="00C471F0"/>
    <w:rsid w:val="00C6409A"/>
    <w:rsid w:val="00C74B7C"/>
    <w:rsid w:val="00C76995"/>
    <w:rsid w:val="00CA3C9C"/>
    <w:rsid w:val="00D06B3E"/>
    <w:rsid w:val="00D27DB9"/>
    <w:rsid w:val="00D4375F"/>
    <w:rsid w:val="00D50ECD"/>
    <w:rsid w:val="00D5638C"/>
    <w:rsid w:val="00D65A82"/>
    <w:rsid w:val="00DA78EB"/>
    <w:rsid w:val="00DB1DF0"/>
    <w:rsid w:val="00DB4152"/>
    <w:rsid w:val="00DC5EA9"/>
    <w:rsid w:val="00DE108E"/>
    <w:rsid w:val="00DE4822"/>
    <w:rsid w:val="00E02C24"/>
    <w:rsid w:val="00E11A00"/>
    <w:rsid w:val="00E121E8"/>
    <w:rsid w:val="00E22491"/>
    <w:rsid w:val="00E23D4E"/>
    <w:rsid w:val="00E42759"/>
    <w:rsid w:val="00E43CED"/>
    <w:rsid w:val="00E54BB9"/>
    <w:rsid w:val="00E569E4"/>
    <w:rsid w:val="00E6179A"/>
    <w:rsid w:val="00E61C96"/>
    <w:rsid w:val="00E7242B"/>
    <w:rsid w:val="00E74A99"/>
    <w:rsid w:val="00E8728E"/>
    <w:rsid w:val="00EC457E"/>
    <w:rsid w:val="00ED0A3E"/>
    <w:rsid w:val="00ED2C12"/>
    <w:rsid w:val="00EE0493"/>
    <w:rsid w:val="00EF081B"/>
    <w:rsid w:val="00EF24A8"/>
    <w:rsid w:val="00F233D1"/>
    <w:rsid w:val="00F237B6"/>
    <w:rsid w:val="00F37115"/>
    <w:rsid w:val="00F45FE1"/>
    <w:rsid w:val="00F52E08"/>
    <w:rsid w:val="00F97A6C"/>
    <w:rsid w:val="00FA2E4D"/>
    <w:rsid w:val="00FA7BCE"/>
    <w:rsid w:val="00FC6E34"/>
    <w:rsid w:val="00FD3ADC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  <w:style w:type="paragraph" w:styleId="aa">
    <w:name w:val="List Paragraph"/>
    <w:basedOn w:val="a"/>
    <w:uiPriority w:val="34"/>
    <w:qFormat/>
    <w:rsid w:val="002D7A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  <w:style w:type="paragraph" w:styleId="aa">
    <w:name w:val="List Paragraph"/>
    <w:basedOn w:val="a"/>
    <w:uiPriority w:val="34"/>
    <w:qFormat/>
    <w:rsid w:val="002D7A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AE14-134C-4061-B103-6B77AFD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4</cp:revision>
  <cp:lastPrinted>2021-07-27T10:09:00Z</cp:lastPrinted>
  <dcterms:created xsi:type="dcterms:W3CDTF">2021-07-01T07:00:00Z</dcterms:created>
  <dcterms:modified xsi:type="dcterms:W3CDTF">2021-07-27T10:26:00Z</dcterms:modified>
</cp:coreProperties>
</file>