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C8" w:rsidRPr="00571FC8" w:rsidRDefault="00571FC8" w:rsidP="00571FC8">
      <w:pPr>
        <w:spacing w:after="0" w:line="360" w:lineRule="auto"/>
        <w:ind w:left="-567" w:righ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Выс</w:t>
      </w:r>
      <w:bookmarkStart w:id="0" w:name="_GoBack"/>
      <w:bookmarkEnd w:id="0"/>
      <w:r w:rsidRPr="00571FC8">
        <w:rPr>
          <w:rFonts w:ascii="Times New Roman" w:hAnsi="Times New Roman"/>
          <w:b/>
          <w:sz w:val="28"/>
          <w:szCs w:val="28"/>
        </w:rPr>
        <w:t xml:space="preserve">тупление председателя Контрольно-счетной палаты Алексея </w:t>
      </w:r>
      <w:proofErr w:type="spellStart"/>
      <w:r w:rsidRPr="00571FC8">
        <w:rPr>
          <w:rFonts w:ascii="Times New Roman" w:hAnsi="Times New Roman"/>
          <w:b/>
          <w:sz w:val="28"/>
          <w:szCs w:val="28"/>
        </w:rPr>
        <w:t>Пронькина</w:t>
      </w:r>
      <w:proofErr w:type="spellEnd"/>
      <w:r w:rsidRPr="00571FC8">
        <w:rPr>
          <w:rFonts w:ascii="Times New Roman" w:hAnsi="Times New Roman"/>
          <w:b/>
          <w:sz w:val="28"/>
          <w:szCs w:val="28"/>
        </w:rPr>
        <w:t xml:space="preserve"> об итогах работы в 2019 году на собрании Законодательной Думы Томской области</w:t>
      </w:r>
    </w:p>
    <w:p w:rsidR="00571FC8" w:rsidRDefault="00571FC8" w:rsidP="00DD46BB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</w:p>
    <w:p w:rsidR="00FB21CD" w:rsidRPr="00FB21CD" w:rsidRDefault="009651E2" w:rsidP="00DD46BB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отчетном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году работа про</w:t>
      </w:r>
      <w:r w:rsidR="00FB21CD" w:rsidRPr="00FB21CD">
        <w:rPr>
          <w:rFonts w:ascii="Times New Roman" w:hAnsi="Times New Roman"/>
          <w:sz w:val="28"/>
          <w:szCs w:val="28"/>
        </w:rPr>
        <w:t>водилась в строгом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76D9C">
        <w:rPr>
          <w:rFonts w:ascii="Times New Roman" w:hAnsi="Times New Roman"/>
          <w:sz w:val="28"/>
          <w:szCs w:val="28"/>
        </w:rPr>
        <w:t xml:space="preserve">требованиями Конституции РФ, </w:t>
      </w:r>
      <w:r w:rsidR="00676D9C" w:rsidRPr="00FB21CD">
        <w:rPr>
          <w:rFonts w:ascii="Times New Roman" w:hAnsi="Times New Roman"/>
          <w:sz w:val="28"/>
          <w:szCs w:val="28"/>
        </w:rPr>
        <w:t>Федеральным закон</w:t>
      </w:r>
      <w:r w:rsidR="00676D9C">
        <w:rPr>
          <w:rFonts w:ascii="Times New Roman" w:hAnsi="Times New Roman"/>
          <w:sz w:val="28"/>
          <w:szCs w:val="28"/>
        </w:rPr>
        <w:t xml:space="preserve">ом «Об общих принципах организации и деятельности контрольно-счетных органов субъектов РФ и муниципальных образований», </w:t>
      </w:r>
      <w:r>
        <w:rPr>
          <w:rFonts w:ascii="Times New Roman" w:hAnsi="Times New Roman"/>
          <w:sz w:val="28"/>
          <w:szCs w:val="28"/>
        </w:rPr>
        <w:t>законом Томской области «О Контрольно-счетной палате Томской области»</w:t>
      </w:r>
      <w:r w:rsidR="00FB21CD" w:rsidRPr="00FB21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="00676D9C">
        <w:rPr>
          <w:rFonts w:ascii="Times New Roman" w:hAnsi="Times New Roman"/>
          <w:sz w:val="28"/>
          <w:szCs w:val="28"/>
        </w:rPr>
        <w:t>ными федеральными</w:t>
      </w:r>
      <w:r>
        <w:rPr>
          <w:rFonts w:ascii="Times New Roman" w:hAnsi="Times New Roman"/>
          <w:sz w:val="28"/>
          <w:szCs w:val="28"/>
        </w:rPr>
        <w:t xml:space="preserve"> законами</w:t>
      </w:r>
      <w:r w:rsidR="00676D9C">
        <w:rPr>
          <w:rFonts w:ascii="Times New Roman" w:hAnsi="Times New Roman"/>
          <w:sz w:val="28"/>
          <w:szCs w:val="28"/>
        </w:rPr>
        <w:t xml:space="preserve"> и законами</w:t>
      </w:r>
      <w:r>
        <w:rPr>
          <w:rFonts w:ascii="Times New Roman" w:hAnsi="Times New Roman"/>
          <w:sz w:val="28"/>
          <w:szCs w:val="28"/>
        </w:rPr>
        <w:t xml:space="preserve"> субъекта РФ</w:t>
      </w:r>
      <w:r w:rsidR="00FB21CD" w:rsidRPr="00FB21CD">
        <w:rPr>
          <w:rFonts w:ascii="Times New Roman" w:hAnsi="Times New Roman"/>
          <w:sz w:val="28"/>
          <w:szCs w:val="28"/>
        </w:rPr>
        <w:t xml:space="preserve">, </w:t>
      </w:r>
      <w:r w:rsidR="00676D9C">
        <w:rPr>
          <w:rFonts w:ascii="Times New Roman" w:hAnsi="Times New Roman"/>
          <w:sz w:val="28"/>
          <w:szCs w:val="28"/>
        </w:rPr>
        <w:t xml:space="preserve">а также </w:t>
      </w:r>
      <w:r w:rsidR="00F25741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FB21CD" w:rsidRPr="00FB21CD">
        <w:rPr>
          <w:rFonts w:ascii="Times New Roman" w:hAnsi="Times New Roman"/>
          <w:sz w:val="28"/>
          <w:szCs w:val="28"/>
        </w:rPr>
        <w:t>и планом работы.</w:t>
      </w:r>
    </w:p>
    <w:p w:rsidR="00496E20" w:rsidRPr="00FB21CD" w:rsidRDefault="00F3169F" w:rsidP="00DD46BB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итоги деятельности</w:t>
      </w:r>
      <w:r w:rsidR="00496E20" w:rsidRPr="00FB21CD">
        <w:rPr>
          <w:rFonts w:ascii="Times New Roman" w:hAnsi="Times New Roman"/>
          <w:sz w:val="28"/>
          <w:szCs w:val="28"/>
        </w:rPr>
        <w:t xml:space="preserve"> Контрольно-счетной палаты по осуществлению внешнего государственного финансового контроля в 201</w:t>
      </w:r>
      <w:r>
        <w:rPr>
          <w:rFonts w:ascii="Times New Roman" w:hAnsi="Times New Roman"/>
          <w:sz w:val="28"/>
          <w:szCs w:val="28"/>
        </w:rPr>
        <w:t>9</w:t>
      </w:r>
      <w:r w:rsidR="00496E20" w:rsidRPr="00FB21CD">
        <w:rPr>
          <w:rFonts w:ascii="Times New Roman" w:hAnsi="Times New Roman"/>
          <w:sz w:val="28"/>
          <w:szCs w:val="28"/>
        </w:rPr>
        <w:t xml:space="preserve"> году характеризуются следующими показателями.</w:t>
      </w:r>
    </w:p>
    <w:p w:rsidR="006E7A86" w:rsidRPr="00093955" w:rsidRDefault="00496E20" w:rsidP="00FE0064">
      <w:pPr>
        <w:spacing w:after="0" w:line="360" w:lineRule="auto"/>
        <w:ind w:left="-567" w:right="-426" w:firstLine="567"/>
        <w:jc w:val="both"/>
        <w:rPr>
          <w:rFonts w:ascii="Times New Roman" w:hAnsi="Times New Roman"/>
          <w:i/>
          <w:sz w:val="28"/>
          <w:szCs w:val="28"/>
        </w:rPr>
      </w:pPr>
      <w:r w:rsidRPr="00FE0064">
        <w:rPr>
          <w:rFonts w:ascii="Times New Roman" w:hAnsi="Times New Roman"/>
          <w:spacing w:val="-2"/>
          <w:sz w:val="28"/>
          <w:szCs w:val="28"/>
        </w:rPr>
        <w:t xml:space="preserve">В соответствии с планом работы проведено </w:t>
      </w:r>
      <w:r w:rsidR="00FE0064" w:rsidRPr="00FE0064">
        <w:rPr>
          <w:rFonts w:ascii="Times New Roman" w:hAnsi="Times New Roman"/>
          <w:b/>
          <w:spacing w:val="-2"/>
          <w:sz w:val="28"/>
          <w:szCs w:val="28"/>
        </w:rPr>
        <w:t xml:space="preserve">25 </w:t>
      </w:r>
      <w:r w:rsidR="00FE0064" w:rsidRPr="00FE0064">
        <w:rPr>
          <w:rFonts w:ascii="Times New Roman" w:hAnsi="Times New Roman"/>
          <w:spacing w:val="-2"/>
          <w:sz w:val="28"/>
          <w:szCs w:val="28"/>
        </w:rPr>
        <w:t xml:space="preserve">мероприятий (в 2018 году – 24), в том числе </w:t>
      </w:r>
      <w:r w:rsidR="00881674" w:rsidRPr="00881674">
        <w:rPr>
          <w:rFonts w:ascii="Times New Roman" w:hAnsi="Times New Roman"/>
          <w:b/>
          <w:spacing w:val="-2"/>
          <w:sz w:val="28"/>
          <w:szCs w:val="28"/>
        </w:rPr>
        <w:t>2</w:t>
      </w:r>
      <w:r w:rsidR="00881674">
        <w:rPr>
          <w:rFonts w:ascii="Times New Roman" w:hAnsi="Times New Roman"/>
          <w:spacing w:val="-2"/>
          <w:sz w:val="28"/>
          <w:szCs w:val="28"/>
        </w:rPr>
        <w:t xml:space="preserve"> совместных с КСО муниципальных образований. По форме контроля выполнено </w:t>
      </w:r>
      <w:r w:rsidR="00FE0064" w:rsidRPr="00FE0064">
        <w:rPr>
          <w:rFonts w:ascii="Times New Roman" w:hAnsi="Times New Roman"/>
          <w:b/>
          <w:spacing w:val="-2"/>
          <w:sz w:val="28"/>
          <w:szCs w:val="28"/>
        </w:rPr>
        <w:t>14</w:t>
      </w:r>
      <w:r w:rsidR="00FE0064" w:rsidRPr="00FE006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="00FE0064" w:rsidRPr="00FE0064">
        <w:rPr>
          <w:rFonts w:ascii="Times New Roman" w:hAnsi="Times New Roman"/>
          <w:spacing w:val="-2"/>
          <w:sz w:val="28"/>
          <w:szCs w:val="28"/>
        </w:rPr>
        <w:t>контрольных</w:t>
      </w:r>
      <w:proofErr w:type="gramEnd"/>
      <w:r w:rsidR="00FE0064" w:rsidRPr="00FE0064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FE0064" w:rsidRPr="00FE0064">
        <w:rPr>
          <w:rFonts w:ascii="Times New Roman" w:hAnsi="Times New Roman"/>
          <w:b/>
          <w:spacing w:val="-2"/>
          <w:sz w:val="28"/>
          <w:szCs w:val="28"/>
        </w:rPr>
        <w:t>11</w:t>
      </w:r>
      <w:r w:rsidR="00FE0064" w:rsidRPr="00FE0064">
        <w:rPr>
          <w:rFonts w:ascii="Times New Roman" w:hAnsi="Times New Roman"/>
          <w:spacing w:val="-2"/>
          <w:sz w:val="28"/>
          <w:szCs w:val="28"/>
        </w:rPr>
        <w:t xml:space="preserve"> экспертно-аналитических мероприятия</w:t>
      </w:r>
      <w:r w:rsidR="000939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93955" w:rsidRPr="00093955">
        <w:rPr>
          <w:rFonts w:ascii="Times New Roman" w:hAnsi="Times New Roman"/>
          <w:i/>
          <w:spacing w:val="-2"/>
          <w:sz w:val="28"/>
          <w:szCs w:val="28"/>
        </w:rPr>
        <w:t>(в 2018 – 12 и 12)</w:t>
      </w:r>
      <w:r w:rsidR="006E7A86" w:rsidRPr="00093955">
        <w:rPr>
          <w:rFonts w:ascii="Times New Roman" w:hAnsi="Times New Roman"/>
          <w:i/>
          <w:sz w:val="28"/>
          <w:szCs w:val="28"/>
        </w:rPr>
        <w:t>.</w:t>
      </w:r>
      <w:r w:rsidR="00FE0064" w:rsidRPr="00093955">
        <w:rPr>
          <w:rFonts w:ascii="Times New Roman" w:hAnsi="Times New Roman"/>
          <w:i/>
          <w:sz w:val="28"/>
          <w:szCs w:val="28"/>
        </w:rPr>
        <w:t xml:space="preserve"> </w:t>
      </w:r>
    </w:p>
    <w:p w:rsidR="00FE0064" w:rsidRPr="00FE0064" w:rsidRDefault="006E7A86" w:rsidP="00FE0064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0064" w:rsidRPr="00FE0064">
        <w:rPr>
          <w:rFonts w:ascii="Times New Roman" w:hAnsi="Times New Roman"/>
          <w:sz w:val="28"/>
          <w:szCs w:val="28"/>
        </w:rPr>
        <w:t xml:space="preserve">одготовлено </w:t>
      </w:r>
      <w:r w:rsidR="00FE0064" w:rsidRPr="00FE0064">
        <w:rPr>
          <w:rFonts w:ascii="Times New Roman" w:hAnsi="Times New Roman"/>
          <w:b/>
          <w:sz w:val="28"/>
          <w:szCs w:val="28"/>
        </w:rPr>
        <w:t xml:space="preserve">48 </w:t>
      </w:r>
      <w:r w:rsidR="00FE0064" w:rsidRPr="00FE0064">
        <w:rPr>
          <w:rFonts w:ascii="Times New Roman" w:hAnsi="Times New Roman"/>
          <w:sz w:val="28"/>
          <w:szCs w:val="28"/>
        </w:rPr>
        <w:t>заключений на проекты нормативных правовых актов, поступивших от Законодательной Думы Томской области.</w:t>
      </w:r>
    </w:p>
    <w:p w:rsidR="00FE0064" w:rsidRPr="00C73407" w:rsidRDefault="00FE0064" w:rsidP="006E7A86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C73407">
        <w:rPr>
          <w:rFonts w:ascii="Times New Roman" w:hAnsi="Times New Roman"/>
          <w:sz w:val="28"/>
          <w:szCs w:val="28"/>
        </w:rPr>
        <w:t xml:space="preserve">Проверками был охвачен </w:t>
      </w:r>
      <w:r w:rsidRPr="00C73407">
        <w:rPr>
          <w:rFonts w:ascii="Times New Roman" w:hAnsi="Times New Roman"/>
          <w:b/>
          <w:sz w:val="28"/>
          <w:szCs w:val="28"/>
        </w:rPr>
        <w:t>61 объект</w:t>
      </w:r>
      <w:r w:rsidRPr="00C73407">
        <w:rPr>
          <w:rFonts w:ascii="Times New Roman" w:hAnsi="Times New Roman"/>
          <w:sz w:val="28"/>
          <w:szCs w:val="28"/>
        </w:rPr>
        <w:t xml:space="preserve"> (в 2018 году – 32), из них </w:t>
      </w:r>
      <w:r w:rsidRPr="00C73407">
        <w:rPr>
          <w:rFonts w:ascii="Times New Roman" w:hAnsi="Times New Roman"/>
          <w:b/>
          <w:sz w:val="28"/>
          <w:szCs w:val="28"/>
        </w:rPr>
        <w:t>27</w:t>
      </w:r>
      <w:r w:rsidRPr="00C73407">
        <w:rPr>
          <w:rFonts w:ascii="Times New Roman" w:hAnsi="Times New Roman"/>
          <w:sz w:val="28"/>
          <w:szCs w:val="28"/>
        </w:rPr>
        <w:t xml:space="preserve"> – органы исполнительной власти Томской области и местного самоуправления, 34 – областные государственные учреждения и организации, муниципальные учреждения и иные хозяйствующие субъекты. </w:t>
      </w:r>
    </w:p>
    <w:p w:rsidR="00FE0064" w:rsidRPr="00E01C5D" w:rsidRDefault="00FE0064" w:rsidP="00C73407">
      <w:pPr>
        <w:spacing w:after="0" w:line="240" w:lineRule="auto"/>
        <w:ind w:left="-567" w:right="-426" w:firstLine="567"/>
        <w:jc w:val="both"/>
        <w:rPr>
          <w:rFonts w:ascii="Times New Roman" w:hAnsi="Times New Roman"/>
          <w:sz w:val="24"/>
          <w:szCs w:val="24"/>
        </w:rPr>
      </w:pPr>
      <w:r w:rsidRPr="00C73407">
        <w:rPr>
          <w:rFonts w:ascii="Times New Roman" w:hAnsi="Times New Roman"/>
          <w:b/>
          <w:sz w:val="28"/>
          <w:szCs w:val="28"/>
        </w:rPr>
        <w:t xml:space="preserve">Объем проверенных средств составил </w:t>
      </w:r>
      <w:r w:rsidR="00B45084">
        <w:rPr>
          <w:rFonts w:ascii="Times New Roman" w:hAnsi="Times New Roman"/>
          <w:b/>
          <w:sz w:val="28"/>
          <w:szCs w:val="28"/>
        </w:rPr>
        <w:t xml:space="preserve">почти 58 </w:t>
      </w:r>
      <w:proofErr w:type="spellStart"/>
      <w:r w:rsidR="00B45084">
        <w:rPr>
          <w:rFonts w:ascii="Times New Roman" w:hAnsi="Times New Roman"/>
          <w:b/>
          <w:sz w:val="28"/>
          <w:szCs w:val="28"/>
        </w:rPr>
        <w:t>млрд</w:t>
      </w:r>
      <w:proofErr w:type="gramStart"/>
      <w:r w:rsidR="00B45084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B45084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B45084">
        <w:rPr>
          <w:rFonts w:ascii="Times New Roman" w:hAnsi="Times New Roman"/>
          <w:b/>
          <w:sz w:val="28"/>
          <w:szCs w:val="28"/>
        </w:rPr>
        <w:t xml:space="preserve">. </w:t>
      </w:r>
      <w:r w:rsidR="00B45084" w:rsidRPr="00B45084">
        <w:rPr>
          <w:rFonts w:ascii="Times New Roman" w:hAnsi="Times New Roman"/>
          <w:i/>
          <w:sz w:val="28"/>
          <w:szCs w:val="28"/>
        </w:rPr>
        <w:t>(</w:t>
      </w:r>
      <w:r w:rsidRPr="00B45084">
        <w:rPr>
          <w:rFonts w:ascii="Times New Roman" w:hAnsi="Times New Roman"/>
          <w:i/>
          <w:sz w:val="28"/>
          <w:szCs w:val="28"/>
        </w:rPr>
        <w:t xml:space="preserve">57 918,9 </w:t>
      </w:r>
      <w:proofErr w:type="spellStart"/>
      <w:r w:rsidRPr="00B45084">
        <w:rPr>
          <w:rFonts w:ascii="Times New Roman" w:hAnsi="Times New Roman"/>
          <w:i/>
          <w:sz w:val="28"/>
          <w:szCs w:val="28"/>
        </w:rPr>
        <w:t>млн.руб</w:t>
      </w:r>
      <w:proofErr w:type="spellEnd"/>
      <w:r w:rsidRPr="00B45084">
        <w:rPr>
          <w:rFonts w:ascii="Times New Roman" w:hAnsi="Times New Roman"/>
          <w:i/>
          <w:sz w:val="28"/>
          <w:szCs w:val="28"/>
        </w:rPr>
        <w:t>.</w:t>
      </w:r>
      <w:r w:rsidR="00B45084" w:rsidRPr="00B45084">
        <w:rPr>
          <w:rFonts w:ascii="Times New Roman" w:hAnsi="Times New Roman"/>
          <w:i/>
          <w:sz w:val="28"/>
          <w:szCs w:val="28"/>
        </w:rPr>
        <w:t>)</w:t>
      </w:r>
      <w:r w:rsidRPr="00B45084">
        <w:rPr>
          <w:rFonts w:ascii="Times New Roman" w:hAnsi="Times New Roman"/>
          <w:i/>
          <w:sz w:val="28"/>
          <w:szCs w:val="28"/>
        </w:rPr>
        <w:t>,</w:t>
      </w:r>
      <w:r w:rsidRPr="00C73407">
        <w:rPr>
          <w:rFonts w:ascii="Times New Roman" w:hAnsi="Times New Roman"/>
          <w:sz w:val="28"/>
          <w:szCs w:val="28"/>
        </w:rPr>
        <w:t xml:space="preserve"> </w:t>
      </w:r>
      <w:r w:rsidRPr="00E01C5D">
        <w:rPr>
          <w:rFonts w:ascii="Times New Roman" w:hAnsi="Times New Roman"/>
          <w:sz w:val="24"/>
          <w:szCs w:val="24"/>
        </w:rPr>
        <w:t>в том числе:</w:t>
      </w:r>
    </w:p>
    <w:p w:rsidR="00FE0064" w:rsidRPr="00E01C5D" w:rsidRDefault="00FE0064" w:rsidP="00C73407">
      <w:pPr>
        <w:pStyle w:val="a3"/>
        <w:numPr>
          <w:ilvl w:val="0"/>
          <w:numId w:val="1"/>
        </w:numPr>
        <w:spacing w:after="0" w:line="240" w:lineRule="auto"/>
        <w:ind w:left="-567" w:righ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областного бюджета – </w:t>
      </w:r>
      <w:r w:rsidRPr="00E01C5D">
        <w:rPr>
          <w:rFonts w:ascii="Times New Roman" w:hAnsi="Times New Roman"/>
          <w:b/>
          <w:sz w:val="24"/>
          <w:szCs w:val="24"/>
        </w:rPr>
        <w:t>36</w:t>
      </w:r>
      <w:r w:rsidR="00B45084" w:rsidRPr="00E01C5D">
        <w:rPr>
          <w:rFonts w:ascii="Times New Roman" w:hAnsi="Times New Roman"/>
          <w:b/>
          <w:sz w:val="24"/>
          <w:szCs w:val="24"/>
        </w:rPr>
        <w:t xml:space="preserve">,6 </w:t>
      </w:r>
      <w:proofErr w:type="spellStart"/>
      <w:r w:rsidR="00B45084" w:rsidRPr="00E01C5D">
        <w:rPr>
          <w:rFonts w:ascii="Times New Roman" w:hAnsi="Times New Roman"/>
          <w:b/>
          <w:sz w:val="24"/>
          <w:szCs w:val="24"/>
        </w:rPr>
        <w:t>млрд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b/>
          <w:sz w:val="24"/>
          <w:szCs w:val="24"/>
        </w:rPr>
        <w:t>.</w:t>
      </w:r>
      <w:r w:rsidRPr="00E01C5D">
        <w:rPr>
          <w:rFonts w:ascii="Times New Roman" w:hAnsi="Times New Roman"/>
          <w:sz w:val="24"/>
          <w:szCs w:val="24"/>
        </w:rPr>
        <w:t>;</w:t>
      </w:r>
    </w:p>
    <w:p w:rsidR="00FE0064" w:rsidRPr="00E01C5D" w:rsidRDefault="00FE0064" w:rsidP="00C73407">
      <w:pPr>
        <w:pStyle w:val="a3"/>
        <w:numPr>
          <w:ilvl w:val="0"/>
          <w:numId w:val="1"/>
        </w:numPr>
        <w:spacing w:after="0" w:line="240" w:lineRule="auto"/>
        <w:ind w:left="-567" w:right="-426" w:firstLine="567"/>
        <w:jc w:val="both"/>
        <w:rPr>
          <w:rFonts w:ascii="Times New Roman" w:hAnsi="Times New Roman"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Pr="00E01C5D">
        <w:rPr>
          <w:rFonts w:ascii="Times New Roman" w:hAnsi="Times New Roman"/>
          <w:b/>
          <w:sz w:val="24"/>
          <w:szCs w:val="24"/>
        </w:rPr>
        <w:t xml:space="preserve">66,4 </w:t>
      </w:r>
      <w:proofErr w:type="spellStart"/>
      <w:r w:rsidRPr="00E01C5D">
        <w:rPr>
          <w:rFonts w:ascii="Times New Roman" w:hAnsi="Times New Roman"/>
          <w:sz w:val="24"/>
          <w:szCs w:val="24"/>
        </w:rPr>
        <w:t>млн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b/>
          <w:sz w:val="24"/>
          <w:szCs w:val="24"/>
        </w:rPr>
        <w:t>.</w:t>
      </w:r>
      <w:r w:rsidRPr="00E01C5D">
        <w:rPr>
          <w:rFonts w:ascii="Times New Roman" w:hAnsi="Times New Roman"/>
          <w:sz w:val="24"/>
          <w:szCs w:val="24"/>
        </w:rPr>
        <w:t>;</w:t>
      </w:r>
    </w:p>
    <w:p w:rsidR="00FE0064" w:rsidRPr="00E01C5D" w:rsidRDefault="00FE0064" w:rsidP="00C73407">
      <w:pPr>
        <w:pStyle w:val="a3"/>
        <w:numPr>
          <w:ilvl w:val="0"/>
          <w:numId w:val="1"/>
        </w:numPr>
        <w:spacing w:after="0" w:line="240" w:lineRule="auto"/>
        <w:ind w:left="-567" w:right="-426" w:firstLine="567"/>
        <w:jc w:val="both"/>
        <w:rPr>
          <w:rFonts w:ascii="Times New Roman" w:hAnsi="Times New Roman"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местных бюджетов – </w:t>
      </w:r>
      <w:r w:rsidRPr="00E01C5D">
        <w:rPr>
          <w:rFonts w:ascii="Times New Roman" w:hAnsi="Times New Roman"/>
          <w:b/>
          <w:sz w:val="24"/>
          <w:szCs w:val="24"/>
        </w:rPr>
        <w:t xml:space="preserve">70,8 </w:t>
      </w:r>
      <w:proofErr w:type="spellStart"/>
      <w:r w:rsidRPr="00E01C5D">
        <w:rPr>
          <w:rFonts w:ascii="Times New Roman" w:hAnsi="Times New Roman"/>
          <w:sz w:val="24"/>
          <w:szCs w:val="24"/>
        </w:rPr>
        <w:t>млн</w:t>
      </w:r>
      <w:proofErr w:type="gramStart"/>
      <w:r w:rsidRPr="00E01C5D">
        <w:rPr>
          <w:rFonts w:ascii="Times New Roman" w:hAnsi="Times New Roman"/>
          <w:sz w:val="24"/>
          <w:szCs w:val="24"/>
        </w:rPr>
        <w:t>.</w:t>
      </w:r>
      <w:r w:rsidRPr="00E01C5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b/>
          <w:sz w:val="24"/>
          <w:szCs w:val="24"/>
        </w:rPr>
        <w:t>.</w:t>
      </w:r>
      <w:r w:rsidRPr="00E01C5D">
        <w:rPr>
          <w:rFonts w:ascii="Times New Roman" w:hAnsi="Times New Roman"/>
          <w:sz w:val="24"/>
          <w:szCs w:val="24"/>
        </w:rPr>
        <w:t>;</w:t>
      </w:r>
    </w:p>
    <w:p w:rsidR="00FE0064" w:rsidRPr="00E01C5D" w:rsidRDefault="00FE0064" w:rsidP="00C73407">
      <w:pPr>
        <w:pStyle w:val="a3"/>
        <w:numPr>
          <w:ilvl w:val="0"/>
          <w:numId w:val="1"/>
        </w:numPr>
        <w:spacing w:after="0" w:line="240" w:lineRule="auto"/>
        <w:ind w:left="-567" w:right="-426" w:firstLine="567"/>
        <w:jc w:val="both"/>
        <w:rPr>
          <w:rFonts w:ascii="Times New Roman" w:hAnsi="Times New Roman"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внебюджетных средств – </w:t>
      </w:r>
      <w:r w:rsidRPr="00E01C5D">
        <w:rPr>
          <w:rFonts w:ascii="Times New Roman" w:hAnsi="Times New Roman"/>
          <w:b/>
          <w:sz w:val="24"/>
          <w:szCs w:val="24"/>
        </w:rPr>
        <w:t>21</w:t>
      </w:r>
      <w:r w:rsidR="00B45084" w:rsidRPr="00E01C5D">
        <w:rPr>
          <w:rFonts w:ascii="Times New Roman" w:hAnsi="Times New Roman"/>
          <w:b/>
          <w:sz w:val="24"/>
          <w:szCs w:val="24"/>
        </w:rPr>
        <w:t>,</w:t>
      </w:r>
      <w:r w:rsidRPr="00E01C5D">
        <w:rPr>
          <w:rFonts w:ascii="Times New Roman" w:hAnsi="Times New Roman"/>
          <w:b/>
          <w:sz w:val="24"/>
          <w:szCs w:val="24"/>
        </w:rPr>
        <w:t>2</w:t>
      </w:r>
      <w:r w:rsidR="00B45084" w:rsidRPr="00E01C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5084" w:rsidRPr="00E01C5D">
        <w:rPr>
          <w:rFonts w:ascii="Times New Roman" w:hAnsi="Times New Roman"/>
          <w:b/>
          <w:sz w:val="24"/>
          <w:szCs w:val="24"/>
        </w:rPr>
        <w:t>млрд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b/>
          <w:sz w:val="24"/>
          <w:szCs w:val="24"/>
        </w:rPr>
        <w:t>.</w:t>
      </w:r>
    </w:p>
    <w:p w:rsidR="00FE0064" w:rsidRPr="00C73407" w:rsidRDefault="00FE0064" w:rsidP="00C73407">
      <w:pPr>
        <w:spacing w:after="0" w:line="24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C73407">
        <w:rPr>
          <w:rFonts w:ascii="Times New Roman" w:hAnsi="Times New Roman"/>
          <w:sz w:val="28"/>
          <w:szCs w:val="28"/>
        </w:rPr>
        <w:t>В структуре общего о</w:t>
      </w:r>
      <w:r w:rsidR="00B45084">
        <w:rPr>
          <w:rFonts w:ascii="Times New Roman" w:hAnsi="Times New Roman"/>
          <w:sz w:val="28"/>
          <w:szCs w:val="28"/>
        </w:rPr>
        <w:t>бъема проверенных средств доля</w:t>
      </w:r>
      <w:r w:rsidRPr="00C73407">
        <w:rPr>
          <w:rFonts w:ascii="Times New Roman" w:hAnsi="Times New Roman"/>
          <w:sz w:val="28"/>
          <w:szCs w:val="28"/>
        </w:rPr>
        <w:t xml:space="preserve"> областного бюджета составила </w:t>
      </w:r>
      <w:r w:rsidRPr="00B45084">
        <w:rPr>
          <w:rFonts w:ascii="Times New Roman" w:hAnsi="Times New Roman"/>
          <w:b/>
          <w:sz w:val="28"/>
          <w:szCs w:val="28"/>
        </w:rPr>
        <w:t>63%</w:t>
      </w:r>
      <w:r w:rsidRPr="00C73407">
        <w:rPr>
          <w:rFonts w:ascii="Times New Roman" w:hAnsi="Times New Roman"/>
          <w:sz w:val="28"/>
          <w:szCs w:val="28"/>
        </w:rPr>
        <w:t xml:space="preserve">. </w:t>
      </w:r>
    </w:p>
    <w:p w:rsidR="00E74444" w:rsidRPr="00FD611D" w:rsidRDefault="00F2622E" w:rsidP="00FE0064">
      <w:pPr>
        <w:spacing w:line="360" w:lineRule="auto"/>
        <w:ind w:left="-567" w:right="-426" w:firstLine="567"/>
        <w:jc w:val="both"/>
        <w:rPr>
          <w:rFonts w:ascii="Times New Roman" w:hAnsi="Times New Roman"/>
          <w:i/>
          <w:sz w:val="28"/>
          <w:szCs w:val="28"/>
        </w:rPr>
      </w:pPr>
      <w:r w:rsidRPr="00F2622E">
        <w:rPr>
          <w:rFonts w:ascii="Times New Roman" w:hAnsi="Times New Roman"/>
          <w:sz w:val="28"/>
          <w:szCs w:val="28"/>
        </w:rPr>
        <w:t xml:space="preserve">В ходе мероприятий было выявлено </w:t>
      </w:r>
      <w:r w:rsidRPr="00EF79CB">
        <w:rPr>
          <w:rFonts w:ascii="Times New Roman" w:hAnsi="Times New Roman"/>
          <w:b/>
          <w:sz w:val="28"/>
          <w:szCs w:val="28"/>
        </w:rPr>
        <w:t>608</w:t>
      </w:r>
      <w:r w:rsidRPr="00F2622E">
        <w:rPr>
          <w:rFonts w:ascii="Times New Roman" w:hAnsi="Times New Roman"/>
          <w:sz w:val="28"/>
          <w:szCs w:val="28"/>
        </w:rPr>
        <w:t xml:space="preserve"> (в 2018 году – 527) нарушений и недостатков при исполнении действующих нормативных правовых актов, </w:t>
      </w:r>
      <w:r w:rsidRPr="00F2622E">
        <w:rPr>
          <w:rFonts w:ascii="Times New Roman" w:hAnsi="Times New Roman"/>
          <w:sz w:val="28"/>
          <w:szCs w:val="28"/>
        </w:rPr>
        <w:lastRenderedPageBreak/>
        <w:t>допущенных объектами проверок - участниками бюджетного процесса и иными субъек</w:t>
      </w:r>
      <w:r>
        <w:rPr>
          <w:rFonts w:ascii="Times New Roman" w:hAnsi="Times New Roman"/>
          <w:sz w:val="28"/>
          <w:szCs w:val="28"/>
        </w:rPr>
        <w:t>тами экономической деятельности</w:t>
      </w:r>
      <w:r w:rsidR="00A910F9">
        <w:rPr>
          <w:rFonts w:ascii="Times New Roman" w:hAnsi="Times New Roman"/>
          <w:sz w:val="28"/>
          <w:szCs w:val="28"/>
        </w:rPr>
        <w:t>.</w:t>
      </w:r>
    </w:p>
    <w:p w:rsidR="00F2622E" w:rsidRPr="00E01C5D" w:rsidRDefault="00F2622E" w:rsidP="0014204A">
      <w:pPr>
        <w:spacing w:after="0" w:line="360" w:lineRule="auto"/>
        <w:ind w:left="-426" w:right="-426" w:firstLine="568"/>
        <w:jc w:val="both"/>
        <w:rPr>
          <w:rFonts w:ascii="Times New Roman" w:hAnsi="Times New Roman"/>
          <w:sz w:val="24"/>
          <w:szCs w:val="24"/>
        </w:rPr>
      </w:pPr>
      <w:r w:rsidRPr="00F2622E">
        <w:rPr>
          <w:rFonts w:ascii="Times New Roman" w:hAnsi="Times New Roman"/>
          <w:b/>
          <w:sz w:val="28"/>
          <w:szCs w:val="28"/>
        </w:rPr>
        <w:t xml:space="preserve">Объем выявленных нарушений в финансовом выражении составил 284,8 </w:t>
      </w:r>
      <w:proofErr w:type="spellStart"/>
      <w:r w:rsidRPr="00F2622E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Pr="00F2622E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F2622E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F2622E">
        <w:rPr>
          <w:rFonts w:ascii="Times New Roman" w:hAnsi="Times New Roman"/>
          <w:b/>
          <w:sz w:val="28"/>
          <w:szCs w:val="28"/>
        </w:rPr>
        <w:t>.</w:t>
      </w:r>
      <w:r w:rsidRPr="00F2622E">
        <w:rPr>
          <w:rFonts w:ascii="Times New Roman" w:hAnsi="Times New Roman"/>
          <w:sz w:val="28"/>
          <w:szCs w:val="28"/>
        </w:rPr>
        <w:t xml:space="preserve">, </w:t>
      </w:r>
      <w:r w:rsidRPr="00E01C5D">
        <w:rPr>
          <w:rFonts w:ascii="Times New Roman" w:hAnsi="Times New Roman"/>
          <w:sz w:val="24"/>
          <w:szCs w:val="24"/>
        </w:rPr>
        <w:t>в том числе:</w:t>
      </w:r>
    </w:p>
    <w:p w:rsidR="00C86B56" w:rsidRPr="00E01C5D" w:rsidRDefault="00F2622E" w:rsidP="0014204A">
      <w:pPr>
        <w:pStyle w:val="a3"/>
        <w:spacing w:after="0" w:line="360" w:lineRule="auto"/>
        <w:ind w:left="-426" w:right="-426" w:firstLine="568"/>
        <w:jc w:val="both"/>
        <w:rPr>
          <w:rFonts w:ascii="Times New Roman" w:hAnsi="Times New Roman"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- нарушения и недостатки при формировании доходов и планировании расходов бюджетных средств – </w:t>
      </w:r>
      <w:r w:rsidRPr="00E01C5D">
        <w:rPr>
          <w:rFonts w:ascii="Times New Roman" w:hAnsi="Times New Roman"/>
          <w:b/>
          <w:sz w:val="24"/>
          <w:szCs w:val="24"/>
        </w:rPr>
        <w:t>37,6</w:t>
      </w:r>
      <w:r w:rsidRPr="00E01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C5D">
        <w:rPr>
          <w:rFonts w:ascii="Times New Roman" w:hAnsi="Times New Roman"/>
          <w:b/>
          <w:sz w:val="24"/>
          <w:szCs w:val="24"/>
        </w:rPr>
        <w:t>млн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sz w:val="24"/>
          <w:szCs w:val="24"/>
        </w:rPr>
        <w:t>.;</w:t>
      </w:r>
      <w:r w:rsidR="00395C4D" w:rsidRPr="00E01C5D">
        <w:rPr>
          <w:rFonts w:ascii="Times New Roman" w:hAnsi="Times New Roman"/>
          <w:sz w:val="24"/>
          <w:szCs w:val="24"/>
        </w:rPr>
        <w:t xml:space="preserve"> </w:t>
      </w:r>
    </w:p>
    <w:p w:rsidR="00A910F9" w:rsidRDefault="00F2622E" w:rsidP="0014204A">
      <w:pPr>
        <w:pStyle w:val="a3"/>
        <w:spacing w:after="0" w:line="360" w:lineRule="auto"/>
        <w:ind w:left="-426" w:right="-426" w:firstLine="568"/>
        <w:jc w:val="both"/>
        <w:rPr>
          <w:rFonts w:ascii="Times New Roman" w:hAnsi="Times New Roman"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- нецелевое и неправомерное использование бюджетных средств – </w:t>
      </w:r>
      <w:r w:rsidRPr="00E01C5D">
        <w:rPr>
          <w:rFonts w:ascii="Times New Roman" w:hAnsi="Times New Roman"/>
          <w:b/>
          <w:sz w:val="24"/>
          <w:szCs w:val="24"/>
        </w:rPr>
        <w:t xml:space="preserve">15,4 </w:t>
      </w:r>
      <w:proofErr w:type="spellStart"/>
      <w:r w:rsidRPr="00E01C5D">
        <w:rPr>
          <w:rFonts w:ascii="Times New Roman" w:hAnsi="Times New Roman"/>
          <w:b/>
          <w:sz w:val="24"/>
          <w:szCs w:val="24"/>
        </w:rPr>
        <w:t>млн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sz w:val="24"/>
          <w:szCs w:val="24"/>
        </w:rPr>
        <w:t>.;</w:t>
      </w:r>
      <w:r w:rsidR="00395C4D" w:rsidRPr="00E01C5D">
        <w:rPr>
          <w:rFonts w:ascii="Times New Roman" w:hAnsi="Times New Roman"/>
          <w:sz w:val="24"/>
          <w:szCs w:val="24"/>
        </w:rPr>
        <w:t xml:space="preserve"> </w:t>
      </w:r>
    </w:p>
    <w:p w:rsidR="00A910F9" w:rsidRDefault="00F2622E" w:rsidP="0014204A">
      <w:pPr>
        <w:pStyle w:val="a3"/>
        <w:spacing w:after="0" w:line="360" w:lineRule="auto"/>
        <w:ind w:left="-426" w:right="-426" w:firstLine="568"/>
        <w:jc w:val="both"/>
        <w:rPr>
          <w:rFonts w:ascii="Times New Roman" w:hAnsi="Times New Roman"/>
          <w:i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- неэффективное использование бюджетных средств – </w:t>
      </w:r>
      <w:r w:rsidRPr="00E01C5D">
        <w:rPr>
          <w:rFonts w:ascii="Times New Roman" w:hAnsi="Times New Roman"/>
          <w:b/>
          <w:sz w:val="24"/>
          <w:szCs w:val="24"/>
        </w:rPr>
        <w:t xml:space="preserve">64,2 </w:t>
      </w:r>
      <w:proofErr w:type="spellStart"/>
      <w:r w:rsidRPr="00E01C5D">
        <w:rPr>
          <w:rFonts w:ascii="Times New Roman" w:hAnsi="Times New Roman"/>
          <w:b/>
          <w:sz w:val="24"/>
          <w:szCs w:val="24"/>
        </w:rPr>
        <w:t>млн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sz w:val="24"/>
          <w:szCs w:val="24"/>
        </w:rPr>
        <w:t>.;</w:t>
      </w:r>
      <w:r w:rsidR="00395C4D" w:rsidRPr="00E01C5D">
        <w:rPr>
          <w:rFonts w:ascii="Times New Roman" w:hAnsi="Times New Roman"/>
          <w:i/>
          <w:sz w:val="24"/>
          <w:szCs w:val="24"/>
        </w:rPr>
        <w:t xml:space="preserve"> </w:t>
      </w:r>
    </w:p>
    <w:p w:rsidR="00F2622E" w:rsidRPr="00E01C5D" w:rsidRDefault="00F2622E" w:rsidP="0014204A">
      <w:pPr>
        <w:pStyle w:val="a3"/>
        <w:spacing w:after="0" w:line="360" w:lineRule="auto"/>
        <w:ind w:left="-426" w:right="-426" w:firstLine="568"/>
        <w:jc w:val="both"/>
        <w:rPr>
          <w:rFonts w:ascii="Times New Roman" w:hAnsi="Times New Roman"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- нарушения и недостатки при предоставлении и расходовании бюджетных средств (кроме нецелевого, неправомерного и неэффективного) – </w:t>
      </w:r>
      <w:r w:rsidRPr="00E01C5D">
        <w:rPr>
          <w:rFonts w:ascii="Times New Roman" w:hAnsi="Times New Roman"/>
          <w:b/>
          <w:sz w:val="24"/>
          <w:szCs w:val="24"/>
        </w:rPr>
        <w:t>5,6</w:t>
      </w:r>
      <w:r w:rsidRPr="00E01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C5D">
        <w:rPr>
          <w:rFonts w:ascii="Times New Roman" w:hAnsi="Times New Roman"/>
          <w:b/>
          <w:sz w:val="24"/>
          <w:szCs w:val="24"/>
        </w:rPr>
        <w:t>млн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b/>
          <w:sz w:val="24"/>
          <w:szCs w:val="24"/>
        </w:rPr>
        <w:t>.</w:t>
      </w:r>
      <w:r w:rsidRPr="00E01C5D">
        <w:rPr>
          <w:rFonts w:ascii="Times New Roman" w:hAnsi="Times New Roman"/>
          <w:sz w:val="24"/>
          <w:szCs w:val="24"/>
        </w:rPr>
        <w:t>;</w:t>
      </w:r>
    </w:p>
    <w:p w:rsidR="00395C4D" w:rsidRPr="00E01C5D" w:rsidRDefault="00F2622E" w:rsidP="0014204A">
      <w:pPr>
        <w:pStyle w:val="a3"/>
        <w:spacing w:after="0" w:line="360" w:lineRule="auto"/>
        <w:ind w:left="-426" w:right="-426" w:firstLine="568"/>
        <w:jc w:val="both"/>
        <w:rPr>
          <w:rFonts w:ascii="Times New Roman" w:hAnsi="Times New Roman"/>
          <w:i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- нарушения при ведении бухгалтерского </w:t>
      </w:r>
      <w:proofErr w:type="spellStart"/>
      <w:r w:rsidRPr="00E01C5D">
        <w:rPr>
          <w:rFonts w:ascii="Times New Roman" w:hAnsi="Times New Roman"/>
          <w:sz w:val="24"/>
          <w:szCs w:val="24"/>
        </w:rPr>
        <w:t>учета</w:t>
      </w:r>
      <w:proofErr w:type="spellEnd"/>
      <w:r w:rsidRPr="00E01C5D">
        <w:rPr>
          <w:rFonts w:ascii="Times New Roman" w:hAnsi="Times New Roman"/>
          <w:sz w:val="24"/>
          <w:szCs w:val="24"/>
        </w:rPr>
        <w:t xml:space="preserve"> и составлении </w:t>
      </w:r>
      <w:proofErr w:type="spellStart"/>
      <w:r w:rsidRPr="00E01C5D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E01C5D">
        <w:rPr>
          <w:rFonts w:ascii="Times New Roman" w:hAnsi="Times New Roman"/>
          <w:sz w:val="24"/>
          <w:szCs w:val="24"/>
        </w:rPr>
        <w:t xml:space="preserve"> – </w:t>
      </w:r>
      <w:r w:rsidRPr="00E01C5D">
        <w:rPr>
          <w:rFonts w:ascii="Times New Roman" w:hAnsi="Times New Roman"/>
          <w:b/>
          <w:sz w:val="24"/>
          <w:szCs w:val="24"/>
        </w:rPr>
        <w:t>108,5</w:t>
      </w:r>
      <w:r w:rsidRPr="00E01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C5D">
        <w:rPr>
          <w:rFonts w:ascii="Times New Roman" w:hAnsi="Times New Roman"/>
          <w:b/>
          <w:sz w:val="24"/>
          <w:szCs w:val="24"/>
        </w:rPr>
        <w:t>млн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b/>
          <w:sz w:val="24"/>
          <w:szCs w:val="24"/>
        </w:rPr>
        <w:t>.</w:t>
      </w:r>
      <w:r w:rsidRPr="00E01C5D">
        <w:rPr>
          <w:rFonts w:ascii="Times New Roman" w:hAnsi="Times New Roman"/>
          <w:sz w:val="24"/>
          <w:szCs w:val="24"/>
        </w:rPr>
        <w:t>;</w:t>
      </w:r>
    </w:p>
    <w:p w:rsidR="00395C4D" w:rsidRPr="00E01C5D" w:rsidRDefault="00F2622E" w:rsidP="0014204A">
      <w:pPr>
        <w:pStyle w:val="a3"/>
        <w:spacing w:after="0" w:line="360" w:lineRule="auto"/>
        <w:ind w:left="-426" w:right="-426" w:firstLine="568"/>
        <w:jc w:val="both"/>
        <w:rPr>
          <w:rFonts w:ascii="Times New Roman" w:hAnsi="Times New Roman"/>
          <w:i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- нарушения при разработке и исполнении нормативных правовых актов – </w:t>
      </w:r>
      <w:r w:rsidRPr="00E01C5D">
        <w:rPr>
          <w:rFonts w:ascii="Times New Roman" w:hAnsi="Times New Roman"/>
          <w:b/>
          <w:sz w:val="24"/>
          <w:szCs w:val="24"/>
        </w:rPr>
        <w:t>25,6</w:t>
      </w:r>
      <w:r w:rsidRPr="00E01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C5D">
        <w:rPr>
          <w:rFonts w:ascii="Times New Roman" w:hAnsi="Times New Roman"/>
          <w:b/>
          <w:sz w:val="24"/>
          <w:szCs w:val="24"/>
        </w:rPr>
        <w:t>млн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b/>
          <w:sz w:val="24"/>
          <w:szCs w:val="24"/>
        </w:rPr>
        <w:t>.</w:t>
      </w:r>
      <w:r w:rsidR="00395C4D" w:rsidRPr="00E01C5D">
        <w:rPr>
          <w:rFonts w:ascii="Times New Roman" w:hAnsi="Times New Roman"/>
          <w:i/>
          <w:sz w:val="24"/>
          <w:szCs w:val="24"/>
        </w:rPr>
        <w:t xml:space="preserve"> </w:t>
      </w:r>
    </w:p>
    <w:p w:rsidR="00395C4D" w:rsidRPr="00E01C5D" w:rsidRDefault="00F2622E" w:rsidP="0014204A">
      <w:pPr>
        <w:pStyle w:val="a3"/>
        <w:spacing w:after="0" w:line="360" w:lineRule="auto"/>
        <w:ind w:left="-426" w:right="-426" w:firstLine="568"/>
        <w:jc w:val="both"/>
        <w:rPr>
          <w:rFonts w:ascii="Times New Roman" w:hAnsi="Times New Roman"/>
          <w:i/>
          <w:sz w:val="24"/>
          <w:szCs w:val="24"/>
        </w:rPr>
      </w:pPr>
      <w:r w:rsidRPr="00E01C5D">
        <w:rPr>
          <w:rFonts w:ascii="Times New Roman" w:hAnsi="Times New Roman"/>
          <w:sz w:val="24"/>
          <w:szCs w:val="24"/>
        </w:rPr>
        <w:t xml:space="preserve">- другие нарушения и недостатки, допущенные в деятельности государственных органов и организаций при выполнении установленных им задач и функций – </w:t>
      </w:r>
      <w:r w:rsidRPr="00E01C5D">
        <w:rPr>
          <w:rFonts w:ascii="Times New Roman" w:hAnsi="Times New Roman"/>
          <w:b/>
          <w:sz w:val="24"/>
          <w:szCs w:val="24"/>
        </w:rPr>
        <w:t>27,9</w:t>
      </w:r>
      <w:r w:rsidRPr="00E01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C5D">
        <w:rPr>
          <w:rFonts w:ascii="Times New Roman" w:hAnsi="Times New Roman"/>
          <w:b/>
          <w:sz w:val="24"/>
          <w:szCs w:val="24"/>
        </w:rPr>
        <w:t>млн</w:t>
      </w:r>
      <w:proofErr w:type="gramStart"/>
      <w:r w:rsidRPr="00E01C5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1C5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1C5D">
        <w:rPr>
          <w:rFonts w:ascii="Times New Roman" w:hAnsi="Times New Roman"/>
          <w:b/>
          <w:sz w:val="24"/>
          <w:szCs w:val="24"/>
        </w:rPr>
        <w:t>.</w:t>
      </w:r>
      <w:r w:rsidR="00395C4D" w:rsidRPr="00E01C5D">
        <w:rPr>
          <w:rFonts w:ascii="Times New Roman" w:hAnsi="Times New Roman"/>
          <w:i/>
          <w:sz w:val="24"/>
          <w:szCs w:val="24"/>
        </w:rPr>
        <w:t xml:space="preserve"> </w:t>
      </w:r>
    </w:p>
    <w:p w:rsidR="00F2622E" w:rsidRPr="00F2622E" w:rsidRDefault="00F2622E" w:rsidP="00F2622E">
      <w:pPr>
        <w:pStyle w:val="a3"/>
        <w:spacing w:after="0" w:line="240" w:lineRule="auto"/>
        <w:ind w:left="-426" w:right="-426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395C4D" w:rsidRDefault="00395C4D" w:rsidP="00DD46BB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395C4D">
        <w:rPr>
          <w:rFonts w:ascii="Times New Roman" w:hAnsi="Times New Roman"/>
          <w:sz w:val="28"/>
          <w:szCs w:val="28"/>
        </w:rPr>
        <w:t xml:space="preserve">Для принятия мер по устранению нарушений, выявленных </w:t>
      </w:r>
      <w:r w:rsidRPr="00395C4D">
        <w:rPr>
          <w:rFonts w:ascii="Times New Roman" w:hAnsi="Times New Roman"/>
          <w:sz w:val="28"/>
          <w:szCs w:val="28"/>
          <w:lang w:eastAsia="ru-RU"/>
        </w:rPr>
        <w:t>по итогам контрольных мероприятий,</w:t>
      </w:r>
      <w:r w:rsidRPr="00395C4D">
        <w:rPr>
          <w:rFonts w:ascii="Times New Roman" w:hAnsi="Times New Roman"/>
          <w:sz w:val="28"/>
          <w:szCs w:val="28"/>
        </w:rPr>
        <w:t xml:space="preserve"> </w:t>
      </w:r>
      <w:r w:rsidRPr="00395C4D">
        <w:rPr>
          <w:rFonts w:ascii="Times New Roman" w:hAnsi="Times New Roman"/>
          <w:sz w:val="28"/>
          <w:szCs w:val="28"/>
          <w:lang w:eastAsia="ru-RU"/>
        </w:rPr>
        <w:t>главным распорядителям средств областного бюджета и иным участникам бюджетного процесса, а также</w:t>
      </w:r>
      <w:r w:rsidRPr="00395C4D">
        <w:rPr>
          <w:rFonts w:ascii="Times New Roman" w:hAnsi="Times New Roman"/>
          <w:sz w:val="28"/>
          <w:szCs w:val="28"/>
        </w:rPr>
        <w:t xml:space="preserve"> руководителям проверенных учреждений и организаций</w:t>
      </w:r>
      <w:r w:rsidR="00AE0C34">
        <w:rPr>
          <w:rFonts w:ascii="Times New Roman" w:hAnsi="Times New Roman"/>
          <w:sz w:val="28"/>
          <w:szCs w:val="28"/>
        </w:rPr>
        <w:t>,</w:t>
      </w:r>
      <w:r w:rsidRPr="00395C4D">
        <w:rPr>
          <w:rFonts w:ascii="Times New Roman" w:hAnsi="Times New Roman"/>
          <w:sz w:val="28"/>
          <w:szCs w:val="28"/>
        </w:rPr>
        <w:t xml:space="preserve"> Контрольно-счетной палатой направлено</w:t>
      </w:r>
    </w:p>
    <w:p w:rsidR="00395C4D" w:rsidRDefault="00395C4D" w:rsidP="00DD46BB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395C4D">
        <w:rPr>
          <w:rFonts w:ascii="Times New Roman" w:hAnsi="Times New Roman"/>
          <w:b/>
          <w:sz w:val="28"/>
          <w:szCs w:val="28"/>
        </w:rPr>
        <w:t xml:space="preserve"> 20</w:t>
      </w:r>
      <w:r w:rsidRPr="00395C4D">
        <w:rPr>
          <w:rFonts w:ascii="Times New Roman" w:hAnsi="Times New Roman"/>
          <w:sz w:val="28"/>
          <w:szCs w:val="28"/>
        </w:rPr>
        <w:t xml:space="preserve"> </w:t>
      </w:r>
      <w:r w:rsidRPr="00395C4D">
        <w:rPr>
          <w:rFonts w:ascii="Times New Roman" w:hAnsi="Times New Roman"/>
          <w:b/>
          <w:sz w:val="28"/>
          <w:szCs w:val="28"/>
        </w:rPr>
        <w:t>представлений,</w:t>
      </w:r>
      <w:r w:rsidRPr="00395C4D">
        <w:rPr>
          <w:rFonts w:ascii="Times New Roman" w:hAnsi="Times New Roman"/>
          <w:sz w:val="28"/>
          <w:szCs w:val="28"/>
        </w:rPr>
        <w:t xml:space="preserve"> </w:t>
      </w:r>
    </w:p>
    <w:p w:rsidR="00395C4D" w:rsidRDefault="00395C4D" w:rsidP="00DD46BB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395C4D">
        <w:rPr>
          <w:rFonts w:ascii="Times New Roman" w:hAnsi="Times New Roman"/>
          <w:b/>
          <w:sz w:val="28"/>
          <w:szCs w:val="28"/>
        </w:rPr>
        <w:t>8 информационных писем</w:t>
      </w:r>
      <w:r w:rsidR="00F3169F">
        <w:rPr>
          <w:rFonts w:ascii="Times New Roman" w:hAnsi="Times New Roman"/>
          <w:b/>
          <w:sz w:val="28"/>
          <w:szCs w:val="28"/>
        </w:rPr>
        <w:t>,</w:t>
      </w:r>
      <w:r w:rsidRPr="00395C4D">
        <w:rPr>
          <w:rFonts w:ascii="Times New Roman" w:hAnsi="Times New Roman"/>
          <w:b/>
          <w:sz w:val="28"/>
          <w:szCs w:val="28"/>
        </w:rPr>
        <w:t xml:space="preserve"> </w:t>
      </w:r>
    </w:p>
    <w:p w:rsidR="00395C4D" w:rsidRPr="00395C4D" w:rsidRDefault="00395C4D" w:rsidP="00DD46BB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395C4D">
        <w:rPr>
          <w:rFonts w:ascii="Times New Roman" w:hAnsi="Times New Roman"/>
          <w:b/>
          <w:sz w:val="28"/>
          <w:szCs w:val="28"/>
        </w:rPr>
        <w:t>2 уведомления о применении бюджетных мер принуждения</w:t>
      </w:r>
      <w:r w:rsidRPr="00395C4D">
        <w:rPr>
          <w:rFonts w:ascii="Times New Roman" w:hAnsi="Times New Roman"/>
          <w:sz w:val="28"/>
          <w:szCs w:val="28"/>
        </w:rPr>
        <w:t>.</w:t>
      </w:r>
    </w:p>
    <w:p w:rsidR="00E01C5D" w:rsidRDefault="00113D32" w:rsidP="00E01C5D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E01C5D">
        <w:rPr>
          <w:rFonts w:ascii="Times New Roman" w:hAnsi="Times New Roman"/>
          <w:sz w:val="28"/>
          <w:szCs w:val="28"/>
        </w:rPr>
        <w:t>Все представления рассмотрены и ис</w:t>
      </w:r>
      <w:r w:rsidR="0038462F" w:rsidRPr="00E01C5D">
        <w:rPr>
          <w:rFonts w:ascii="Times New Roman" w:hAnsi="Times New Roman"/>
          <w:sz w:val="28"/>
          <w:szCs w:val="28"/>
        </w:rPr>
        <w:t xml:space="preserve">полнены полностью или частично, </w:t>
      </w:r>
      <w:r w:rsidR="00395C4D" w:rsidRPr="00E01C5D">
        <w:rPr>
          <w:rFonts w:ascii="Times New Roman" w:hAnsi="Times New Roman"/>
          <w:sz w:val="28"/>
          <w:szCs w:val="28"/>
        </w:rPr>
        <w:t>по  отдельным ответам</w:t>
      </w:r>
      <w:r w:rsidR="006E791A" w:rsidRPr="00E01C5D">
        <w:rPr>
          <w:rFonts w:ascii="Times New Roman" w:hAnsi="Times New Roman"/>
          <w:sz w:val="28"/>
          <w:szCs w:val="28"/>
        </w:rPr>
        <w:t xml:space="preserve"> требуется время, в том числе </w:t>
      </w:r>
      <w:r w:rsidR="00395C4D" w:rsidRPr="00E01C5D">
        <w:rPr>
          <w:rFonts w:ascii="Times New Roman" w:hAnsi="Times New Roman"/>
          <w:sz w:val="28"/>
          <w:szCs w:val="28"/>
        </w:rPr>
        <w:t xml:space="preserve">для проведения процедур по корректировке либо созданию новых правовых актов, </w:t>
      </w:r>
      <w:r w:rsidR="008D5A8F" w:rsidRPr="00E01C5D">
        <w:rPr>
          <w:rFonts w:ascii="Times New Roman" w:hAnsi="Times New Roman"/>
          <w:sz w:val="28"/>
          <w:szCs w:val="28"/>
        </w:rPr>
        <w:t xml:space="preserve">мы </w:t>
      </w:r>
      <w:r w:rsidR="00395C4D" w:rsidRPr="00E01C5D">
        <w:rPr>
          <w:rFonts w:ascii="Times New Roman" w:hAnsi="Times New Roman"/>
          <w:sz w:val="28"/>
          <w:szCs w:val="28"/>
        </w:rPr>
        <w:t xml:space="preserve">оставляем эти вопросы на контроле до полной реализации наших предложений. </w:t>
      </w:r>
    </w:p>
    <w:p w:rsidR="00E01C5D" w:rsidRPr="00E01C5D" w:rsidRDefault="00E01C5D" w:rsidP="00E01C5D">
      <w:pPr>
        <w:spacing w:after="0" w:line="360" w:lineRule="auto"/>
        <w:ind w:left="-567" w:right="-426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C5D">
        <w:rPr>
          <w:rFonts w:ascii="Times New Roman" w:hAnsi="Times New Roman"/>
          <w:sz w:val="28"/>
          <w:szCs w:val="28"/>
        </w:rPr>
        <w:t xml:space="preserve">По итогам рассмотрения представлений на момент подготовки </w:t>
      </w:r>
      <w:proofErr w:type="spellStart"/>
      <w:r w:rsidRPr="00E01C5D">
        <w:rPr>
          <w:rFonts w:ascii="Times New Roman" w:hAnsi="Times New Roman"/>
          <w:sz w:val="28"/>
          <w:szCs w:val="28"/>
        </w:rPr>
        <w:t>отчета</w:t>
      </w:r>
      <w:proofErr w:type="spellEnd"/>
      <w:r w:rsidRPr="00E01C5D">
        <w:rPr>
          <w:rFonts w:ascii="Times New Roman" w:hAnsi="Times New Roman"/>
          <w:sz w:val="28"/>
          <w:szCs w:val="28"/>
        </w:rPr>
        <w:t xml:space="preserve"> восстановлено </w:t>
      </w:r>
      <w:r>
        <w:rPr>
          <w:rFonts w:ascii="Times New Roman" w:hAnsi="Times New Roman"/>
          <w:b/>
          <w:sz w:val="28"/>
          <w:szCs w:val="28"/>
        </w:rPr>
        <w:t xml:space="preserve">4,5 </w:t>
      </w:r>
      <w:proofErr w:type="spellStart"/>
      <w:r>
        <w:rPr>
          <w:rFonts w:ascii="Times New Roman" w:hAnsi="Times New Roman"/>
          <w:b/>
          <w:sz w:val="28"/>
          <w:szCs w:val="28"/>
        </w:rPr>
        <w:t>млн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E01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материалы палаты послужили основанием для обращения главных распорядителей бюджетных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 в арбитражный суд, </w:t>
      </w:r>
      <w:r w:rsidRPr="00E01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2019 году в судах рассмотрено </w:t>
      </w:r>
      <w:r w:rsidRPr="00E01C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Pr="00E01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01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которым приняты решения о взыскании с ответчиков </w:t>
      </w:r>
      <w:r w:rsidRPr="00E01C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более 14 </w:t>
      </w:r>
      <w:proofErr w:type="spellStart"/>
      <w:r w:rsidRPr="00E01C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Pr="00E01C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3169F" w:rsidRDefault="00F3169F" w:rsidP="00F3169F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</w:p>
    <w:p w:rsidR="00A910F9" w:rsidRDefault="00113D32" w:rsidP="006E791A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3921C3">
        <w:rPr>
          <w:rFonts w:ascii="Times New Roman" w:hAnsi="Times New Roman"/>
          <w:sz w:val="28"/>
          <w:szCs w:val="28"/>
        </w:rPr>
        <w:t xml:space="preserve">В отчетном году </w:t>
      </w:r>
      <w:r w:rsidR="00395C4D" w:rsidRPr="003921C3">
        <w:rPr>
          <w:rFonts w:ascii="Times New Roman" w:hAnsi="Times New Roman"/>
          <w:sz w:val="28"/>
          <w:szCs w:val="28"/>
        </w:rPr>
        <w:t xml:space="preserve">продолжена работа по привлечению к ответственности должностных лиц и юридических лиц в соответствии с КоАП за нарушения бюджетного законодательства. Так, </w:t>
      </w:r>
      <w:r w:rsidR="006B0CC4" w:rsidRPr="003921C3">
        <w:rPr>
          <w:rFonts w:ascii="Times New Roman" w:hAnsi="Times New Roman"/>
          <w:sz w:val="28"/>
          <w:szCs w:val="28"/>
        </w:rPr>
        <w:t xml:space="preserve">в отношении должностных лиц аудиторами составлено </w:t>
      </w:r>
      <w:r w:rsidR="006B0CC4" w:rsidRPr="003921C3">
        <w:rPr>
          <w:rFonts w:ascii="Times New Roman" w:hAnsi="Times New Roman"/>
          <w:b/>
          <w:sz w:val="28"/>
          <w:szCs w:val="28"/>
        </w:rPr>
        <w:t>2 протокола</w:t>
      </w:r>
      <w:r w:rsidR="006B0CC4" w:rsidRPr="003921C3">
        <w:rPr>
          <w:rFonts w:ascii="Times New Roman" w:hAnsi="Times New Roman"/>
          <w:sz w:val="28"/>
          <w:szCs w:val="28"/>
        </w:rPr>
        <w:t xml:space="preserve"> об административных правонарушениях </w:t>
      </w:r>
      <w:r w:rsidR="006B0CC4" w:rsidRPr="003921C3">
        <w:rPr>
          <w:rFonts w:ascii="Times New Roman" w:hAnsi="Times New Roman"/>
          <w:i/>
          <w:sz w:val="28"/>
          <w:szCs w:val="28"/>
        </w:rPr>
        <w:t>(в 2018 году – 3 протокола)</w:t>
      </w:r>
      <w:r w:rsidR="006B0CC4" w:rsidRPr="003921C3">
        <w:rPr>
          <w:rFonts w:ascii="Times New Roman" w:hAnsi="Times New Roman"/>
          <w:sz w:val="28"/>
          <w:szCs w:val="28"/>
        </w:rPr>
        <w:t xml:space="preserve">, материалы Контрольно-счетной палаты послужили основанием для составления Контрольно-счетными органами муниципальных образований </w:t>
      </w:r>
      <w:r w:rsidR="006B0CC4" w:rsidRPr="003921C3">
        <w:rPr>
          <w:rFonts w:ascii="Times New Roman" w:hAnsi="Times New Roman"/>
          <w:b/>
          <w:sz w:val="28"/>
          <w:szCs w:val="28"/>
        </w:rPr>
        <w:t>9 протоколов</w:t>
      </w:r>
      <w:r w:rsidR="006B0CC4" w:rsidRPr="003921C3">
        <w:rPr>
          <w:rFonts w:ascii="Times New Roman" w:hAnsi="Times New Roman"/>
          <w:sz w:val="28"/>
          <w:szCs w:val="28"/>
        </w:rPr>
        <w:t xml:space="preserve"> об административном правонарушении по фактам нецелевого использования бюджетных средств. Также в </w:t>
      </w:r>
      <w:proofErr w:type="gramStart"/>
      <w:r w:rsidR="006B0CC4" w:rsidRPr="003921C3">
        <w:rPr>
          <w:rFonts w:ascii="Times New Roman" w:hAnsi="Times New Roman"/>
          <w:sz w:val="28"/>
          <w:szCs w:val="28"/>
        </w:rPr>
        <w:t>рамках</w:t>
      </w:r>
      <w:proofErr w:type="gramEnd"/>
      <w:r w:rsidR="006B0CC4" w:rsidRPr="003921C3">
        <w:rPr>
          <w:rFonts w:ascii="Times New Roman" w:hAnsi="Times New Roman"/>
          <w:sz w:val="28"/>
          <w:szCs w:val="28"/>
        </w:rPr>
        <w:t xml:space="preserve"> своих компетенций по материалам, направленным нами, прокуратурой внесено </w:t>
      </w:r>
      <w:r w:rsidR="006B0CC4" w:rsidRPr="003921C3">
        <w:rPr>
          <w:rFonts w:ascii="Times New Roman" w:hAnsi="Times New Roman"/>
          <w:b/>
          <w:sz w:val="28"/>
          <w:szCs w:val="28"/>
        </w:rPr>
        <w:t>3</w:t>
      </w:r>
      <w:r w:rsidR="006B0CC4" w:rsidRPr="003921C3">
        <w:rPr>
          <w:rFonts w:ascii="Times New Roman" w:hAnsi="Times New Roman"/>
          <w:sz w:val="28"/>
          <w:szCs w:val="28"/>
        </w:rPr>
        <w:t xml:space="preserve"> </w:t>
      </w:r>
      <w:r w:rsidR="006B0CC4" w:rsidRPr="003921C3">
        <w:rPr>
          <w:rFonts w:ascii="Times New Roman" w:hAnsi="Times New Roman"/>
          <w:b/>
          <w:sz w:val="28"/>
          <w:szCs w:val="28"/>
        </w:rPr>
        <w:t>представления,</w:t>
      </w:r>
      <w:r w:rsidR="006B0CC4" w:rsidRPr="003921C3">
        <w:rPr>
          <w:rFonts w:ascii="Times New Roman" w:hAnsi="Times New Roman"/>
          <w:sz w:val="28"/>
          <w:szCs w:val="28"/>
        </w:rPr>
        <w:t xml:space="preserve"> возбуждено </w:t>
      </w:r>
      <w:r w:rsidR="006B0CC4" w:rsidRPr="003921C3">
        <w:rPr>
          <w:rFonts w:ascii="Times New Roman" w:hAnsi="Times New Roman"/>
          <w:b/>
          <w:sz w:val="28"/>
          <w:szCs w:val="28"/>
        </w:rPr>
        <w:t>2</w:t>
      </w:r>
      <w:r w:rsidR="006B0CC4" w:rsidRPr="003921C3">
        <w:rPr>
          <w:rFonts w:ascii="Times New Roman" w:hAnsi="Times New Roman"/>
          <w:sz w:val="28"/>
          <w:szCs w:val="28"/>
        </w:rPr>
        <w:t xml:space="preserve"> </w:t>
      </w:r>
      <w:r w:rsidR="006B0CC4" w:rsidRPr="003921C3">
        <w:rPr>
          <w:rFonts w:ascii="Times New Roman" w:hAnsi="Times New Roman"/>
          <w:b/>
          <w:sz w:val="28"/>
          <w:szCs w:val="28"/>
        </w:rPr>
        <w:t>дела</w:t>
      </w:r>
      <w:r w:rsidR="006B0CC4" w:rsidRPr="003921C3">
        <w:rPr>
          <w:rFonts w:ascii="Times New Roman" w:hAnsi="Times New Roman"/>
          <w:sz w:val="28"/>
          <w:szCs w:val="28"/>
        </w:rPr>
        <w:t xml:space="preserve"> об административных правонарушениях, УФАС по Томской области - </w:t>
      </w:r>
      <w:r w:rsidR="006B0CC4" w:rsidRPr="003921C3">
        <w:rPr>
          <w:rFonts w:ascii="Times New Roman" w:hAnsi="Times New Roman"/>
          <w:b/>
          <w:sz w:val="28"/>
          <w:szCs w:val="28"/>
        </w:rPr>
        <w:t>3 дела.</w:t>
      </w:r>
      <w:r w:rsidR="006B0CC4" w:rsidRPr="003921C3">
        <w:rPr>
          <w:rFonts w:ascii="Times New Roman" w:hAnsi="Times New Roman"/>
          <w:sz w:val="28"/>
          <w:szCs w:val="28"/>
        </w:rPr>
        <w:t xml:space="preserve"> </w:t>
      </w:r>
    </w:p>
    <w:p w:rsidR="006B0CC4" w:rsidRPr="009D5435" w:rsidRDefault="0007347F" w:rsidP="006E791A">
      <w:pPr>
        <w:spacing w:after="0" w:line="360" w:lineRule="auto"/>
        <w:ind w:left="-567" w:right="-426" w:firstLine="567"/>
        <w:jc w:val="both"/>
        <w:rPr>
          <w:rFonts w:ascii="Times New Roman" w:hAnsi="Times New Roman"/>
          <w:i/>
          <w:sz w:val="28"/>
          <w:szCs w:val="28"/>
        </w:rPr>
      </w:pPr>
      <w:r w:rsidRPr="003921C3">
        <w:rPr>
          <w:rFonts w:ascii="Times New Roman" w:hAnsi="Times New Roman"/>
          <w:sz w:val="28"/>
          <w:szCs w:val="28"/>
        </w:rPr>
        <w:t xml:space="preserve">Кроме того, по материалам палаты прокуратурой </w:t>
      </w:r>
      <w:r w:rsidR="006B0CC4" w:rsidRPr="003921C3">
        <w:rPr>
          <w:rFonts w:ascii="Times New Roman" w:hAnsi="Times New Roman"/>
          <w:sz w:val="28"/>
          <w:szCs w:val="28"/>
        </w:rPr>
        <w:t xml:space="preserve">направлено </w:t>
      </w:r>
      <w:r w:rsidRPr="003921C3">
        <w:rPr>
          <w:rFonts w:ascii="Times New Roman" w:hAnsi="Times New Roman"/>
          <w:sz w:val="28"/>
          <w:szCs w:val="28"/>
        </w:rPr>
        <w:t xml:space="preserve">в УМВД России по Томской области постановление </w:t>
      </w:r>
      <w:r w:rsidR="006B0CC4" w:rsidRPr="003921C3">
        <w:rPr>
          <w:rFonts w:ascii="Times New Roman" w:hAnsi="Times New Roman"/>
          <w:sz w:val="28"/>
          <w:szCs w:val="28"/>
        </w:rPr>
        <w:t xml:space="preserve">о принятии решения о возбуждении </w:t>
      </w:r>
      <w:r w:rsidR="009D5435">
        <w:rPr>
          <w:rFonts w:ascii="Times New Roman" w:hAnsi="Times New Roman"/>
          <w:b/>
          <w:sz w:val="28"/>
          <w:szCs w:val="28"/>
        </w:rPr>
        <w:t>уголовного дела</w:t>
      </w:r>
      <w:r w:rsidR="009D5435">
        <w:rPr>
          <w:rFonts w:ascii="Times New Roman" w:hAnsi="Times New Roman"/>
          <w:i/>
          <w:sz w:val="28"/>
          <w:szCs w:val="28"/>
        </w:rPr>
        <w:t>.</w:t>
      </w:r>
    </w:p>
    <w:p w:rsidR="00AE524A" w:rsidRDefault="00B15156" w:rsidP="0092469B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</w:t>
      </w:r>
      <w:r w:rsidR="00AE524A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BC0C62">
        <w:rPr>
          <w:rFonts w:ascii="Times New Roman" w:hAnsi="Times New Roman"/>
          <w:sz w:val="28"/>
          <w:szCs w:val="28"/>
        </w:rPr>
        <w:t xml:space="preserve">в отчетном году </w:t>
      </w:r>
      <w:r w:rsidR="00AE524A">
        <w:rPr>
          <w:rFonts w:ascii="Times New Roman" w:hAnsi="Times New Roman"/>
          <w:sz w:val="28"/>
          <w:szCs w:val="28"/>
        </w:rPr>
        <w:t xml:space="preserve">продолжилось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="00AE524A">
        <w:rPr>
          <w:rFonts w:ascii="Times New Roman" w:hAnsi="Times New Roman"/>
          <w:sz w:val="28"/>
          <w:szCs w:val="28"/>
        </w:rPr>
        <w:t>нагрузки</w:t>
      </w:r>
      <w:r>
        <w:rPr>
          <w:rFonts w:ascii="Times New Roman" w:hAnsi="Times New Roman"/>
          <w:sz w:val="28"/>
          <w:szCs w:val="28"/>
        </w:rPr>
        <w:t xml:space="preserve"> специалистов КСП</w:t>
      </w:r>
      <w:r w:rsidR="00BC0C62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 xml:space="preserve">вязанной с участием в судебных заседаниях. </w:t>
      </w:r>
    </w:p>
    <w:p w:rsidR="00AE524A" w:rsidRPr="008C28C2" w:rsidRDefault="00AE524A" w:rsidP="009B66EC">
      <w:pPr>
        <w:spacing w:after="0" w:line="360" w:lineRule="auto"/>
        <w:ind w:left="-567" w:right="-426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5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2019 году в судебных инстанциях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рассматривалось</w:t>
      </w:r>
      <w:r w:rsidRPr="00AE5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E52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 дел</w:t>
      </w:r>
      <w:r w:rsidRPr="00AE5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спорам, основанным на вы</w:t>
      </w:r>
      <w:r w:rsidR="008C2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водах Контрольно-счетной палаты.</w:t>
      </w:r>
      <w:r w:rsidRPr="00AE5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28C2" w:rsidRPr="008C2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Увеличилось количество исков по инициативе ГАБС на основе наших материалов.</w:t>
      </w:r>
      <w:r w:rsidR="00EE3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Состоялось около 30-ти заседаний судов.</w:t>
      </w:r>
    </w:p>
    <w:p w:rsidR="00C81F63" w:rsidRDefault="00113D32" w:rsidP="00C81F63">
      <w:pPr>
        <w:spacing w:after="0" w:line="360" w:lineRule="auto"/>
        <w:ind w:left="-567" w:right="-426" w:firstLine="567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F7733">
        <w:rPr>
          <w:rFonts w:ascii="Times New Roman" w:hAnsi="Times New Roman"/>
          <w:sz w:val="28"/>
          <w:szCs w:val="28"/>
        </w:rPr>
        <w:t xml:space="preserve">Показателем эффективности работы органа внешнего финансового контроля является </w:t>
      </w:r>
      <w:r w:rsidR="001C462E" w:rsidRPr="00BF7733">
        <w:rPr>
          <w:rFonts w:ascii="Times New Roman" w:hAnsi="Times New Roman"/>
          <w:sz w:val="28"/>
          <w:szCs w:val="28"/>
        </w:rPr>
        <w:t xml:space="preserve">реализация </w:t>
      </w:r>
      <w:r w:rsidR="006071A3" w:rsidRPr="00BF7733">
        <w:rPr>
          <w:rFonts w:ascii="Times New Roman" w:hAnsi="Times New Roman"/>
          <w:sz w:val="28"/>
          <w:szCs w:val="28"/>
        </w:rPr>
        <w:t xml:space="preserve">предложений, внесенных аудиторами на основании анализа состояния дел по проверенной теме. Задача КСП - не только установить нарушения и выявить </w:t>
      </w:r>
      <w:r w:rsidR="006071A3" w:rsidRPr="00BB4DD5">
        <w:rPr>
          <w:rFonts w:ascii="Times New Roman" w:hAnsi="Times New Roman"/>
          <w:sz w:val="28"/>
          <w:szCs w:val="28"/>
        </w:rPr>
        <w:t>негативные финансовые последствия, но и добиться исправления ситуации</w:t>
      </w:r>
      <w:r w:rsidR="006D6DAB" w:rsidRPr="00BB4DD5">
        <w:rPr>
          <w:rFonts w:ascii="Times New Roman" w:hAnsi="Times New Roman"/>
          <w:sz w:val="28"/>
          <w:szCs w:val="28"/>
        </w:rPr>
        <w:t xml:space="preserve"> имеющимися полномочиями</w:t>
      </w:r>
      <w:r w:rsidR="00C81F63" w:rsidRPr="00BB4DD5">
        <w:rPr>
          <w:rFonts w:ascii="Times New Roman" w:hAnsi="Times New Roman"/>
          <w:sz w:val="28"/>
          <w:szCs w:val="28"/>
        </w:rPr>
        <w:t>, основной из которых -</w:t>
      </w:r>
      <w:r w:rsidR="00C81F63" w:rsidRPr="00BB4DD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совершенствование </w:t>
      </w:r>
      <w:r w:rsidR="00C81F63" w:rsidRPr="00BB4DD5">
        <w:rPr>
          <w:rStyle w:val="apple-style-span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правового регулирования</w:t>
      </w:r>
      <w:r w:rsidR="008C28C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бюджетного процесса. В</w:t>
      </w:r>
      <w:r w:rsidR="00C81F63" w:rsidRPr="00BB4DD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отчетном году </w:t>
      </w:r>
      <w:r w:rsidR="008C28C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инициативе палаты </w:t>
      </w:r>
      <w:proofErr w:type="gramStart"/>
      <w:r w:rsidR="00BB4DD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принято новых и внесено</w:t>
      </w:r>
      <w:proofErr w:type="gramEnd"/>
      <w:r w:rsidR="00BB4DD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изменений</w:t>
      </w:r>
      <w:r w:rsidR="00C81F63" w:rsidRPr="00BB4DD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22 правовых акта.</w:t>
      </w:r>
    </w:p>
    <w:p w:rsidR="00C06F7F" w:rsidRDefault="00260C19" w:rsidP="00C06F7F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260C19">
        <w:rPr>
          <w:rFonts w:ascii="Times New Roman" w:hAnsi="Times New Roman"/>
          <w:b/>
          <w:sz w:val="28"/>
          <w:szCs w:val="28"/>
        </w:rPr>
        <w:t>Группировка</w:t>
      </w:r>
      <w:r w:rsidRPr="00260C19">
        <w:rPr>
          <w:rFonts w:ascii="Times New Roman" w:hAnsi="Times New Roman"/>
          <w:sz w:val="28"/>
          <w:szCs w:val="28"/>
        </w:rPr>
        <w:t xml:space="preserve"> </w:t>
      </w:r>
      <w:r w:rsidRPr="00260C19">
        <w:rPr>
          <w:rFonts w:ascii="Times New Roman" w:hAnsi="Times New Roman"/>
          <w:b/>
          <w:sz w:val="28"/>
          <w:szCs w:val="28"/>
        </w:rPr>
        <w:t>нарушений и недостатков</w:t>
      </w:r>
      <w:r>
        <w:rPr>
          <w:rFonts w:ascii="Times New Roman" w:hAnsi="Times New Roman"/>
          <w:sz w:val="28"/>
          <w:szCs w:val="28"/>
        </w:rPr>
        <w:t>,</w:t>
      </w:r>
      <w:r w:rsidRPr="00260C19">
        <w:rPr>
          <w:rFonts w:ascii="Times New Roman" w:hAnsi="Times New Roman"/>
          <w:sz w:val="28"/>
          <w:szCs w:val="28"/>
        </w:rPr>
        <w:t xml:space="preserve"> выявленных в ходе проведения контрольных и экспертно-аналитических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260C19">
        <w:rPr>
          <w:rFonts w:ascii="Times New Roman" w:hAnsi="Times New Roman"/>
          <w:sz w:val="28"/>
          <w:szCs w:val="28"/>
        </w:rPr>
        <w:t xml:space="preserve"> </w:t>
      </w:r>
      <w:r w:rsidR="000C5C95">
        <w:rPr>
          <w:rFonts w:ascii="Times New Roman" w:hAnsi="Times New Roman"/>
          <w:sz w:val="28"/>
          <w:szCs w:val="28"/>
        </w:rPr>
        <w:t>ежегодно позволяет выделя</w:t>
      </w:r>
      <w:r w:rsidRPr="00260C19">
        <w:rPr>
          <w:rFonts w:ascii="Times New Roman" w:hAnsi="Times New Roman"/>
          <w:sz w:val="28"/>
          <w:szCs w:val="28"/>
        </w:rPr>
        <w:t xml:space="preserve">ть </w:t>
      </w:r>
      <w:r w:rsidR="000C5C95">
        <w:rPr>
          <w:rFonts w:ascii="Times New Roman" w:hAnsi="Times New Roman"/>
          <w:sz w:val="28"/>
          <w:szCs w:val="28"/>
        </w:rPr>
        <w:lastRenderedPageBreak/>
        <w:t>однотипные</w:t>
      </w:r>
      <w:r w:rsidRPr="00260C19">
        <w:rPr>
          <w:rFonts w:ascii="Times New Roman" w:hAnsi="Times New Roman"/>
          <w:sz w:val="28"/>
          <w:szCs w:val="28"/>
        </w:rPr>
        <w:t xml:space="preserve"> факт</w:t>
      </w:r>
      <w:r w:rsidR="000C5C95">
        <w:rPr>
          <w:rFonts w:ascii="Times New Roman" w:hAnsi="Times New Roman"/>
          <w:sz w:val="28"/>
          <w:szCs w:val="28"/>
        </w:rPr>
        <w:t>ы нарушений и недостатков,</w:t>
      </w:r>
      <w:r w:rsidRPr="00260C19">
        <w:rPr>
          <w:rFonts w:ascii="Times New Roman" w:hAnsi="Times New Roman"/>
          <w:sz w:val="28"/>
          <w:szCs w:val="28"/>
        </w:rPr>
        <w:t xml:space="preserve"> нал</w:t>
      </w:r>
      <w:r w:rsidR="000C5C95">
        <w:rPr>
          <w:rFonts w:ascii="Times New Roman" w:hAnsi="Times New Roman"/>
          <w:sz w:val="28"/>
          <w:szCs w:val="28"/>
        </w:rPr>
        <w:t xml:space="preserve">ичие системности их совершения и </w:t>
      </w:r>
      <w:r w:rsidRPr="00260C19">
        <w:rPr>
          <w:rFonts w:ascii="Times New Roman" w:hAnsi="Times New Roman"/>
          <w:sz w:val="28"/>
          <w:szCs w:val="28"/>
        </w:rPr>
        <w:t>тенденции к снижению или у</w:t>
      </w:r>
      <w:r w:rsidR="000C5C95">
        <w:rPr>
          <w:rFonts w:ascii="Times New Roman" w:hAnsi="Times New Roman"/>
          <w:sz w:val="28"/>
          <w:szCs w:val="28"/>
        </w:rPr>
        <w:t>величению,</w:t>
      </w:r>
      <w:r w:rsidRPr="00260C19">
        <w:rPr>
          <w:rFonts w:ascii="Times New Roman" w:hAnsi="Times New Roman"/>
          <w:sz w:val="28"/>
          <w:szCs w:val="28"/>
        </w:rPr>
        <w:t xml:space="preserve"> в сравнении с прошлыми периодами.</w:t>
      </w:r>
    </w:p>
    <w:p w:rsidR="00C86B56" w:rsidRDefault="00842A18" w:rsidP="00AA1C11">
      <w:pPr>
        <w:pStyle w:val="a3"/>
        <w:spacing w:after="0" w:line="360" w:lineRule="auto"/>
        <w:ind w:left="-567" w:righ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снова выявляются факты завышения потребно</w:t>
      </w:r>
      <w:r w:rsidR="00A910F9">
        <w:rPr>
          <w:rFonts w:ascii="Times New Roman" w:hAnsi="Times New Roman"/>
          <w:sz w:val="28"/>
          <w:szCs w:val="28"/>
        </w:rPr>
        <w:t xml:space="preserve">сти при планировании расходов, </w:t>
      </w:r>
      <w:r w:rsidR="00AA1C11" w:rsidRPr="00AA1C11">
        <w:rPr>
          <w:rFonts w:ascii="Times New Roman" w:hAnsi="Times New Roman"/>
          <w:sz w:val="28"/>
          <w:szCs w:val="28"/>
        </w:rPr>
        <w:t xml:space="preserve">а также при формировании стартовой цены в закупках. </w:t>
      </w:r>
      <w:r w:rsidR="00C86B56" w:rsidRPr="00AA1C11">
        <w:rPr>
          <w:rFonts w:ascii="Times New Roman" w:hAnsi="Times New Roman"/>
          <w:sz w:val="28"/>
          <w:szCs w:val="28"/>
        </w:rPr>
        <w:t>При формировании государственных</w:t>
      </w:r>
      <w:r w:rsidR="00C86B56" w:rsidRPr="00C86B56">
        <w:rPr>
          <w:rFonts w:ascii="Times New Roman" w:hAnsi="Times New Roman"/>
          <w:sz w:val="28"/>
          <w:szCs w:val="28"/>
        </w:rPr>
        <w:t xml:space="preserve"> программ отмечено планирование расходов без достаточного финансово-экономического обоснования и отсутствие увязки о</w:t>
      </w:r>
      <w:r w:rsidR="00C86B56">
        <w:rPr>
          <w:rFonts w:ascii="Times New Roman" w:hAnsi="Times New Roman"/>
          <w:sz w:val="28"/>
          <w:szCs w:val="28"/>
        </w:rPr>
        <w:t>бъема финансирования мероприятий, предусмотренных госпрограммой, с показателями целей</w:t>
      </w:r>
      <w:r w:rsidR="00C86B56" w:rsidRPr="00C86B56">
        <w:rPr>
          <w:rFonts w:ascii="Times New Roman" w:hAnsi="Times New Roman"/>
          <w:sz w:val="28"/>
          <w:szCs w:val="28"/>
        </w:rPr>
        <w:t xml:space="preserve"> предоставления средств.</w:t>
      </w:r>
    </w:p>
    <w:p w:rsidR="00522BB0" w:rsidRDefault="00522BB0" w:rsidP="00AA1C11">
      <w:pPr>
        <w:pStyle w:val="a3"/>
        <w:spacing w:after="0" w:line="360" w:lineRule="auto"/>
        <w:ind w:left="-567" w:righ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такой действенный инструмент распоряжения бюджетными средствами, как казначейская система, не искореняются такие нарушения, как нецелевое и неправомерное использование средств. В 2019 году выявлено нарушений на 15,4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По-прежнему это невыполненные, но принятые актами работы по капремонту</w:t>
      </w:r>
      <w:r w:rsidR="00235BDE">
        <w:rPr>
          <w:rFonts w:ascii="Times New Roman" w:hAnsi="Times New Roman"/>
          <w:sz w:val="28"/>
          <w:szCs w:val="28"/>
        </w:rPr>
        <w:t xml:space="preserve"> </w:t>
      </w:r>
      <w:r w:rsidR="00235BDE" w:rsidRPr="00235BDE">
        <w:rPr>
          <w:rFonts w:ascii="Times New Roman" w:hAnsi="Times New Roman"/>
          <w:i/>
          <w:sz w:val="28"/>
          <w:szCs w:val="28"/>
        </w:rPr>
        <w:t>(3,5 млн)</w:t>
      </w:r>
      <w:r w:rsidRPr="00235BD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A33F7">
        <w:rPr>
          <w:rFonts w:ascii="Times New Roman" w:hAnsi="Times New Roman"/>
          <w:sz w:val="28"/>
          <w:szCs w:val="28"/>
        </w:rPr>
        <w:t>а также предоставление субсидии по необоснованным расчетам</w:t>
      </w:r>
      <w:r w:rsidR="00235BDE">
        <w:rPr>
          <w:rFonts w:ascii="Times New Roman" w:hAnsi="Times New Roman"/>
          <w:sz w:val="28"/>
          <w:szCs w:val="28"/>
        </w:rPr>
        <w:t xml:space="preserve"> </w:t>
      </w:r>
      <w:r w:rsidR="008667B9" w:rsidRPr="008667B9">
        <w:rPr>
          <w:rFonts w:ascii="Times New Roman" w:hAnsi="Times New Roman"/>
          <w:i/>
          <w:sz w:val="28"/>
          <w:szCs w:val="28"/>
        </w:rPr>
        <w:t>(5,9 млн)</w:t>
      </w:r>
      <w:r w:rsidR="00EA33F7" w:rsidRPr="008667B9">
        <w:rPr>
          <w:rFonts w:ascii="Times New Roman" w:hAnsi="Times New Roman"/>
          <w:i/>
          <w:sz w:val="28"/>
          <w:szCs w:val="28"/>
        </w:rPr>
        <w:t>.</w:t>
      </w:r>
      <w:r w:rsidR="00300721">
        <w:rPr>
          <w:rFonts w:ascii="Times New Roman" w:hAnsi="Times New Roman"/>
          <w:i/>
          <w:sz w:val="28"/>
          <w:szCs w:val="28"/>
        </w:rPr>
        <w:t xml:space="preserve">    </w:t>
      </w:r>
    </w:p>
    <w:p w:rsidR="00EA33F7" w:rsidRDefault="00EA33F7" w:rsidP="00AA1C11">
      <w:pPr>
        <w:pStyle w:val="a3"/>
        <w:spacing w:after="0" w:line="360" w:lineRule="auto"/>
        <w:ind w:left="-567" w:right="-426" w:firstLine="5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категория квалифицируется неэффективным использованием бюджетных средств и имущества. По проверкам отчетного года наибольшую сумму установили в части неиспользу</w:t>
      </w:r>
      <w:r w:rsidR="00A910F9">
        <w:rPr>
          <w:rFonts w:ascii="Times New Roman" w:hAnsi="Times New Roman"/>
          <w:sz w:val="28"/>
          <w:szCs w:val="28"/>
        </w:rPr>
        <w:t>емого медицинского оборудования.</w:t>
      </w:r>
    </w:p>
    <w:p w:rsidR="00EA33F7" w:rsidRPr="00770B7D" w:rsidRDefault="00EA33F7" w:rsidP="00AA1C11">
      <w:pPr>
        <w:pStyle w:val="a3"/>
        <w:spacing w:after="0" w:line="360" w:lineRule="auto"/>
        <w:ind w:left="-567" w:righ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количественном выражении почти на треть больше установлено фактов нарушений в бухучете и отчетности </w:t>
      </w:r>
      <w:r w:rsidRPr="00EA33F7">
        <w:rPr>
          <w:rFonts w:ascii="Times New Roman" w:hAnsi="Times New Roman"/>
          <w:i/>
          <w:sz w:val="28"/>
          <w:szCs w:val="28"/>
        </w:rPr>
        <w:t>(166, в 2018 – 129).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B7D">
        <w:rPr>
          <w:rFonts w:ascii="Times New Roman" w:hAnsi="Times New Roman"/>
          <w:sz w:val="28"/>
          <w:szCs w:val="28"/>
        </w:rPr>
        <w:t xml:space="preserve">По мнению палаты, это свидетельствует о том, что </w:t>
      </w:r>
      <w:r w:rsidR="00CD3CD1">
        <w:rPr>
          <w:rFonts w:ascii="Times New Roman" w:hAnsi="Times New Roman"/>
          <w:sz w:val="28"/>
          <w:szCs w:val="28"/>
        </w:rPr>
        <w:t xml:space="preserve">сохраняются </w:t>
      </w:r>
      <w:r w:rsidRPr="00770B7D">
        <w:rPr>
          <w:rFonts w:ascii="Times New Roman" w:hAnsi="Times New Roman"/>
          <w:sz w:val="28"/>
          <w:szCs w:val="28"/>
        </w:rPr>
        <w:t xml:space="preserve">проблемы в уровне квалификации </w:t>
      </w:r>
      <w:r w:rsidR="00770B7D" w:rsidRPr="00770B7D">
        <w:rPr>
          <w:rFonts w:ascii="Times New Roman" w:hAnsi="Times New Roman"/>
          <w:sz w:val="28"/>
          <w:szCs w:val="28"/>
        </w:rPr>
        <w:t>должностных лиц, ответственных за ведение учета и составление отчетности.</w:t>
      </w:r>
    </w:p>
    <w:p w:rsidR="00276000" w:rsidRDefault="00492A87" w:rsidP="00C06F7F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60C19" w:rsidRPr="00C06F7F">
        <w:rPr>
          <w:rFonts w:ascii="Times New Roman" w:hAnsi="Times New Roman"/>
          <w:sz w:val="28"/>
          <w:szCs w:val="28"/>
        </w:rPr>
        <w:t xml:space="preserve">анные отчетного периода </w:t>
      </w:r>
      <w:r w:rsidR="004639D6" w:rsidRPr="00C06F7F">
        <w:rPr>
          <w:rFonts w:ascii="Times New Roman" w:hAnsi="Times New Roman"/>
          <w:sz w:val="28"/>
          <w:szCs w:val="28"/>
        </w:rPr>
        <w:t xml:space="preserve">вновь </w:t>
      </w:r>
      <w:r w:rsidR="00260C19" w:rsidRPr="00C06F7F">
        <w:rPr>
          <w:rFonts w:ascii="Times New Roman" w:hAnsi="Times New Roman"/>
          <w:sz w:val="28"/>
          <w:szCs w:val="28"/>
        </w:rPr>
        <w:t xml:space="preserve">свидетельствуют о </w:t>
      </w:r>
      <w:r w:rsidR="00C06F7F" w:rsidRPr="00C06F7F">
        <w:rPr>
          <w:rFonts w:ascii="Times New Roman" w:hAnsi="Times New Roman"/>
          <w:sz w:val="28"/>
          <w:szCs w:val="28"/>
        </w:rPr>
        <w:t>недостаточно качественной подготовке годовых отчетов Администрации Томской области об управлении областным государстве</w:t>
      </w:r>
      <w:r w:rsidR="00276000">
        <w:rPr>
          <w:rFonts w:ascii="Times New Roman" w:hAnsi="Times New Roman"/>
          <w:sz w:val="28"/>
          <w:szCs w:val="28"/>
        </w:rPr>
        <w:t>нным имуществом.</w:t>
      </w:r>
    </w:p>
    <w:p w:rsidR="00C06F7F" w:rsidRDefault="00C06F7F" w:rsidP="00C06F7F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C06F7F">
        <w:rPr>
          <w:rFonts w:ascii="Times New Roman" w:hAnsi="Times New Roman"/>
          <w:sz w:val="28"/>
          <w:szCs w:val="28"/>
        </w:rPr>
        <w:t xml:space="preserve">Устанавливаются повторяемые нарушения при предоставлении и использовании субсидий, выделенных из бюджета коммерческим и некоммерческим организациям, в части несоблюдения Порядков предоставления субсидий, </w:t>
      </w:r>
      <w:proofErr w:type="spellStart"/>
      <w:r w:rsidRPr="00C06F7F">
        <w:rPr>
          <w:rFonts w:ascii="Times New Roman" w:hAnsi="Times New Roman"/>
          <w:sz w:val="28"/>
          <w:szCs w:val="28"/>
        </w:rPr>
        <w:t>непроработанности</w:t>
      </w:r>
      <w:proofErr w:type="spellEnd"/>
      <w:r w:rsidRPr="00C06F7F">
        <w:rPr>
          <w:rFonts w:ascii="Times New Roman" w:hAnsi="Times New Roman"/>
          <w:sz w:val="28"/>
          <w:szCs w:val="28"/>
        </w:rPr>
        <w:t xml:space="preserve"> графиков перечисления субсидий, не увязанных со сроками выполнения мероприятий, предоставления субсидий на основании экономически необос</w:t>
      </w:r>
      <w:r w:rsidR="00492A87">
        <w:rPr>
          <w:rFonts w:ascii="Times New Roman" w:hAnsi="Times New Roman"/>
          <w:sz w:val="28"/>
          <w:szCs w:val="28"/>
        </w:rPr>
        <w:t>нованных (завышенных) расчетов. Доводятся пока</w:t>
      </w:r>
      <w:r w:rsidR="00492A87">
        <w:rPr>
          <w:rFonts w:ascii="Times New Roman" w:hAnsi="Times New Roman"/>
          <w:sz w:val="28"/>
          <w:szCs w:val="28"/>
        </w:rPr>
        <w:softHyphen/>
        <w:t>затели</w:t>
      </w:r>
      <w:r w:rsidRPr="00C06F7F">
        <w:rPr>
          <w:rFonts w:ascii="Times New Roman" w:hAnsi="Times New Roman"/>
          <w:sz w:val="28"/>
          <w:szCs w:val="28"/>
        </w:rPr>
        <w:t xml:space="preserve"> результативности предоставления </w:t>
      </w:r>
      <w:r w:rsidRPr="00C06F7F">
        <w:rPr>
          <w:rFonts w:ascii="Times New Roman" w:hAnsi="Times New Roman"/>
          <w:sz w:val="28"/>
          <w:szCs w:val="28"/>
        </w:rPr>
        <w:lastRenderedPageBreak/>
        <w:t>субсидий, не в полной мере от</w:t>
      </w:r>
      <w:r w:rsidR="00492A87">
        <w:rPr>
          <w:rFonts w:ascii="Times New Roman" w:hAnsi="Times New Roman"/>
          <w:sz w:val="28"/>
          <w:szCs w:val="28"/>
        </w:rPr>
        <w:t>ражающие (измеряющие</w:t>
      </w:r>
      <w:r w:rsidRPr="00C06F7F">
        <w:rPr>
          <w:rFonts w:ascii="Times New Roman" w:hAnsi="Times New Roman"/>
          <w:sz w:val="28"/>
          <w:szCs w:val="28"/>
        </w:rPr>
        <w:t xml:space="preserve">) достижение целей их предоставления,  </w:t>
      </w:r>
      <w:r w:rsidR="00492A87">
        <w:rPr>
          <w:rFonts w:ascii="Times New Roman" w:hAnsi="Times New Roman"/>
          <w:sz w:val="28"/>
          <w:szCs w:val="28"/>
        </w:rPr>
        <w:t xml:space="preserve">имеет место </w:t>
      </w:r>
      <w:r w:rsidRPr="00C06F7F">
        <w:rPr>
          <w:rFonts w:ascii="Times New Roman" w:hAnsi="Times New Roman"/>
          <w:sz w:val="28"/>
          <w:szCs w:val="28"/>
        </w:rPr>
        <w:t>недостоверност</w:t>
      </w:r>
      <w:r w:rsidR="00492A87">
        <w:rPr>
          <w:rFonts w:ascii="Times New Roman" w:hAnsi="Times New Roman"/>
          <w:sz w:val="28"/>
          <w:szCs w:val="28"/>
        </w:rPr>
        <w:t>ь</w:t>
      </w:r>
      <w:r w:rsidRPr="00C06F7F">
        <w:rPr>
          <w:rFonts w:ascii="Times New Roman" w:hAnsi="Times New Roman"/>
          <w:sz w:val="28"/>
          <w:szCs w:val="28"/>
        </w:rPr>
        <w:t xml:space="preserve"> отчетности об использовании с</w:t>
      </w:r>
      <w:r w:rsidR="00492A87">
        <w:rPr>
          <w:rFonts w:ascii="Times New Roman" w:hAnsi="Times New Roman"/>
          <w:sz w:val="28"/>
          <w:szCs w:val="28"/>
        </w:rPr>
        <w:t>убсидий, и особенно - отсутствие</w:t>
      </w:r>
      <w:r w:rsidRPr="00C06F7F">
        <w:rPr>
          <w:rFonts w:ascii="Times New Roman" w:hAnsi="Times New Roman"/>
          <w:sz w:val="28"/>
          <w:szCs w:val="28"/>
        </w:rPr>
        <w:t xml:space="preserve"> </w:t>
      </w:r>
      <w:r w:rsidR="00A9769D">
        <w:rPr>
          <w:rFonts w:ascii="Times New Roman" w:hAnsi="Times New Roman"/>
          <w:sz w:val="28"/>
          <w:szCs w:val="28"/>
        </w:rPr>
        <w:t xml:space="preserve">надлежащего </w:t>
      </w:r>
      <w:proofErr w:type="gramStart"/>
      <w:r w:rsidRPr="00C06F7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06F7F">
        <w:rPr>
          <w:rFonts w:ascii="Times New Roman" w:hAnsi="Times New Roman"/>
          <w:sz w:val="28"/>
          <w:szCs w:val="28"/>
        </w:rPr>
        <w:t xml:space="preserve"> их расходованием.</w:t>
      </w:r>
    </w:p>
    <w:p w:rsidR="00C06F7F" w:rsidRPr="00C06F7F" w:rsidRDefault="00B34449" w:rsidP="00C06F7F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6F7F" w:rsidRPr="00C06F7F">
        <w:rPr>
          <w:rFonts w:ascii="Times New Roman" w:hAnsi="Times New Roman"/>
          <w:sz w:val="28"/>
          <w:szCs w:val="28"/>
        </w:rPr>
        <w:t>ри прове</w:t>
      </w:r>
      <w:r w:rsidR="00C06F7F">
        <w:rPr>
          <w:rFonts w:ascii="Times New Roman" w:hAnsi="Times New Roman"/>
          <w:sz w:val="28"/>
          <w:szCs w:val="28"/>
        </w:rPr>
        <w:t xml:space="preserve">рках работ по проведению </w:t>
      </w:r>
      <w:r>
        <w:rPr>
          <w:rFonts w:ascii="Times New Roman" w:hAnsi="Times New Roman"/>
          <w:sz w:val="28"/>
          <w:szCs w:val="28"/>
        </w:rPr>
        <w:t xml:space="preserve">строительства, </w:t>
      </w:r>
      <w:r w:rsidR="00C06F7F">
        <w:rPr>
          <w:rFonts w:ascii="Times New Roman" w:hAnsi="Times New Roman"/>
          <w:sz w:val="28"/>
          <w:szCs w:val="28"/>
        </w:rPr>
        <w:t>ремонта</w:t>
      </w:r>
      <w:r w:rsidR="00C06F7F" w:rsidRPr="00C06F7F">
        <w:rPr>
          <w:rFonts w:ascii="Times New Roman" w:hAnsi="Times New Roman"/>
          <w:sz w:val="28"/>
          <w:szCs w:val="28"/>
        </w:rPr>
        <w:t xml:space="preserve"> и реконструкции объектов </w:t>
      </w:r>
      <w:r>
        <w:rPr>
          <w:rFonts w:ascii="Times New Roman" w:hAnsi="Times New Roman"/>
          <w:sz w:val="28"/>
          <w:szCs w:val="28"/>
        </w:rPr>
        <w:t>одна из основных проблем,</w:t>
      </w:r>
      <w:r w:rsidRPr="00C06F7F">
        <w:rPr>
          <w:rFonts w:ascii="Times New Roman" w:hAnsi="Times New Roman"/>
          <w:sz w:val="28"/>
          <w:szCs w:val="28"/>
        </w:rPr>
        <w:t xml:space="preserve"> выяв</w:t>
      </w:r>
      <w:r>
        <w:rPr>
          <w:rFonts w:ascii="Times New Roman" w:hAnsi="Times New Roman"/>
          <w:sz w:val="28"/>
          <w:szCs w:val="28"/>
        </w:rPr>
        <w:t>ляемая из года год</w:t>
      </w:r>
      <w:r w:rsidRPr="00C06F7F">
        <w:rPr>
          <w:rFonts w:ascii="Times New Roman" w:hAnsi="Times New Roman"/>
          <w:sz w:val="28"/>
          <w:szCs w:val="28"/>
        </w:rPr>
        <w:t xml:space="preserve"> </w:t>
      </w:r>
      <w:r w:rsidR="00C06F7F" w:rsidRPr="00C06F7F">
        <w:rPr>
          <w:rFonts w:ascii="Times New Roman" w:hAnsi="Times New Roman"/>
          <w:sz w:val="28"/>
          <w:szCs w:val="28"/>
        </w:rPr>
        <w:t>- это некачественная подготовка проектно-сметной документации.</w:t>
      </w:r>
      <w:r w:rsidR="00345AEC">
        <w:rPr>
          <w:rFonts w:ascii="Times New Roman" w:hAnsi="Times New Roman"/>
          <w:sz w:val="28"/>
          <w:szCs w:val="28"/>
        </w:rPr>
        <w:t xml:space="preserve"> То есть уже на старте работ начинается брак! Исправление её, если таковое возможно, требует дополнительных затрат. А зачастую работы выполняются </w:t>
      </w:r>
      <w:proofErr w:type="gramStart"/>
      <w:r w:rsidR="00345AEC">
        <w:rPr>
          <w:rFonts w:ascii="Times New Roman" w:hAnsi="Times New Roman"/>
          <w:sz w:val="28"/>
          <w:szCs w:val="28"/>
        </w:rPr>
        <w:t>без</w:t>
      </w:r>
      <w:proofErr w:type="gramEnd"/>
      <w:r w:rsidR="00345AEC">
        <w:rPr>
          <w:rFonts w:ascii="Times New Roman" w:hAnsi="Times New Roman"/>
          <w:sz w:val="28"/>
          <w:szCs w:val="28"/>
        </w:rPr>
        <w:t xml:space="preserve"> легитимной ПСД, а документация оформляется по факту. </w:t>
      </w:r>
    </w:p>
    <w:p w:rsidR="00B956BE" w:rsidRPr="00B956BE" w:rsidRDefault="00B956BE" w:rsidP="00B956BE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 w:rsidRPr="00B956BE">
        <w:rPr>
          <w:rFonts w:ascii="Times New Roman" w:hAnsi="Times New Roman"/>
          <w:sz w:val="28"/>
          <w:szCs w:val="28"/>
        </w:rPr>
        <w:t>Среди причин совершения нарушений аудиторами отмечены такие, как несовершенство методического обеспечения, недостаточный уровень квалификации и исполнительской дисц</w:t>
      </w:r>
      <w:r w:rsidR="00492A87">
        <w:rPr>
          <w:rFonts w:ascii="Times New Roman" w:hAnsi="Times New Roman"/>
          <w:sz w:val="28"/>
          <w:szCs w:val="28"/>
        </w:rPr>
        <w:t xml:space="preserve">иплины должностных лиц. По мнению палаты, необходимо </w:t>
      </w:r>
      <w:proofErr w:type="gramStart"/>
      <w:r w:rsidR="00492A87">
        <w:rPr>
          <w:rFonts w:ascii="Times New Roman" w:hAnsi="Times New Roman"/>
          <w:sz w:val="28"/>
          <w:szCs w:val="28"/>
        </w:rPr>
        <w:t>обратить большее внимание повышению</w:t>
      </w:r>
      <w:proofErr w:type="gramEnd"/>
      <w:r w:rsidR="00492A87">
        <w:rPr>
          <w:rFonts w:ascii="Times New Roman" w:hAnsi="Times New Roman"/>
          <w:sz w:val="28"/>
          <w:szCs w:val="28"/>
        </w:rPr>
        <w:t xml:space="preserve"> квалификации сотрудников, их обучению, практическим семинарам и т.п.</w:t>
      </w:r>
    </w:p>
    <w:p w:rsidR="007653E4" w:rsidRDefault="002422EA" w:rsidP="008C02A2">
      <w:pPr>
        <w:pStyle w:val="a3"/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Перечисленные системные недостатки в целом </w:t>
      </w:r>
      <w:r w:rsidRPr="00B15156">
        <w:rPr>
          <w:rFonts w:ascii="Times New Roman" w:hAnsi="Times New Roman"/>
          <w:b/>
          <w:sz w:val="28"/>
          <w:szCs w:val="28"/>
        </w:rPr>
        <w:t>оказывают негативное влияние на построение эффективного управления процессами,</w:t>
      </w:r>
      <w:r>
        <w:rPr>
          <w:rFonts w:ascii="Times New Roman" w:hAnsi="Times New Roman"/>
          <w:sz w:val="28"/>
          <w:szCs w:val="28"/>
        </w:rPr>
        <w:t xml:space="preserve"> в том числе не позволяют наиболее рационально распределить и использовать доходы</w:t>
      </w:r>
      <w:r w:rsidR="007653E4">
        <w:rPr>
          <w:rFonts w:ascii="Times New Roman" w:hAnsi="Times New Roman"/>
          <w:sz w:val="28"/>
          <w:szCs w:val="28"/>
        </w:rPr>
        <w:t xml:space="preserve"> бюджетов и областное имущество, а сейчас, в связи с необходимостью изыскивать ресурсы для </w:t>
      </w:r>
      <w:proofErr w:type="spellStart"/>
      <w:r w:rsidR="007653E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7653E4">
        <w:rPr>
          <w:rFonts w:ascii="Times New Roman" w:hAnsi="Times New Roman"/>
          <w:sz w:val="28"/>
          <w:szCs w:val="28"/>
        </w:rPr>
        <w:t xml:space="preserve"> мероприятий национальных проектов, стоит задача свести недостатки к минимуму.</w:t>
      </w:r>
    </w:p>
    <w:p w:rsidR="002422EA" w:rsidRDefault="002422EA" w:rsidP="008C02A2">
      <w:pPr>
        <w:pStyle w:val="a3"/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Поэтому </w:t>
      </w:r>
      <w:r w:rsidR="001660B7">
        <w:rPr>
          <w:rFonts w:ascii="Times New Roman" w:hAnsi="Times New Roman"/>
          <w:sz w:val="28"/>
          <w:szCs w:val="28"/>
        </w:rPr>
        <w:t>КСП использует все</w:t>
      </w:r>
      <w:r w:rsidR="00DC4729">
        <w:rPr>
          <w:rFonts w:ascii="Times New Roman" w:hAnsi="Times New Roman"/>
          <w:sz w:val="28"/>
          <w:szCs w:val="28"/>
        </w:rPr>
        <w:t xml:space="preserve"> </w:t>
      </w:r>
      <w:r w:rsidR="001660B7">
        <w:rPr>
          <w:rFonts w:ascii="Times New Roman" w:hAnsi="Times New Roman"/>
          <w:sz w:val="28"/>
          <w:szCs w:val="28"/>
        </w:rPr>
        <w:t xml:space="preserve">возможные трибуны для информирования о проблемных вопросах, </w:t>
      </w:r>
      <w:r w:rsidR="00DC4729">
        <w:rPr>
          <w:rFonts w:ascii="Times New Roman" w:hAnsi="Times New Roman"/>
          <w:sz w:val="28"/>
          <w:szCs w:val="28"/>
        </w:rPr>
        <w:t>поскольку только общими усилиями можно навести порядок</w:t>
      </w:r>
      <w:r w:rsidR="007653E4">
        <w:rPr>
          <w:rFonts w:ascii="Times New Roman" w:hAnsi="Times New Roman"/>
          <w:sz w:val="28"/>
          <w:szCs w:val="28"/>
        </w:rPr>
        <w:t xml:space="preserve">. Одним из инструментов явилась встреча аудиторов палаты с руководством и специалистами Департамента финансов, в ходе которой нами были названы </w:t>
      </w:r>
      <w:r w:rsidR="007653E4" w:rsidRPr="00B632F9">
        <w:rPr>
          <w:rFonts w:ascii="Times New Roman" w:hAnsi="Times New Roman"/>
          <w:b/>
          <w:sz w:val="28"/>
          <w:szCs w:val="28"/>
        </w:rPr>
        <w:t xml:space="preserve">10 </w:t>
      </w:r>
      <w:r w:rsidR="00B632F9" w:rsidRPr="00B632F9">
        <w:rPr>
          <w:rFonts w:ascii="Times New Roman" w:hAnsi="Times New Roman"/>
          <w:b/>
          <w:sz w:val="28"/>
          <w:szCs w:val="28"/>
        </w:rPr>
        <w:t>тем</w:t>
      </w:r>
      <w:r w:rsidR="00B632F9">
        <w:rPr>
          <w:rFonts w:ascii="Times New Roman" w:hAnsi="Times New Roman"/>
          <w:sz w:val="28"/>
          <w:szCs w:val="28"/>
        </w:rPr>
        <w:t>, по которым на протяжении нескольких лет ситуация не менялась.</w:t>
      </w:r>
      <w:r w:rsidR="00DC4729">
        <w:rPr>
          <w:rFonts w:ascii="Times New Roman" w:hAnsi="Times New Roman"/>
          <w:sz w:val="28"/>
          <w:szCs w:val="28"/>
        </w:rPr>
        <w:t xml:space="preserve"> </w:t>
      </w:r>
      <w:r w:rsidR="00B632F9">
        <w:rPr>
          <w:rFonts w:ascii="Times New Roman" w:hAnsi="Times New Roman"/>
          <w:sz w:val="28"/>
          <w:szCs w:val="28"/>
        </w:rPr>
        <w:t>В результате встречи распоряжение</w:t>
      </w:r>
      <w:r w:rsidR="008364C0">
        <w:rPr>
          <w:rFonts w:ascii="Times New Roman" w:hAnsi="Times New Roman"/>
          <w:sz w:val="28"/>
          <w:szCs w:val="28"/>
        </w:rPr>
        <w:t>м</w:t>
      </w:r>
      <w:r w:rsidR="00B632F9">
        <w:rPr>
          <w:rFonts w:ascii="Times New Roman" w:hAnsi="Times New Roman"/>
          <w:sz w:val="28"/>
          <w:szCs w:val="28"/>
        </w:rPr>
        <w:t xml:space="preserve"> Губернатора</w:t>
      </w:r>
      <w:r w:rsidR="008364C0" w:rsidRPr="008364C0">
        <w:rPr>
          <w:rFonts w:ascii="Times New Roman" w:hAnsi="Times New Roman"/>
          <w:b/>
          <w:sz w:val="24"/>
          <w:szCs w:val="24"/>
        </w:rPr>
        <w:t xml:space="preserve"> </w:t>
      </w:r>
      <w:r w:rsidR="008364C0" w:rsidRPr="00276000">
        <w:rPr>
          <w:rFonts w:ascii="Times New Roman" w:hAnsi="Times New Roman"/>
          <w:b/>
          <w:sz w:val="28"/>
          <w:szCs w:val="28"/>
        </w:rPr>
        <w:t>утвержден «План мероприятий по устранению замечаний Контрольно-счетной палаты Томской области по результатам проведенных проверок»</w:t>
      </w:r>
      <w:r w:rsidR="008364C0" w:rsidRPr="00276000">
        <w:rPr>
          <w:rFonts w:ascii="Times New Roman" w:hAnsi="Times New Roman"/>
          <w:sz w:val="28"/>
          <w:szCs w:val="28"/>
        </w:rPr>
        <w:t xml:space="preserve">. </w:t>
      </w:r>
      <w:r w:rsidR="00B632F9" w:rsidRPr="00276000">
        <w:rPr>
          <w:rFonts w:ascii="Times New Roman" w:hAnsi="Times New Roman"/>
          <w:sz w:val="28"/>
          <w:szCs w:val="28"/>
        </w:rPr>
        <w:t xml:space="preserve">И уже на этапе согласования этого распоряжения </w:t>
      </w:r>
      <w:r w:rsidR="001D4A00" w:rsidRPr="00276000">
        <w:rPr>
          <w:rFonts w:ascii="Times New Roman" w:hAnsi="Times New Roman"/>
          <w:sz w:val="28"/>
          <w:szCs w:val="28"/>
        </w:rPr>
        <w:t xml:space="preserve">привлечение внимания к проблемным вопросам вызвала активную </w:t>
      </w:r>
      <w:r w:rsidR="001D4A00" w:rsidRPr="00276000">
        <w:rPr>
          <w:rFonts w:ascii="Times New Roman" w:hAnsi="Times New Roman"/>
          <w:sz w:val="28"/>
          <w:szCs w:val="28"/>
        </w:rPr>
        <w:lastRenderedPageBreak/>
        <w:t>работу</w:t>
      </w:r>
      <w:r w:rsidR="001D4A00">
        <w:rPr>
          <w:rFonts w:ascii="Times New Roman" w:hAnsi="Times New Roman"/>
          <w:sz w:val="28"/>
          <w:szCs w:val="28"/>
        </w:rPr>
        <w:t xml:space="preserve"> Администрации Томской области по поиску способов разрешения наболевших проблем.</w:t>
      </w:r>
    </w:p>
    <w:p w:rsidR="00A9769D" w:rsidRDefault="006A6EBB" w:rsidP="006A6EBB">
      <w:pPr>
        <w:spacing w:line="360" w:lineRule="auto"/>
        <w:ind w:left="-567" w:right="-426" w:firstLine="567"/>
        <w:jc w:val="both"/>
        <w:rPr>
          <w:rFonts w:ascii="Lucida Grande" w:hAnsi="Lucida Grande"/>
          <w:color w:val="000000"/>
          <w:sz w:val="28"/>
          <w:szCs w:val="28"/>
          <w:shd w:val="clear" w:color="auto" w:fill="FFFFFF"/>
        </w:rPr>
      </w:pPr>
      <w:r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Особо необходимо отметить </w:t>
      </w:r>
      <w:r w:rsidRPr="006A6EBB">
        <w:rPr>
          <w:rFonts w:ascii="Lucida Grande" w:hAnsi="Lucida Grande"/>
          <w:b/>
          <w:color w:val="000000"/>
          <w:sz w:val="28"/>
          <w:szCs w:val="28"/>
          <w:shd w:val="clear" w:color="auto" w:fill="FFFFFF"/>
        </w:rPr>
        <w:t>роль Совета Законодательной Думы</w:t>
      </w:r>
      <w:r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 в помощи по реализации наших предложений. Возникают ситуации, когда мы считаем меры, принимаемые в ответ на наши представления и отчеты по итогам проверок, недостаточными</w:t>
      </w:r>
      <w:r w:rsidR="00276000"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, об этом </w:t>
      </w:r>
      <w:r w:rsidR="000E7A60">
        <w:rPr>
          <w:rFonts w:ascii="Lucida Grande" w:hAnsi="Lucida Grande"/>
          <w:color w:val="000000"/>
          <w:sz w:val="28"/>
          <w:szCs w:val="28"/>
          <w:shd w:val="clear" w:color="auto" w:fill="FFFFFF"/>
        </w:rPr>
        <w:t>д</w:t>
      </w:r>
      <w:r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окладываем Совету Думы, </w:t>
      </w:r>
      <w:r w:rsidR="000E7A60">
        <w:rPr>
          <w:rFonts w:ascii="Lucida Grande" w:hAnsi="Lucida Grande"/>
          <w:color w:val="000000"/>
          <w:sz w:val="28"/>
          <w:szCs w:val="28"/>
          <w:shd w:val="clear" w:color="auto" w:fill="FFFFFF"/>
        </w:rPr>
        <w:t>где</w:t>
      </w:r>
      <w:r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 принимаются решения</w:t>
      </w:r>
      <w:r w:rsidR="000E7A60">
        <w:rPr>
          <w:rFonts w:ascii="Lucida Grande" w:hAnsi="Lucida Grande"/>
          <w:color w:val="000000"/>
          <w:sz w:val="28"/>
          <w:szCs w:val="28"/>
          <w:shd w:val="clear" w:color="auto" w:fill="FFFFFF"/>
        </w:rPr>
        <w:t>, которые вновь направляются ответственным лицам, но уже другого статуса.</w:t>
      </w:r>
      <w:r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 </w:t>
      </w:r>
    </w:p>
    <w:p w:rsidR="006A6EBB" w:rsidRPr="00BB7647" w:rsidRDefault="006A6EBB" w:rsidP="006A6EBB">
      <w:pPr>
        <w:spacing w:line="360" w:lineRule="auto"/>
        <w:ind w:left="-567" w:right="-426" w:firstLine="567"/>
        <w:jc w:val="both"/>
        <w:rPr>
          <w:rFonts w:ascii="Lucida Grande" w:hAnsi="Lucida Grande"/>
          <w:color w:val="000000"/>
          <w:sz w:val="28"/>
          <w:szCs w:val="28"/>
          <w:shd w:val="clear" w:color="auto" w:fill="FFFFFF"/>
        </w:rPr>
      </w:pPr>
      <w:r w:rsidRPr="00AD5395"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В отчетном году палатой в полной мере </w:t>
      </w:r>
      <w:r w:rsidRPr="00AD5395">
        <w:rPr>
          <w:rFonts w:ascii="Lucida Grande" w:hAnsi="Lucida Grande"/>
          <w:b/>
          <w:color w:val="000000"/>
          <w:sz w:val="28"/>
          <w:szCs w:val="28"/>
          <w:shd w:val="clear" w:color="auto" w:fill="FFFFFF"/>
        </w:rPr>
        <w:t>реализован принцип гласности</w:t>
      </w:r>
      <w:r w:rsidRPr="00AD5395"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. Информация о работе предоставлялась Законодательной Думе Томской области и Губернатору Томской области, правоохранительным органам и СМИ, размещалась в полном объеме на официальном сайте в сети Интернет. Сайт КСП Томской области </w:t>
      </w:r>
      <w:r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по-прежнему является </w:t>
      </w:r>
      <w:r w:rsidRPr="00AD5395">
        <w:rPr>
          <w:rFonts w:ascii="Lucida Grande" w:hAnsi="Lucida Grande"/>
          <w:color w:val="000000"/>
          <w:sz w:val="28"/>
          <w:szCs w:val="28"/>
          <w:shd w:val="clear" w:color="auto" w:fill="FFFFFF"/>
        </w:rPr>
        <w:t>одним из лучши</w:t>
      </w:r>
      <w:r w:rsidR="00BB7647"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х в профессиональном сообществе, посещаемость в </w:t>
      </w:r>
      <w:r w:rsidR="00BB7647" w:rsidRPr="00BB7647"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прошлом году </w:t>
      </w:r>
      <w:r w:rsidR="00BB7647" w:rsidRPr="00BB7647">
        <w:rPr>
          <w:rFonts w:ascii="Times New Roman" w:hAnsi="Times New Roman"/>
          <w:sz w:val="28"/>
          <w:szCs w:val="28"/>
        </w:rPr>
        <w:t>достигла 40 тысяч.</w:t>
      </w:r>
    </w:p>
    <w:p w:rsidR="001660B7" w:rsidRDefault="001660B7" w:rsidP="001660B7">
      <w:pPr>
        <w:pStyle w:val="a3"/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КСП в текущем году остаются не только мероприятия по пресечению и предупреждению нарушений, но и в большей степени выработка предложений по совершенствованию процессов управления бюджетными средствами и областной собственностью. Как показывает статистика нарушений, работы в этом направлении еще много. </w:t>
      </w:r>
    </w:p>
    <w:sectPr w:rsidR="001660B7" w:rsidSect="00050A1A">
      <w:headerReference w:type="default" r:id="rId8"/>
      <w:foot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12" w:rsidRDefault="008D4612" w:rsidP="009139CB">
      <w:pPr>
        <w:spacing w:after="0" w:line="240" w:lineRule="auto"/>
      </w:pPr>
      <w:r>
        <w:separator/>
      </w:r>
    </w:p>
  </w:endnote>
  <w:endnote w:type="continuationSeparator" w:id="0">
    <w:p w:rsidR="008D4612" w:rsidRDefault="008D4612" w:rsidP="0091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CB" w:rsidRDefault="009139CB">
    <w:pPr>
      <w:pStyle w:val="a7"/>
      <w:jc w:val="right"/>
    </w:pPr>
  </w:p>
  <w:p w:rsidR="009139CB" w:rsidRDefault="009139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12" w:rsidRDefault="008D4612" w:rsidP="009139CB">
      <w:pPr>
        <w:spacing w:after="0" w:line="240" w:lineRule="auto"/>
      </w:pPr>
      <w:r>
        <w:separator/>
      </w:r>
    </w:p>
  </w:footnote>
  <w:footnote w:type="continuationSeparator" w:id="0">
    <w:p w:rsidR="008D4612" w:rsidRDefault="008D4612" w:rsidP="0091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737169"/>
      <w:docPartObj>
        <w:docPartGallery w:val="Page Numbers (Top of Page)"/>
        <w:docPartUnique/>
      </w:docPartObj>
    </w:sdtPr>
    <w:sdtEndPr/>
    <w:sdtContent>
      <w:p w:rsidR="0092469B" w:rsidRDefault="009246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C8">
          <w:rPr>
            <w:noProof/>
          </w:rPr>
          <w:t>2</w:t>
        </w:r>
        <w:r>
          <w:fldChar w:fldCharType="end"/>
        </w:r>
      </w:p>
    </w:sdtContent>
  </w:sdt>
  <w:p w:rsidR="00050A1A" w:rsidRDefault="00050A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3A3"/>
    <w:multiLevelType w:val="hybridMultilevel"/>
    <w:tmpl w:val="A6FCAA2A"/>
    <w:lvl w:ilvl="0" w:tplc="1CDC689A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EC624F"/>
    <w:multiLevelType w:val="hybridMultilevel"/>
    <w:tmpl w:val="5DE6C8A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D74B9"/>
    <w:multiLevelType w:val="hybridMultilevel"/>
    <w:tmpl w:val="7F7C1A4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80C91"/>
    <w:multiLevelType w:val="hybridMultilevel"/>
    <w:tmpl w:val="94D4358C"/>
    <w:lvl w:ilvl="0" w:tplc="9C3E833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A21662"/>
    <w:multiLevelType w:val="hybridMultilevel"/>
    <w:tmpl w:val="A6FCAA2A"/>
    <w:lvl w:ilvl="0" w:tplc="1CDC689A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1A"/>
    <w:rsid w:val="00050A1A"/>
    <w:rsid w:val="0007347F"/>
    <w:rsid w:val="00093955"/>
    <w:rsid w:val="000C5C95"/>
    <w:rsid w:val="000E7A60"/>
    <w:rsid w:val="00113D32"/>
    <w:rsid w:val="00127EEA"/>
    <w:rsid w:val="0014204A"/>
    <w:rsid w:val="00152146"/>
    <w:rsid w:val="001660B7"/>
    <w:rsid w:val="001A1E41"/>
    <w:rsid w:val="001B426E"/>
    <w:rsid w:val="001C14F5"/>
    <w:rsid w:val="001C3FD1"/>
    <w:rsid w:val="001C462E"/>
    <w:rsid w:val="001D3AB2"/>
    <w:rsid w:val="001D4A00"/>
    <w:rsid w:val="001E4763"/>
    <w:rsid w:val="001F3CD7"/>
    <w:rsid w:val="001F553B"/>
    <w:rsid w:val="00215847"/>
    <w:rsid w:val="0023291F"/>
    <w:rsid w:val="00235BDE"/>
    <w:rsid w:val="002422EA"/>
    <w:rsid w:val="00260C19"/>
    <w:rsid w:val="002715A0"/>
    <w:rsid w:val="00276000"/>
    <w:rsid w:val="002A0EBA"/>
    <w:rsid w:val="002A7E45"/>
    <w:rsid w:val="002C7E42"/>
    <w:rsid w:val="002E1180"/>
    <w:rsid w:val="00300721"/>
    <w:rsid w:val="00307CC3"/>
    <w:rsid w:val="00345AEC"/>
    <w:rsid w:val="003524A0"/>
    <w:rsid w:val="00371951"/>
    <w:rsid w:val="0038462F"/>
    <w:rsid w:val="003921C3"/>
    <w:rsid w:val="00395C4D"/>
    <w:rsid w:val="003D7A6B"/>
    <w:rsid w:val="00401D83"/>
    <w:rsid w:val="004159E0"/>
    <w:rsid w:val="00420A06"/>
    <w:rsid w:val="00462522"/>
    <w:rsid w:val="004639D6"/>
    <w:rsid w:val="00492A87"/>
    <w:rsid w:val="00496E20"/>
    <w:rsid w:val="004D4F34"/>
    <w:rsid w:val="00515C93"/>
    <w:rsid w:val="00522BB0"/>
    <w:rsid w:val="0052788F"/>
    <w:rsid w:val="00532D84"/>
    <w:rsid w:val="00542BF5"/>
    <w:rsid w:val="00557951"/>
    <w:rsid w:val="00571FC8"/>
    <w:rsid w:val="00582FD8"/>
    <w:rsid w:val="00595978"/>
    <w:rsid w:val="005A1488"/>
    <w:rsid w:val="005A5B43"/>
    <w:rsid w:val="005F4DC5"/>
    <w:rsid w:val="005F62AD"/>
    <w:rsid w:val="006071A3"/>
    <w:rsid w:val="006465FA"/>
    <w:rsid w:val="00676D9C"/>
    <w:rsid w:val="006955AA"/>
    <w:rsid w:val="006A6EBB"/>
    <w:rsid w:val="006B0CC4"/>
    <w:rsid w:val="006D0F59"/>
    <w:rsid w:val="006D6DAB"/>
    <w:rsid w:val="006E791A"/>
    <w:rsid w:val="006E7A86"/>
    <w:rsid w:val="007019A6"/>
    <w:rsid w:val="007140DA"/>
    <w:rsid w:val="00717345"/>
    <w:rsid w:val="00751C94"/>
    <w:rsid w:val="007653E4"/>
    <w:rsid w:val="007700D1"/>
    <w:rsid w:val="00770B7D"/>
    <w:rsid w:val="007A38E3"/>
    <w:rsid w:val="007B277E"/>
    <w:rsid w:val="007C4A5B"/>
    <w:rsid w:val="00805F9C"/>
    <w:rsid w:val="00827225"/>
    <w:rsid w:val="008364C0"/>
    <w:rsid w:val="008378CB"/>
    <w:rsid w:val="00842A18"/>
    <w:rsid w:val="00866547"/>
    <w:rsid w:val="008667B9"/>
    <w:rsid w:val="0087010B"/>
    <w:rsid w:val="00872A5D"/>
    <w:rsid w:val="00874948"/>
    <w:rsid w:val="00881674"/>
    <w:rsid w:val="008B791B"/>
    <w:rsid w:val="008C02A2"/>
    <w:rsid w:val="008C28C2"/>
    <w:rsid w:val="008D4612"/>
    <w:rsid w:val="008D4BE8"/>
    <w:rsid w:val="008D5A8F"/>
    <w:rsid w:val="008D683E"/>
    <w:rsid w:val="008E7310"/>
    <w:rsid w:val="00911D03"/>
    <w:rsid w:val="009139CB"/>
    <w:rsid w:val="0092469B"/>
    <w:rsid w:val="009651E2"/>
    <w:rsid w:val="00972D5D"/>
    <w:rsid w:val="009A0DE6"/>
    <w:rsid w:val="009B2DB4"/>
    <w:rsid w:val="009B66EC"/>
    <w:rsid w:val="009D08A4"/>
    <w:rsid w:val="009D5435"/>
    <w:rsid w:val="00A02C1F"/>
    <w:rsid w:val="00A16178"/>
    <w:rsid w:val="00A207FD"/>
    <w:rsid w:val="00A337B1"/>
    <w:rsid w:val="00A40E66"/>
    <w:rsid w:val="00A56F05"/>
    <w:rsid w:val="00A617CF"/>
    <w:rsid w:val="00A829D6"/>
    <w:rsid w:val="00A910F9"/>
    <w:rsid w:val="00A9769D"/>
    <w:rsid w:val="00A97BBC"/>
    <w:rsid w:val="00AA1C11"/>
    <w:rsid w:val="00AD5395"/>
    <w:rsid w:val="00AE0C34"/>
    <w:rsid w:val="00AE524A"/>
    <w:rsid w:val="00B0131B"/>
    <w:rsid w:val="00B15156"/>
    <w:rsid w:val="00B34449"/>
    <w:rsid w:val="00B45084"/>
    <w:rsid w:val="00B5136A"/>
    <w:rsid w:val="00B632F9"/>
    <w:rsid w:val="00B956BE"/>
    <w:rsid w:val="00BA6D1A"/>
    <w:rsid w:val="00BB4DD5"/>
    <w:rsid w:val="00BB7647"/>
    <w:rsid w:val="00BC0C62"/>
    <w:rsid w:val="00BD5334"/>
    <w:rsid w:val="00BF7733"/>
    <w:rsid w:val="00C06F7F"/>
    <w:rsid w:val="00C12C5A"/>
    <w:rsid w:val="00C568A3"/>
    <w:rsid w:val="00C73407"/>
    <w:rsid w:val="00C7353A"/>
    <w:rsid w:val="00C7768C"/>
    <w:rsid w:val="00C80B00"/>
    <w:rsid w:val="00C81F63"/>
    <w:rsid w:val="00C8227F"/>
    <w:rsid w:val="00C848F7"/>
    <w:rsid w:val="00C86B56"/>
    <w:rsid w:val="00CD3CD1"/>
    <w:rsid w:val="00CD47D3"/>
    <w:rsid w:val="00CD7B82"/>
    <w:rsid w:val="00CF73E5"/>
    <w:rsid w:val="00D259C8"/>
    <w:rsid w:val="00DA1248"/>
    <w:rsid w:val="00DB2045"/>
    <w:rsid w:val="00DB4FAA"/>
    <w:rsid w:val="00DC0D4E"/>
    <w:rsid w:val="00DC3631"/>
    <w:rsid w:val="00DC44CC"/>
    <w:rsid w:val="00DC4729"/>
    <w:rsid w:val="00DD46BB"/>
    <w:rsid w:val="00DF574C"/>
    <w:rsid w:val="00E01C5D"/>
    <w:rsid w:val="00E031E1"/>
    <w:rsid w:val="00E62C23"/>
    <w:rsid w:val="00E64866"/>
    <w:rsid w:val="00E74444"/>
    <w:rsid w:val="00E80951"/>
    <w:rsid w:val="00EA33F7"/>
    <w:rsid w:val="00EE380B"/>
    <w:rsid w:val="00EF79CB"/>
    <w:rsid w:val="00F036D1"/>
    <w:rsid w:val="00F25741"/>
    <w:rsid w:val="00F2622E"/>
    <w:rsid w:val="00F3169F"/>
    <w:rsid w:val="00F3447D"/>
    <w:rsid w:val="00FA40B3"/>
    <w:rsid w:val="00FA575B"/>
    <w:rsid w:val="00FB21CD"/>
    <w:rsid w:val="00FB51F9"/>
    <w:rsid w:val="00FD611D"/>
    <w:rsid w:val="00FE0064"/>
    <w:rsid w:val="00FF746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40E66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13D3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1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9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9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C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FD1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rsid w:val="00FE00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40E66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13D3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1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9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9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C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FD1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rsid w:val="00FE00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Екатерина Даниловна</dc:creator>
  <cp:lastModifiedBy>Гуляева Надежда Геннадьевна</cp:lastModifiedBy>
  <cp:revision>3</cp:revision>
  <cp:lastPrinted>2020-07-30T08:53:00Z</cp:lastPrinted>
  <dcterms:created xsi:type="dcterms:W3CDTF">2020-07-30T08:54:00Z</dcterms:created>
  <dcterms:modified xsi:type="dcterms:W3CDTF">2020-07-30T08:57:00Z</dcterms:modified>
</cp:coreProperties>
</file>